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8B127" w14:textId="32C41B67" w:rsidR="009F740A" w:rsidRPr="009F46DF" w:rsidRDefault="00A37116" w:rsidP="009F740A">
      <w:pPr>
        <w:rPr>
          <w:sz w:val="52"/>
          <w:szCs w:val="52"/>
        </w:rPr>
      </w:pPr>
      <w:r w:rsidRPr="009F46DF">
        <w:rPr>
          <w:noProof/>
          <w:sz w:val="52"/>
          <w:szCs w:val="52"/>
        </w:rPr>
        <w:drawing>
          <wp:anchor distT="0" distB="0" distL="114300" distR="114300" simplePos="0" relativeHeight="251690496" behindDoc="0" locked="0" layoutInCell="1" allowOverlap="1" wp14:anchorId="7920D788" wp14:editId="285BFC76">
            <wp:simplePos x="0" y="0"/>
            <wp:positionH relativeFrom="margin">
              <wp:align>left</wp:align>
            </wp:positionH>
            <wp:positionV relativeFrom="paragraph">
              <wp:posOffset>-387834</wp:posOffset>
            </wp:positionV>
            <wp:extent cx="1292120" cy="1310640"/>
            <wp:effectExtent l="0" t="0" r="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2120" cy="1310640"/>
                    </a:xfrm>
                    <a:prstGeom prst="rect">
                      <a:avLst/>
                    </a:prstGeom>
                  </pic:spPr>
                </pic:pic>
              </a:graphicData>
            </a:graphic>
            <wp14:sizeRelH relativeFrom="page">
              <wp14:pctWidth>0</wp14:pctWidth>
            </wp14:sizeRelH>
            <wp14:sizeRelV relativeFrom="page">
              <wp14:pctHeight>0</wp14:pctHeight>
            </wp14:sizeRelV>
          </wp:anchor>
        </w:drawing>
      </w:r>
      <w:r w:rsidR="007465DB" w:rsidRPr="009F46DF">
        <w:rPr>
          <w:noProof/>
          <w:sz w:val="52"/>
          <w:szCs w:val="52"/>
        </w:rPr>
        <w:drawing>
          <wp:anchor distT="0" distB="0" distL="114300" distR="114300" simplePos="0" relativeHeight="251639296" behindDoc="0" locked="0" layoutInCell="1" allowOverlap="1" wp14:anchorId="3BA16EF9" wp14:editId="489C75F2">
            <wp:simplePos x="0" y="0"/>
            <wp:positionH relativeFrom="margin">
              <wp:align>right</wp:align>
            </wp:positionH>
            <wp:positionV relativeFrom="paragraph">
              <wp:posOffset>-547284</wp:posOffset>
            </wp:positionV>
            <wp:extent cx="2095500" cy="1356183"/>
            <wp:effectExtent l="0" t="0" r="0" b="0"/>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0" cy="1356183"/>
                    </a:xfrm>
                    <a:prstGeom prst="rect">
                      <a:avLst/>
                    </a:prstGeom>
                  </pic:spPr>
                </pic:pic>
              </a:graphicData>
            </a:graphic>
            <wp14:sizeRelH relativeFrom="page">
              <wp14:pctWidth>0</wp14:pctWidth>
            </wp14:sizeRelH>
            <wp14:sizeRelV relativeFrom="page">
              <wp14:pctHeight>0</wp14:pctHeight>
            </wp14:sizeRelV>
          </wp:anchor>
        </w:drawing>
      </w:r>
    </w:p>
    <w:p w14:paraId="0A1114AA" w14:textId="77777777" w:rsidR="009F740A" w:rsidRPr="009F46DF" w:rsidRDefault="009F740A" w:rsidP="009F740A">
      <w:pPr>
        <w:rPr>
          <w:sz w:val="52"/>
          <w:szCs w:val="52"/>
        </w:rPr>
      </w:pPr>
    </w:p>
    <w:p w14:paraId="3B791F11" w14:textId="73F278A7" w:rsidR="009F740A" w:rsidRPr="009F46DF" w:rsidRDefault="009F740A" w:rsidP="00307092">
      <w:pPr>
        <w:tabs>
          <w:tab w:val="right" w:pos="8408"/>
        </w:tabs>
        <w:rPr>
          <w:b/>
          <w:sz w:val="52"/>
          <w:szCs w:val="52"/>
        </w:rPr>
      </w:pPr>
    </w:p>
    <w:p w14:paraId="411C9D9D" w14:textId="77777777" w:rsidR="009A133D" w:rsidRDefault="009A133D" w:rsidP="00D17846">
      <w:pPr>
        <w:rPr>
          <w:b/>
          <w:sz w:val="52"/>
          <w:szCs w:val="52"/>
        </w:rPr>
      </w:pPr>
    </w:p>
    <w:p w14:paraId="3EA6D7D3" w14:textId="77777777" w:rsidR="009A133D" w:rsidRDefault="009A133D" w:rsidP="00D17846">
      <w:pPr>
        <w:rPr>
          <w:b/>
          <w:sz w:val="52"/>
          <w:szCs w:val="52"/>
        </w:rPr>
      </w:pPr>
    </w:p>
    <w:p w14:paraId="30ADF572" w14:textId="65F24C39" w:rsidR="004319C7" w:rsidRPr="004319C7" w:rsidRDefault="004319C7" w:rsidP="004319C7">
      <w:pPr>
        <w:widowControl w:val="0"/>
        <w:autoSpaceDE w:val="0"/>
        <w:autoSpaceDN w:val="0"/>
        <w:spacing w:line="1052" w:lineRule="exact"/>
        <w:ind w:left="261"/>
        <w:rPr>
          <w:rFonts w:asciiTheme="minorHAnsi" w:eastAsia="Calibri" w:hAnsiTheme="minorHAnsi" w:cstheme="minorHAnsi"/>
          <w:b/>
          <w:color w:val="365F91" w:themeColor="accent1" w:themeShade="BF"/>
          <w:sz w:val="48"/>
          <w:szCs w:val="48"/>
          <w:lang w:bidi="en-GB"/>
        </w:rPr>
      </w:pPr>
      <w:r w:rsidRPr="004319C7">
        <w:rPr>
          <w:rFonts w:ascii="Calibri" w:eastAsia="Calibri" w:hAnsi="Calibri" w:cs="Calibri"/>
          <w:b/>
          <w:color w:val="365F91" w:themeColor="accent1" w:themeShade="BF"/>
          <w:sz w:val="48"/>
          <w:szCs w:val="48"/>
          <w:lang w:bidi="en-GB"/>
        </w:rPr>
        <w:t>Evidence Based Intervention</w:t>
      </w:r>
    </w:p>
    <w:p w14:paraId="1CADDEDF" w14:textId="77777777" w:rsidR="004319C7" w:rsidRPr="004319C7" w:rsidRDefault="004319C7" w:rsidP="004319C7">
      <w:pPr>
        <w:widowControl w:val="0"/>
        <w:autoSpaceDE w:val="0"/>
        <w:autoSpaceDN w:val="0"/>
        <w:spacing w:line="1052" w:lineRule="exact"/>
        <w:ind w:left="261"/>
        <w:rPr>
          <w:rFonts w:asciiTheme="minorHAnsi" w:eastAsia="Calibri" w:hAnsiTheme="minorHAnsi" w:cstheme="minorHAnsi"/>
          <w:b/>
          <w:color w:val="365F91" w:themeColor="accent1" w:themeShade="BF"/>
          <w:sz w:val="48"/>
          <w:szCs w:val="48"/>
          <w:lang w:bidi="en-GB"/>
        </w:rPr>
      </w:pPr>
      <w:r w:rsidRPr="004319C7">
        <w:rPr>
          <w:rFonts w:asciiTheme="minorHAnsi" w:eastAsia="Calibri" w:hAnsiTheme="minorHAnsi" w:cstheme="minorHAnsi"/>
          <w:b/>
          <w:color w:val="365F91" w:themeColor="accent1" w:themeShade="BF"/>
          <w:sz w:val="48"/>
          <w:szCs w:val="48"/>
          <w:lang w:bidi="en-GB"/>
        </w:rPr>
        <w:t>Abdominoplasty or Apronectomy Surgery</w:t>
      </w:r>
    </w:p>
    <w:p w14:paraId="0E883DAE" w14:textId="17C7C58C" w:rsidR="00B74C72" w:rsidRPr="009F46DF" w:rsidRDefault="00B74C72" w:rsidP="00D17846">
      <w:pPr>
        <w:rPr>
          <w:b/>
          <w:sz w:val="52"/>
          <w:szCs w:val="52"/>
        </w:rPr>
      </w:pPr>
    </w:p>
    <w:p w14:paraId="1BB2F41C" w14:textId="00CA0953" w:rsidR="00B74C72" w:rsidRPr="009F46DF" w:rsidRDefault="00B74C72" w:rsidP="00676D86">
      <w:pPr>
        <w:jc w:val="center"/>
        <w:rPr>
          <w:b/>
          <w:sz w:val="52"/>
          <w:szCs w:val="52"/>
        </w:rPr>
      </w:pPr>
    </w:p>
    <w:p w14:paraId="355B0F11" w14:textId="015DBEF2" w:rsidR="009A133D" w:rsidRDefault="009A133D" w:rsidP="00676D86">
      <w:pPr>
        <w:keepNext/>
        <w:keepLines/>
        <w:overflowPunct w:val="0"/>
        <w:autoSpaceDE w:val="0"/>
        <w:autoSpaceDN w:val="0"/>
        <w:adjustRightInd w:val="0"/>
        <w:ind w:left="-142" w:right="-99"/>
        <w:jc w:val="both"/>
        <w:textAlignment w:val="baseline"/>
        <w:rPr>
          <w:i/>
          <w:iCs/>
          <w:sz w:val="22"/>
          <w:szCs w:val="22"/>
        </w:rPr>
      </w:pPr>
    </w:p>
    <w:p w14:paraId="0472ED22" w14:textId="77777777" w:rsidR="009A133D" w:rsidRPr="00676D86" w:rsidRDefault="009A133D" w:rsidP="00676D86">
      <w:pPr>
        <w:keepNext/>
        <w:keepLines/>
        <w:overflowPunct w:val="0"/>
        <w:autoSpaceDE w:val="0"/>
        <w:autoSpaceDN w:val="0"/>
        <w:adjustRightInd w:val="0"/>
        <w:ind w:left="-142" w:right="-99"/>
        <w:jc w:val="both"/>
        <w:textAlignment w:val="baseline"/>
        <w:rPr>
          <w:i/>
          <w:iCs/>
          <w:sz w:val="22"/>
          <w:szCs w:val="22"/>
        </w:rPr>
      </w:pPr>
    </w:p>
    <w:tbl>
      <w:tblPr>
        <w:tblStyle w:val="TableGrid"/>
        <w:tblW w:w="8789" w:type="dxa"/>
        <w:jc w:val="center"/>
        <w:tblLook w:val="04A0" w:firstRow="1" w:lastRow="0" w:firstColumn="1" w:lastColumn="0" w:noHBand="0" w:noVBand="1"/>
      </w:tblPr>
      <w:tblGrid>
        <w:gridCol w:w="2405"/>
        <w:gridCol w:w="6384"/>
      </w:tblGrid>
      <w:tr w:rsidR="00676D86" w:rsidRPr="00676D86" w14:paraId="78E19B78" w14:textId="77777777" w:rsidTr="00A01DF1">
        <w:trPr>
          <w:jc w:val="center"/>
        </w:trPr>
        <w:tc>
          <w:tcPr>
            <w:tcW w:w="2405" w:type="dxa"/>
            <w:shd w:val="clear" w:color="auto" w:fill="F2F2F2" w:themeFill="background1" w:themeFillShade="F2"/>
          </w:tcPr>
          <w:p w14:paraId="30E370BF" w14:textId="1B493E45" w:rsidR="00676D86" w:rsidRPr="009E027D" w:rsidRDefault="00676D86" w:rsidP="00676D86">
            <w:pPr>
              <w:spacing w:before="60" w:after="60"/>
              <w:rPr>
                <w:b/>
                <w:bCs/>
                <w:color w:val="365F91" w:themeColor="accent1" w:themeShade="BF"/>
                <w:sz w:val="22"/>
                <w:szCs w:val="22"/>
              </w:rPr>
            </w:pPr>
            <w:r w:rsidRPr="009E027D">
              <w:rPr>
                <w:b/>
                <w:bCs/>
                <w:color w:val="365F91" w:themeColor="accent1" w:themeShade="BF"/>
                <w:sz w:val="22"/>
                <w:szCs w:val="22"/>
              </w:rPr>
              <w:br w:type="page"/>
              <w:t>Document Owner:</w:t>
            </w:r>
          </w:p>
        </w:tc>
        <w:tc>
          <w:tcPr>
            <w:tcW w:w="6384" w:type="dxa"/>
          </w:tcPr>
          <w:p w14:paraId="20690B42" w14:textId="15C1C2A1" w:rsidR="00676D86" w:rsidRPr="00A01DF1" w:rsidRDefault="00A01DF1" w:rsidP="00676D86">
            <w:pPr>
              <w:spacing w:before="60" w:after="60"/>
              <w:rPr>
                <w:sz w:val="22"/>
                <w:szCs w:val="22"/>
              </w:rPr>
            </w:pPr>
            <w:r w:rsidRPr="00A01DF1">
              <w:rPr>
                <w:sz w:val="22"/>
                <w:szCs w:val="22"/>
              </w:rPr>
              <w:t>Dr Rachel Joyce – Medical Director</w:t>
            </w:r>
          </w:p>
        </w:tc>
      </w:tr>
      <w:tr w:rsidR="00676D86" w:rsidRPr="00676D86" w14:paraId="3EB7A953" w14:textId="77777777" w:rsidTr="00A01DF1">
        <w:trPr>
          <w:jc w:val="center"/>
        </w:trPr>
        <w:tc>
          <w:tcPr>
            <w:tcW w:w="2405" w:type="dxa"/>
            <w:shd w:val="clear" w:color="auto" w:fill="F2F2F2" w:themeFill="background1" w:themeFillShade="F2"/>
          </w:tcPr>
          <w:p w14:paraId="02164927" w14:textId="77281545" w:rsidR="00676D86" w:rsidRPr="009E027D" w:rsidRDefault="00676D86" w:rsidP="009F46DF">
            <w:pPr>
              <w:spacing w:before="60" w:after="60"/>
              <w:ind w:right="-250"/>
              <w:rPr>
                <w:b/>
                <w:bCs/>
                <w:color w:val="365F91" w:themeColor="accent1" w:themeShade="BF"/>
                <w:sz w:val="22"/>
                <w:szCs w:val="22"/>
              </w:rPr>
            </w:pPr>
            <w:r w:rsidRPr="009E027D">
              <w:rPr>
                <w:b/>
                <w:bCs/>
                <w:color w:val="365F91" w:themeColor="accent1" w:themeShade="BF"/>
                <w:sz w:val="22"/>
                <w:szCs w:val="22"/>
              </w:rPr>
              <w:t>Document Author(s):</w:t>
            </w:r>
          </w:p>
        </w:tc>
        <w:tc>
          <w:tcPr>
            <w:tcW w:w="6384" w:type="dxa"/>
          </w:tcPr>
          <w:p w14:paraId="2C0108B4" w14:textId="37962219" w:rsidR="00676D86" w:rsidRPr="00676D86" w:rsidRDefault="00A01DF1" w:rsidP="00676D86">
            <w:pPr>
              <w:spacing w:before="60" w:after="60"/>
              <w:rPr>
                <w:sz w:val="22"/>
                <w:szCs w:val="22"/>
              </w:rPr>
            </w:pPr>
            <w:r>
              <w:rPr>
                <w:sz w:val="22"/>
                <w:szCs w:val="22"/>
              </w:rPr>
              <w:t>Clinical Policies Group</w:t>
            </w:r>
          </w:p>
        </w:tc>
      </w:tr>
      <w:tr w:rsidR="00676D86" w:rsidRPr="00676D86" w14:paraId="59DD17B9" w14:textId="77777777" w:rsidTr="00A01DF1">
        <w:trPr>
          <w:jc w:val="center"/>
        </w:trPr>
        <w:tc>
          <w:tcPr>
            <w:tcW w:w="2405" w:type="dxa"/>
            <w:shd w:val="clear" w:color="auto" w:fill="F2F2F2" w:themeFill="background1" w:themeFillShade="F2"/>
          </w:tcPr>
          <w:p w14:paraId="26E7AE05" w14:textId="57C4EDC7" w:rsidR="00676D86" w:rsidRPr="009E027D" w:rsidRDefault="00676D86" w:rsidP="00676D86">
            <w:pPr>
              <w:spacing w:before="60" w:after="60"/>
              <w:rPr>
                <w:b/>
                <w:bCs/>
                <w:color w:val="365F91" w:themeColor="accent1" w:themeShade="BF"/>
                <w:sz w:val="22"/>
                <w:szCs w:val="22"/>
              </w:rPr>
            </w:pPr>
            <w:r w:rsidRPr="009E027D">
              <w:rPr>
                <w:b/>
                <w:bCs/>
                <w:color w:val="365F91" w:themeColor="accent1" w:themeShade="BF"/>
                <w:sz w:val="22"/>
                <w:szCs w:val="22"/>
              </w:rPr>
              <w:t>Version:</w:t>
            </w:r>
          </w:p>
        </w:tc>
        <w:tc>
          <w:tcPr>
            <w:tcW w:w="6384" w:type="dxa"/>
          </w:tcPr>
          <w:p w14:paraId="210BB9A1" w14:textId="4AAD6181" w:rsidR="00676D86" w:rsidRPr="00A01DF1" w:rsidRDefault="004319C7" w:rsidP="00676D86">
            <w:pPr>
              <w:spacing w:before="60" w:after="60"/>
              <w:rPr>
                <w:bCs/>
                <w:sz w:val="22"/>
                <w:szCs w:val="22"/>
              </w:rPr>
            </w:pPr>
            <w:r w:rsidRPr="00A01DF1">
              <w:rPr>
                <w:rFonts w:eastAsia="Calibri"/>
                <w:bCs/>
                <w:sz w:val="22"/>
                <w:szCs w:val="22"/>
                <w:lang w:bidi="en-GB"/>
              </w:rPr>
              <w:t>v1.</w:t>
            </w:r>
            <w:r w:rsidR="003C4AFD">
              <w:rPr>
                <w:rFonts w:eastAsia="Calibri"/>
                <w:bCs/>
                <w:sz w:val="22"/>
                <w:szCs w:val="22"/>
                <w:lang w:bidi="en-GB"/>
              </w:rPr>
              <w:t>3</w:t>
            </w:r>
          </w:p>
        </w:tc>
      </w:tr>
      <w:tr w:rsidR="00676D86" w:rsidRPr="00676D86" w14:paraId="2B42E0B0" w14:textId="77777777" w:rsidTr="00A01DF1">
        <w:trPr>
          <w:jc w:val="center"/>
        </w:trPr>
        <w:tc>
          <w:tcPr>
            <w:tcW w:w="2405" w:type="dxa"/>
            <w:shd w:val="clear" w:color="auto" w:fill="F2F2F2" w:themeFill="background1" w:themeFillShade="F2"/>
          </w:tcPr>
          <w:p w14:paraId="4889BD1E" w14:textId="7291741B" w:rsidR="00676D86" w:rsidRPr="009E027D" w:rsidRDefault="00676D86" w:rsidP="00676D86">
            <w:pPr>
              <w:spacing w:before="60" w:after="60"/>
              <w:rPr>
                <w:b/>
                <w:bCs/>
                <w:color w:val="365F91" w:themeColor="accent1" w:themeShade="BF"/>
                <w:sz w:val="22"/>
                <w:szCs w:val="22"/>
              </w:rPr>
            </w:pPr>
            <w:r w:rsidRPr="009E027D">
              <w:rPr>
                <w:b/>
                <w:bCs/>
                <w:color w:val="365F91" w:themeColor="accent1" w:themeShade="BF"/>
                <w:sz w:val="22"/>
                <w:szCs w:val="22"/>
              </w:rPr>
              <w:t>Appro</w:t>
            </w:r>
            <w:r w:rsidR="00F00B7C">
              <w:rPr>
                <w:b/>
                <w:bCs/>
                <w:color w:val="365F91" w:themeColor="accent1" w:themeShade="BF"/>
                <w:sz w:val="22"/>
                <w:szCs w:val="22"/>
              </w:rPr>
              <w:t>ved</w:t>
            </w:r>
            <w:r w:rsidRPr="009E027D">
              <w:rPr>
                <w:b/>
                <w:bCs/>
                <w:color w:val="365F91" w:themeColor="accent1" w:themeShade="BF"/>
                <w:sz w:val="22"/>
                <w:szCs w:val="22"/>
              </w:rPr>
              <w:t xml:space="preserve"> By:</w:t>
            </w:r>
          </w:p>
        </w:tc>
        <w:tc>
          <w:tcPr>
            <w:tcW w:w="6384" w:type="dxa"/>
          </w:tcPr>
          <w:p w14:paraId="6729021C" w14:textId="4AF15D04" w:rsidR="00676D86" w:rsidRPr="00676D86" w:rsidRDefault="00A01DF1" w:rsidP="00676D86">
            <w:pPr>
              <w:spacing w:before="60" w:after="60"/>
              <w:rPr>
                <w:sz w:val="22"/>
                <w:szCs w:val="22"/>
              </w:rPr>
            </w:pPr>
            <w:r>
              <w:rPr>
                <w:sz w:val="22"/>
                <w:szCs w:val="22"/>
              </w:rPr>
              <w:t>HWE ICB</w:t>
            </w:r>
            <w:r w:rsidR="00F00B7C">
              <w:rPr>
                <w:sz w:val="22"/>
                <w:szCs w:val="22"/>
              </w:rPr>
              <w:t xml:space="preserve"> Commissioning Committee </w:t>
            </w:r>
          </w:p>
        </w:tc>
      </w:tr>
      <w:tr w:rsidR="00676D86" w:rsidRPr="00676D86" w14:paraId="47C5F9D8" w14:textId="77777777" w:rsidTr="00A01DF1">
        <w:trPr>
          <w:jc w:val="center"/>
        </w:trPr>
        <w:tc>
          <w:tcPr>
            <w:tcW w:w="2405" w:type="dxa"/>
            <w:shd w:val="clear" w:color="auto" w:fill="F2F2F2" w:themeFill="background1" w:themeFillShade="F2"/>
          </w:tcPr>
          <w:p w14:paraId="3FB284B9" w14:textId="6C658A73" w:rsidR="00676D86" w:rsidRPr="009E027D" w:rsidRDefault="00676D86" w:rsidP="00676D86">
            <w:pPr>
              <w:spacing w:before="60" w:after="60"/>
              <w:rPr>
                <w:b/>
                <w:bCs/>
                <w:color w:val="365F91" w:themeColor="accent1" w:themeShade="BF"/>
                <w:sz w:val="22"/>
                <w:szCs w:val="22"/>
              </w:rPr>
            </w:pPr>
            <w:r w:rsidRPr="009E027D">
              <w:rPr>
                <w:b/>
                <w:bCs/>
                <w:color w:val="365F91" w:themeColor="accent1" w:themeShade="BF"/>
                <w:sz w:val="22"/>
                <w:szCs w:val="22"/>
              </w:rPr>
              <w:t>Date of Approval:</w:t>
            </w:r>
          </w:p>
        </w:tc>
        <w:tc>
          <w:tcPr>
            <w:tcW w:w="6384" w:type="dxa"/>
          </w:tcPr>
          <w:p w14:paraId="3E9A7D4E" w14:textId="1FD551F9" w:rsidR="00676D86" w:rsidRPr="00A01DF1" w:rsidRDefault="00A01DF1" w:rsidP="00676D86">
            <w:pPr>
              <w:spacing w:before="60" w:after="60"/>
              <w:rPr>
                <w:sz w:val="22"/>
                <w:szCs w:val="22"/>
              </w:rPr>
            </w:pPr>
            <w:r w:rsidRPr="00A01DF1">
              <w:rPr>
                <w:sz w:val="22"/>
                <w:szCs w:val="22"/>
              </w:rPr>
              <w:t>1</w:t>
            </w:r>
            <w:r w:rsidRPr="00A01DF1">
              <w:rPr>
                <w:sz w:val="22"/>
                <w:szCs w:val="22"/>
                <w:vertAlign w:val="superscript"/>
              </w:rPr>
              <w:t>st</w:t>
            </w:r>
            <w:r w:rsidRPr="00A01DF1">
              <w:rPr>
                <w:sz w:val="22"/>
                <w:szCs w:val="22"/>
              </w:rPr>
              <w:t xml:space="preserve"> July 2022</w:t>
            </w:r>
          </w:p>
        </w:tc>
      </w:tr>
      <w:tr w:rsidR="00676D86" w:rsidRPr="00676D86" w14:paraId="12A50587" w14:textId="77777777" w:rsidTr="00A01DF1">
        <w:trPr>
          <w:jc w:val="center"/>
        </w:trPr>
        <w:tc>
          <w:tcPr>
            <w:tcW w:w="2405" w:type="dxa"/>
            <w:shd w:val="clear" w:color="auto" w:fill="F2F2F2" w:themeFill="background1" w:themeFillShade="F2"/>
          </w:tcPr>
          <w:p w14:paraId="110EAB83" w14:textId="0E7D4AA7" w:rsidR="00676D86" w:rsidRPr="009E027D" w:rsidRDefault="00676D86" w:rsidP="00676D86">
            <w:pPr>
              <w:spacing w:before="60" w:after="60"/>
              <w:rPr>
                <w:b/>
                <w:bCs/>
                <w:color w:val="365F91" w:themeColor="accent1" w:themeShade="BF"/>
                <w:sz w:val="22"/>
                <w:szCs w:val="22"/>
              </w:rPr>
            </w:pPr>
            <w:r w:rsidRPr="009E027D">
              <w:rPr>
                <w:b/>
                <w:bCs/>
                <w:color w:val="365F91" w:themeColor="accent1" w:themeShade="BF"/>
                <w:sz w:val="22"/>
                <w:szCs w:val="22"/>
              </w:rPr>
              <w:t>Date of Review:</w:t>
            </w:r>
          </w:p>
        </w:tc>
        <w:tc>
          <w:tcPr>
            <w:tcW w:w="6384" w:type="dxa"/>
          </w:tcPr>
          <w:p w14:paraId="7AD68479" w14:textId="6E677A23" w:rsidR="00676D86" w:rsidRPr="00A01DF1" w:rsidRDefault="00A01DF1" w:rsidP="00676D86">
            <w:pPr>
              <w:spacing w:before="60" w:after="60"/>
              <w:rPr>
                <w:sz w:val="22"/>
                <w:szCs w:val="22"/>
              </w:rPr>
            </w:pPr>
            <w:r w:rsidRPr="00A01DF1">
              <w:rPr>
                <w:sz w:val="22"/>
                <w:szCs w:val="22"/>
              </w:rPr>
              <w:t>1</w:t>
            </w:r>
            <w:r w:rsidRPr="00A01DF1">
              <w:rPr>
                <w:sz w:val="22"/>
                <w:szCs w:val="22"/>
                <w:vertAlign w:val="superscript"/>
              </w:rPr>
              <w:t>st</w:t>
            </w:r>
            <w:r w:rsidRPr="00A01DF1">
              <w:rPr>
                <w:sz w:val="22"/>
                <w:szCs w:val="22"/>
              </w:rPr>
              <w:t xml:space="preserve"> July 2024</w:t>
            </w:r>
          </w:p>
        </w:tc>
      </w:tr>
    </w:tbl>
    <w:p w14:paraId="5CCDFFF2" w14:textId="5DE853D8" w:rsidR="002A463D" w:rsidRDefault="002A463D">
      <w:pPr>
        <w:rPr>
          <w:color w:val="365F91" w:themeColor="accent1" w:themeShade="BF"/>
          <w:sz w:val="22"/>
          <w:szCs w:val="22"/>
        </w:rPr>
      </w:pPr>
    </w:p>
    <w:p w14:paraId="521CAF0C" w14:textId="77777777" w:rsidR="007465DB" w:rsidRDefault="007465DB">
      <w:pPr>
        <w:rPr>
          <w:color w:val="365F91" w:themeColor="accent1" w:themeShade="BF"/>
          <w:sz w:val="22"/>
          <w:szCs w:val="22"/>
        </w:rPr>
      </w:pPr>
    </w:p>
    <w:p w14:paraId="45FDD1EC" w14:textId="65E0DFD9" w:rsidR="00600D61" w:rsidRDefault="00600D61">
      <w:pPr>
        <w:rPr>
          <w:b/>
          <w:bCs/>
          <w:color w:val="365F91" w:themeColor="accent1" w:themeShade="BF"/>
          <w:sz w:val="22"/>
          <w:szCs w:val="22"/>
        </w:rPr>
      </w:pPr>
    </w:p>
    <w:p w14:paraId="2FEE9F43" w14:textId="77777777" w:rsidR="006A6C78" w:rsidRDefault="006A6C78" w:rsidP="00676D86">
      <w:pPr>
        <w:tabs>
          <w:tab w:val="left" w:pos="3090"/>
        </w:tabs>
        <w:spacing w:before="46"/>
        <w:ind w:left="383"/>
        <w:rPr>
          <w:b/>
          <w:sz w:val="22"/>
          <w:szCs w:val="22"/>
        </w:rPr>
      </w:pPr>
    </w:p>
    <w:p w14:paraId="1566528D" w14:textId="77777777" w:rsidR="004319C7" w:rsidRDefault="004319C7" w:rsidP="004319C7">
      <w:pPr>
        <w:tabs>
          <w:tab w:val="left" w:pos="3090"/>
        </w:tabs>
        <w:spacing w:before="46"/>
        <w:rPr>
          <w:b/>
          <w:bCs/>
          <w:sz w:val="22"/>
          <w:szCs w:val="22"/>
        </w:rPr>
      </w:pPr>
    </w:p>
    <w:p w14:paraId="052863E8" w14:textId="77777777" w:rsidR="004319C7" w:rsidRDefault="004319C7" w:rsidP="004319C7">
      <w:pPr>
        <w:tabs>
          <w:tab w:val="left" w:pos="3090"/>
        </w:tabs>
        <w:spacing w:before="46"/>
        <w:ind w:left="383"/>
        <w:rPr>
          <w:b/>
          <w:bCs/>
          <w:sz w:val="22"/>
          <w:szCs w:val="22"/>
        </w:rPr>
      </w:pPr>
    </w:p>
    <w:p w14:paraId="4F9C15AB" w14:textId="77777777" w:rsidR="00A01DF1" w:rsidRDefault="00A01DF1" w:rsidP="00A01DF1">
      <w:pPr>
        <w:tabs>
          <w:tab w:val="left" w:pos="3090"/>
        </w:tabs>
        <w:spacing w:before="46"/>
        <w:rPr>
          <w:b/>
          <w:bCs/>
          <w:color w:val="365F91" w:themeColor="accent1" w:themeShade="BF"/>
          <w:sz w:val="22"/>
          <w:szCs w:val="22"/>
        </w:rPr>
      </w:pPr>
    </w:p>
    <w:p w14:paraId="1551CB00" w14:textId="77777777" w:rsidR="00A01DF1" w:rsidRDefault="00A01DF1" w:rsidP="00A01DF1">
      <w:pPr>
        <w:tabs>
          <w:tab w:val="left" w:pos="3090"/>
        </w:tabs>
        <w:spacing w:before="46"/>
        <w:rPr>
          <w:b/>
          <w:bCs/>
          <w:color w:val="365F91" w:themeColor="accent1" w:themeShade="BF"/>
          <w:sz w:val="22"/>
          <w:szCs w:val="22"/>
        </w:rPr>
      </w:pPr>
    </w:p>
    <w:p w14:paraId="67E3D2CA" w14:textId="7BD4A1BA" w:rsidR="00A01DF1" w:rsidRDefault="00A01DF1" w:rsidP="00A01DF1">
      <w:pPr>
        <w:tabs>
          <w:tab w:val="left" w:pos="3090"/>
        </w:tabs>
        <w:spacing w:before="46"/>
        <w:rPr>
          <w:b/>
          <w:bCs/>
          <w:color w:val="365F91" w:themeColor="accent1" w:themeShade="BF"/>
          <w:sz w:val="22"/>
          <w:szCs w:val="22"/>
        </w:rPr>
      </w:pPr>
    </w:p>
    <w:p w14:paraId="274D49E4" w14:textId="77777777" w:rsidR="00A01DF1" w:rsidRDefault="00A01DF1" w:rsidP="00A01DF1">
      <w:pPr>
        <w:tabs>
          <w:tab w:val="left" w:pos="3090"/>
        </w:tabs>
        <w:spacing w:before="46"/>
        <w:rPr>
          <w:b/>
          <w:bCs/>
          <w:color w:val="365F91" w:themeColor="accent1" w:themeShade="BF"/>
          <w:sz w:val="22"/>
          <w:szCs w:val="22"/>
        </w:rPr>
      </w:pPr>
    </w:p>
    <w:p w14:paraId="7605FECA" w14:textId="77777777" w:rsidR="00D74818" w:rsidRDefault="00D74818" w:rsidP="00A01DF1">
      <w:pPr>
        <w:tabs>
          <w:tab w:val="left" w:pos="3090"/>
        </w:tabs>
        <w:spacing w:before="46"/>
        <w:rPr>
          <w:b/>
          <w:bCs/>
          <w:color w:val="365F91" w:themeColor="accent1" w:themeShade="BF"/>
          <w:sz w:val="22"/>
          <w:szCs w:val="22"/>
        </w:rPr>
      </w:pPr>
    </w:p>
    <w:p w14:paraId="7FA5B783" w14:textId="77777777" w:rsidR="00D74818" w:rsidRDefault="00D74818" w:rsidP="00A01DF1">
      <w:pPr>
        <w:tabs>
          <w:tab w:val="left" w:pos="3090"/>
        </w:tabs>
        <w:spacing w:before="46"/>
        <w:rPr>
          <w:b/>
          <w:bCs/>
          <w:color w:val="365F91" w:themeColor="accent1" w:themeShade="BF"/>
          <w:sz w:val="22"/>
          <w:szCs w:val="22"/>
        </w:rPr>
      </w:pPr>
    </w:p>
    <w:p w14:paraId="683D4840" w14:textId="77777777" w:rsidR="00D74818" w:rsidRDefault="00D74818" w:rsidP="00A01DF1">
      <w:pPr>
        <w:tabs>
          <w:tab w:val="left" w:pos="3090"/>
        </w:tabs>
        <w:spacing w:before="46"/>
        <w:rPr>
          <w:b/>
          <w:bCs/>
          <w:color w:val="365F91" w:themeColor="accent1" w:themeShade="BF"/>
          <w:sz w:val="22"/>
          <w:szCs w:val="22"/>
        </w:rPr>
      </w:pPr>
    </w:p>
    <w:p w14:paraId="564E52D2" w14:textId="77777777" w:rsidR="00A01DF1" w:rsidRDefault="00A01DF1" w:rsidP="00A01DF1">
      <w:pPr>
        <w:tabs>
          <w:tab w:val="left" w:pos="3090"/>
        </w:tabs>
        <w:spacing w:before="46"/>
        <w:rPr>
          <w:b/>
          <w:bCs/>
          <w:color w:val="365F91" w:themeColor="accent1" w:themeShade="BF"/>
          <w:sz w:val="22"/>
          <w:szCs w:val="22"/>
        </w:rPr>
      </w:pPr>
    </w:p>
    <w:p w14:paraId="43D51E27" w14:textId="2A1A8433" w:rsidR="004319C7" w:rsidRPr="00AC3B05" w:rsidRDefault="004319C7" w:rsidP="00A01DF1">
      <w:pPr>
        <w:tabs>
          <w:tab w:val="left" w:pos="3090"/>
        </w:tabs>
        <w:spacing w:before="46"/>
        <w:rPr>
          <w:b/>
          <w:bCs/>
          <w:color w:val="365F91" w:themeColor="accent1" w:themeShade="BF"/>
          <w:sz w:val="22"/>
          <w:szCs w:val="22"/>
        </w:rPr>
      </w:pPr>
      <w:r w:rsidRPr="004319C7">
        <w:rPr>
          <w:b/>
          <w:bCs/>
          <w:color w:val="365F91" w:themeColor="accent1" w:themeShade="BF"/>
          <w:sz w:val="22"/>
          <w:szCs w:val="22"/>
        </w:rPr>
        <w:lastRenderedPageBreak/>
        <w:t>Policy</w:t>
      </w:r>
      <w:r w:rsidRPr="004319C7">
        <w:rPr>
          <w:b/>
          <w:color w:val="365F91" w:themeColor="accent1" w:themeShade="BF"/>
          <w:sz w:val="22"/>
          <w:szCs w:val="22"/>
        </w:rPr>
        <w:t xml:space="preserve">: </w:t>
      </w:r>
      <w:r w:rsidRPr="004319C7">
        <w:rPr>
          <w:b/>
          <w:bCs/>
          <w:color w:val="365F91" w:themeColor="accent1" w:themeShade="BF"/>
          <w:sz w:val="22"/>
          <w:szCs w:val="22"/>
        </w:rPr>
        <w:t>Abdominoplasty or Apronectomy</w:t>
      </w:r>
    </w:p>
    <w:p w14:paraId="408029ED" w14:textId="77777777" w:rsidR="004319C7" w:rsidRPr="004319C7" w:rsidRDefault="004319C7" w:rsidP="00A01DF1">
      <w:pPr>
        <w:tabs>
          <w:tab w:val="left" w:pos="3090"/>
        </w:tabs>
        <w:spacing w:before="46"/>
        <w:ind w:left="383"/>
        <w:rPr>
          <w:b/>
          <w:bCs/>
          <w:sz w:val="22"/>
          <w:szCs w:val="22"/>
        </w:rPr>
      </w:pPr>
    </w:p>
    <w:p w14:paraId="61F29BE7" w14:textId="77777777" w:rsidR="004319C7" w:rsidRPr="004319C7" w:rsidRDefault="004319C7" w:rsidP="00A01DF1">
      <w:pPr>
        <w:tabs>
          <w:tab w:val="left" w:pos="3090"/>
        </w:tabs>
        <w:spacing w:before="46"/>
        <w:rPr>
          <w:bCs/>
          <w:sz w:val="22"/>
          <w:szCs w:val="22"/>
        </w:rPr>
      </w:pPr>
      <w:r w:rsidRPr="004319C7">
        <w:rPr>
          <w:bCs/>
          <w:sz w:val="22"/>
          <w:szCs w:val="22"/>
        </w:rPr>
        <w:t>Abdominoplasty (tummy tuck) is an operation to remove excess skin and fat from the abdomen. An apronectomy is a less extensive procedure which only removes excess skin and fat from the lower abdomen. They are regarded as a form of body contouring surgery and reduce functional difficulties that can occur, for example, after substantial weight loss. The procedure should not be commissioned for purely cosmetic reasons, but it should be funded if a specific set of criteria are met looking at a patient’s BMI, other health conditions and functional problems.</w:t>
      </w:r>
    </w:p>
    <w:p w14:paraId="3353E6AD" w14:textId="77777777" w:rsidR="004319C7" w:rsidRPr="004319C7" w:rsidRDefault="004319C7" w:rsidP="00A01DF1">
      <w:pPr>
        <w:tabs>
          <w:tab w:val="left" w:pos="3090"/>
        </w:tabs>
        <w:spacing w:before="46"/>
        <w:rPr>
          <w:bCs/>
          <w:sz w:val="22"/>
          <w:szCs w:val="22"/>
        </w:rPr>
      </w:pPr>
      <w:r w:rsidRPr="004319C7">
        <w:rPr>
          <w:bCs/>
          <w:sz w:val="22"/>
          <w:szCs w:val="22"/>
        </w:rPr>
        <w:t xml:space="preserve">Evidence shows that overall, the surgery increases patient quality of life, with improvement seen in physical and psychological wellbeing. There are differences in how this procedure is commissioned and therefore who can access the procedure. </w:t>
      </w:r>
    </w:p>
    <w:p w14:paraId="34C55B0E" w14:textId="77777777" w:rsidR="004319C7" w:rsidRPr="004319C7" w:rsidRDefault="004319C7" w:rsidP="00A01DF1">
      <w:pPr>
        <w:tabs>
          <w:tab w:val="left" w:pos="3090"/>
        </w:tabs>
        <w:spacing w:before="46"/>
        <w:rPr>
          <w:bCs/>
          <w:sz w:val="22"/>
          <w:szCs w:val="22"/>
        </w:rPr>
      </w:pPr>
      <w:r w:rsidRPr="004319C7">
        <w:rPr>
          <w:bCs/>
          <w:sz w:val="22"/>
          <w:szCs w:val="22"/>
        </w:rPr>
        <w:t>The EBI programme proposes clear, evidence-based criteria for use across England. The expected outcome from the use of these criteria is equitable access to abdominoplasty/apronectomy, across England.</w:t>
      </w:r>
    </w:p>
    <w:p w14:paraId="5194353B" w14:textId="77777777" w:rsidR="004319C7" w:rsidRPr="00AC3B05" w:rsidRDefault="004319C7" w:rsidP="00A01DF1">
      <w:pPr>
        <w:tabs>
          <w:tab w:val="left" w:pos="3090"/>
        </w:tabs>
        <w:spacing w:before="46"/>
        <w:rPr>
          <w:bCs/>
          <w:sz w:val="22"/>
          <w:szCs w:val="22"/>
          <w:u w:val="single"/>
        </w:rPr>
      </w:pPr>
    </w:p>
    <w:p w14:paraId="12430A9F" w14:textId="0988CAC1" w:rsidR="004319C7" w:rsidRPr="00AC3B05" w:rsidRDefault="004319C7" w:rsidP="00A01DF1">
      <w:pPr>
        <w:tabs>
          <w:tab w:val="left" w:pos="3090"/>
        </w:tabs>
        <w:spacing w:before="46"/>
        <w:rPr>
          <w:b/>
          <w:color w:val="365F91" w:themeColor="accent1" w:themeShade="BF"/>
          <w:sz w:val="22"/>
          <w:szCs w:val="22"/>
        </w:rPr>
      </w:pPr>
      <w:r w:rsidRPr="004319C7">
        <w:rPr>
          <w:b/>
          <w:color w:val="365F91" w:themeColor="accent1" w:themeShade="BF"/>
          <w:sz w:val="22"/>
          <w:szCs w:val="22"/>
          <w:u w:val="single"/>
        </w:rPr>
        <w:t>Clinical overview</w:t>
      </w:r>
      <w:r w:rsidRPr="004319C7">
        <w:rPr>
          <w:b/>
          <w:color w:val="365F91" w:themeColor="accent1" w:themeShade="BF"/>
          <w:sz w:val="22"/>
          <w:szCs w:val="22"/>
        </w:rPr>
        <w:t xml:space="preserve"> </w:t>
      </w:r>
    </w:p>
    <w:p w14:paraId="5FD6F54D" w14:textId="77777777" w:rsidR="004319C7" w:rsidRPr="004319C7" w:rsidRDefault="004319C7" w:rsidP="00A01DF1">
      <w:pPr>
        <w:tabs>
          <w:tab w:val="left" w:pos="3090"/>
        </w:tabs>
        <w:spacing w:before="46"/>
        <w:rPr>
          <w:bCs/>
          <w:sz w:val="22"/>
          <w:szCs w:val="22"/>
        </w:rPr>
      </w:pPr>
    </w:p>
    <w:p w14:paraId="30FB23C5" w14:textId="77777777" w:rsidR="004319C7" w:rsidRPr="004319C7" w:rsidRDefault="004319C7" w:rsidP="00A01DF1">
      <w:pPr>
        <w:tabs>
          <w:tab w:val="left" w:pos="3090"/>
        </w:tabs>
        <w:spacing w:before="46"/>
        <w:rPr>
          <w:bCs/>
          <w:sz w:val="22"/>
          <w:szCs w:val="22"/>
        </w:rPr>
      </w:pPr>
      <w:r w:rsidRPr="004319C7">
        <w:rPr>
          <w:bCs/>
          <w:sz w:val="22"/>
          <w:szCs w:val="22"/>
        </w:rPr>
        <w:t>Abdominoplasty (tummy tuck) or apronectomy are operative procedures that aim to resect excess skin and subcutaneous fat from the abdominal wall, with or without plication of the rectus muscles and repositioning of the umbilicus. Currently, this procedure is used in patients after significant weight loss (either spontaneous or after bariatric surgery), significant scarring following trauma or previous abdominal surgery, or where it is required as part of abdominal hernia correction or other common abdominal wall surgery.</w:t>
      </w:r>
    </w:p>
    <w:p w14:paraId="2D980446" w14:textId="77777777" w:rsidR="004319C7" w:rsidRPr="004319C7" w:rsidRDefault="004319C7" w:rsidP="00A01DF1">
      <w:pPr>
        <w:tabs>
          <w:tab w:val="left" w:pos="3090"/>
        </w:tabs>
        <w:spacing w:before="46"/>
        <w:rPr>
          <w:bCs/>
          <w:sz w:val="22"/>
          <w:szCs w:val="22"/>
        </w:rPr>
      </w:pPr>
      <w:r w:rsidRPr="004319C7">
        <w:rPr>
          <w:bCs/>
          <w:sz w:val="22"/>
          <w:szCs w:val="22"/>
        </w:rPr>
        <w:t>Abdominoplasty is regarded as a form of body contouring surgery and is a means to limit significant functional difficulties that may arise after massive weight loss or abdominal wall pathology.</w:t>
      </w:r>
    </w:p>
    <w:p w14:paraId="2D475E68" w14:textId="77777777" w:rsidR="004319C7" w:rsidRPr="00AC3B05" w:rsidRDefault="004319C7" w:rsidP="00A01DF1">
      <w:pPr>
        <w:tabs>
          <w:tab w:val="left" w:pos="3090"/>
        </w:tabs>
        <w:spacing w:before="46"/>
        <w:ind w:left="383"/>
        <w:rPr>
          <w:bCs/>
          <w:sz w:val="22"/>
          <w:szCs w:val="22"/>
          <w:u w:val="single"/>
        </w:rPr>
      </w:pPr>
    </w:p>
    <w:p w14:paraId="3BE8C4C0" w14:textId="267BC5B8" w:rsidR="004319C7" w:rsidRPr="00AC3B05" w:rsidRDefault="004319C7" w:rsidP="00A01DF1">
      <w:pPr>
        <w:tabs>
          <w:tab w:val="left" w:pos="3090"/>
        </w:tabs>
        <w:spacing w:before="46"/>
        <w:rPr>
          <w:b/>
          <w:color w:val="365F91" w:themeColor="accent1" w:themeShade="BF"/>
          <w:sz w:val="22"/>
          <w:szCs w:val="22"/>
          <w:u w:val="single"/>
        </w:rPr>
      </w:pPr>
      <w:r w:rsidRPr="004319C7">
        <w:rPr>
          <w:b/>
          <w:color w:val="365F91" w:themeColor="accent1" w:themeShade="BF"/>
          <w:sz w:val="22"/>
          <w:szCs w:val="22"/>
          <w:u w:val="single"/>
        </w:rPr>
        <w:t>Criteria</w:t>
      </w:r>
    </w:p>
    <w:p w14:paraId="755CF0A4" w14:textId="77777777" w:rsidR="004319C7" w:rsidRPr="004319C7" w:rsidRDefault="004319C7" w:rsidP="00A01DF1">
      <w:pPr>
        <w:tabs>
          <w:tab w:val="left" w:pos="3090"/>
        </w:tabs>
        <w:spacing w:before="46"/>
        <w:rPr>
          <w:bCs/>
          <w:sz w:val="22"/>
          <w:szCs w:val="22"/>
          <w:u w:val="single"/>
        </w:rPr>
      </w:pPr>
    </w:p>
    <w:p w14:paraId="6BD0D2FD" w14:textId="77777777" w:rsidR="004319C7" w:rsidRPr="004319C7" w:rsidRDefault="004319C7" w:rsidP="00A01DF1">
      <w:pPr>
        <w:tabs>
          <w:tab w:val="left" w:pos="3090"/>
        </w:tabs>
        <w:spacing w:before="46"/>
        <w:rPr>
          <w:bCs/>
          <w:sz w:val="22"/>
          <w:szCs w:val="22"/>
        </w:rPr>
      </w:pPr>
      <w:r w:rsidRPr="004319C7">
        <w:rPr>
          <w:bCs/>
          <w:sz w:val="22"/>
          <w:szCs w:val="22"/>
        </w:rPr>
        <w:t xml:space="preserve">Abdominoplasty or apronectomy should not be commissioned for cosmetic reasons and should be offered only in exceptional cases for those patients evidencing a strong clinical need. </w:t>
      </w:r>
    </w:p>
    <w:p w14:paraId="453B1A90" w14:textId="77777777" w:rsidR="004319C7" w:rsidRPr="004319C7" w:rsidRDefault="004319C7" w:rsidP="00A01DF1">
      <w:pPr>
        <w:tabs>
          <w:tab w:val="left" w:pos="3090"/>
        </w:tabs>
        <w:spacing w:before="46"/>
        <w:rPr>
          <w:bCs/>
          <w:sz w:val="22"/>
          <w:szCs w:val="22"/>
        </w:rPr>
      </w:pPr>
      <w:r w:rsidRPr="004319C7">
        <w:rPr>
          <w:bCs/>
          <w:sz w:val="22"/>
          <w:szCs w:val="22"/>
        </w:rPr>
        <w:t xml:space="preserve">The following criteria should be fulfilled: </w:t>
      </w:r>
    </w:p>
    <w:p w14:paraId="0776DA76" w14:textId="77777777" w:rsidR="004319C7" w:rsidRPr="004319C7" w:rsidRDefault="004319C7" w:rsidP="00A01DF1">
      <w:pPr>
        <w:numPr>
          <w:ilvl w:val="0"/>
          <w:numId w:val="9"/>
        </w:numPr>
        <w:tabs>
          <w:tab w:val="left" w:pos="3090"/>
        </w:tabs>
        <w:spacing w:before="46"/>
        <w:ind w:left="360"/>
        <w:rPr>
          <w:bCs/>
          <w:sz w:val="22"/>
          <w:szCs w:val="22"/>
        </w:rPr>
      </w:pPr>
      <w:r w:rsidRPr="004319C7">
        <w:rPr>
          <w:bCs/>
          <w:sz w:val="22"/>
          <w:szCs w:val="22"/>
        </w:rPr>
        <w:t xml:space="preserve">Age 18 or over AND </w:t>
      </w:r>
    </w:p>
    <w:p w14:paraId="75A793AA" w14:textId="77777777" w:rsidR="004319C7" w:rsidRPr="004319C7" w:rsidRDefault="004319C7" w:rsidP="00A01DF1">
      <w:pPr>
        <w:numPr>
          <w:ilvl w:val="0"/>
          <w:numId w:val="9"/>
        </w:numPr>
        <w:tabs>
          <w:tab w:val="left" w:pos="3090"/>
        </w:tabs>
        <w:spacing w:before="46"/>
        <w:ind w:left="360"/>
        <w:rPr>
          <w:bCs/>
          <w:sz w:val="22"/>
          <w:szCs w:val="22"/>
        </w:rPr>
      </w:pPr>
      <w:r w:rsidRPr="004319C7">
        <w:rPr>
          <w:bCs/>
          <w:sz w:val="22"/>
          <w:szCs w:val="22"/>
        </w:rPr>
        <w:t>Starting BMI above 40, OR more than 35 with significant co-morbidities AND</w:t>
      </w:r>
    </w:p>
    <w:p w14:paraId="38D8E6CE" w14:textId="77777777" w:rsidR="004319C7" w:rsidRPr="004319C7" w:rsidRDefault="004319C7" w:rsidP="00A01DF1">
      <w:pPr>
        <w:numPr>
          <w:ilvl w:val="0"/>
          <w:numId w:val="9"/>
        </w:numPr>
        <w:tabs>
          <w:tab w:val="left" w:pos="3090"/>
        </w:tabs>
        <w:spacing w:before="46"/>
        <w:ind w:left="360"/>
        <w:rPr>
          <w:bCs/>
          <w:sz w:val="22"/>
          <w:szCs w:val="22"/>
        </w:rPr>
      </w:pPr>
      <w:r w:rsidRPr="004319C7">
        <w:rPr>
          <w:bCs/>
          <w:sz w:val="22"/>
          <w:szCs w:val="22"/>
        </w:rPr>
        <w:t>Current BMI less than 30 and weight stability for greater than 12 months AND</w:t>
      </w:r>
    </w:p>
    <w:p w14:paraId="5533EF5D" w14:textId="0B023422" w:rsidR="004319C7" w:rsidRPr="003C4AFD" w:rsidRDefault="004319C7" w:rsidP="003C4AFD">
      <w:pPr>
        <w:numPr>
          <w:ilvl w:val="0"/>
          <w:numId w:val="9"/>
        </w:numPr>
        <w:tabs>
          <w:tab w:val="left" w:pos="3090"/>
        </w:tabs>
        <w:spacing w:before="46"/>
        <w:ind w:left="360"/>
        <w:rPr>
          <w:bCs/>
          <w:sz w:val="22"/>
          <w:szCs w:val="22"/>
          <w:u w:val="single"/>
        </w:rPr>
      </w:pPr>
      <w:r w:rsidRPr="004319C7">
        <w:rPr>
          <w:bCs/>
          <w:sz w:val="22"/>
          <w:szCs w:val="22"/>
        </w:rPr>
        <w:t>Significant functional problems -Abdominal apron (pannus) hanging at or below level of the pubic symphysis AND</w:t>
      </w:r>
      <w:r w:rsidR="003C4AFD">
        <w:rPr>
          <w:bCs/>
          <w:sz w:val="22"/>
          <w:szCs w:val="22"/>
        </w:rPr>
        <w:t xml:space="preserve"> </w:t>
      </w:r>
      <w:r w:rsidRPr="003C4AFD">
        <w:rPr>
          <w:bCs/>
          <w:sz w:val="22"/>
          <w:szCs w:val="22"/>
        </w:rPr>
        <w:t>Experience of severe difficulty with activities of daily living (including ambulatory restriction or urological issues) OR</w:t>
      </w:r>
    </w:p>
    <w:p w14:paraId="4472AA1C" w14:textId="77777777" w:rsidR="004319C7" w:rsidRPr="004319C7" w:rsidRDefault="004319C7" w:rsidP="00A01DF1">
      <w:pPr>
        <w:numPr>
          <w:ilvl w:val="0"/>
          <w:numId w:val="9"/>
        </w:numPr>
        <w:tabs>
          <w:tab w:val="left" w:pos="3090"/>
        </w:tabs>
        <w:spacing w:before="46"/>
        <w:ind w:left="360"/>
        <w:rPr>
          <w:bCs/>
          <w:sz w:val="22"/>
          <w:szCs w:val="22"/>
          <w:u w:val="single"/>
        </w:rPr>
      </w:pPr>
      <w:r w:rsidRPr="004319C7">
        <w:rPr>
          <w:bCs/>
          <w:sz w:val="22"/>
          <w:szCs w:val="22"/>
        </w:rPr>
        <w:t xml:space="preserve">Recurrent intertrigo beneath the skin fold, </w:t>
      </w:r>
      <w:proofErr w:type="gramStart"/>
      <w:r w:rsidRPr="004319C7">
        <w:rPr>
          <w:bCs/>
          <w:sz w:val="22"/>
          <w:szCs w:val="22"/>
        </w:rPr>
        <w:t>panniculitis</w:t>
      </w:r>
      <w:proofErr w:type="gramEnd"/>
      <w:r w:rsidRPr="004319C7">
        <w:rPr>
          <w:bCs/>
          <w:sz w:val="22"/>
          <w:szCs w:val="22"/>
        </w:rPr>
        <w:t xml:space="preserve"> or skin ulceration OR</w:t>
      </w:r>
    </w:p>
    <w:p w14:paraId="7DF4E084" w14:textId="77777777" w:rsidR="004319C7" w:rsidRPr="004319C7" w:rsidRDefault="004319C7" w:rsidP="00A01DF1">
      <w:pPr>
        <w:numPr>
          <w:ilvl w:val="0"/>
          <w:numId w:val="9"/>
        </w:numPr>
        <w:tabs>
          <w:tab w:val="left" w:pos="3090"/>
        </w:tabs>
        <w:spacing w:before="46"/>
        <w:ind w:left="360"/>
        <w:rPr>
          <w:bCs/>
          <w:sz w:val="22"/>
          <w:szCs w:val="22"/>
          <w:u w:val="single"/>
        </w:rPr>
      </w:pPr>
      <w:r w:rsidRPr="004319C7">
        <w:rPr>
          <w:bCs/>
          <w:sz w:val="22"/>
          <w:szCs w:val="22"/>
        </w:rPr>
        <w:t>Scarring from previous trauma or abdominal wall surgery that leads to a very poor appearance and results in disabling psychological distress or infection. OR</w:t>
      </w:r>
    </w:p>
    <w:p w14:paraId="36561AD2" w14:textId="77777777" w:rsidR="004319C7" w:rsidRPr="004319C7" w:rsidRDefault="004319C7" w:rsidP="00A01DF1">
      <w:pPr>
        <w:numPr>
          <w:ilvl w:val="0"/>
          <w:numId w:val="9"/>
        </w:numPr>
        <w:tabs>
          <w:tab w:val="left" w:pos="3090"/>
        </w:tabs>
        <w:spacing w:before="46"/>
        <w:ind w:left="360"/>
        <w:rPr>
          <w:bCs/>
          <w:sz w:val="22"/>
          <w:szCs w:val="22"/>
          <w:u w:val="single"/>
        </w:rPr>
      </w:pPr>
      <w:r w:rsidRPr="004319C7">
        <w:rPr>
          <w:bCs/>
          <w:sz w:val="22"/>
          <w:szCs w:val="22"/>
        </w:rPr>
        <w:t>When it is required as a part of abdominal hernia correction or other abdominal wall surgery.</w:t>
      </w:r>
    </w:p>
    <w:p w14:paraId="08E3CEA8" w14:textId="15CC2845" w:rsidR="004319C7" w:rsidRDefault="004319C7" w:rsidP="00A01DF1">
      <w:pPr>
        <w:tabs>
          <w:tab w:val="left" w:pos="3090"/>
        </w:tabs>
        <w:spacing w:before="46"/>
        <w:rPr>
          <w:bCs/>
          <w:sz w:val="22"/>
          <w:szCs w:val="22"/>
          <w:u w:val="single"/>
        </w:rPr>
      </w:pPr>
    </w:p>
    <w:p w14:paraId="54319AB5" w14:textId="0E090213" w:rsidR="00A01DF1" w:rsidRDefault="00A01DF1" w:rsidP="00A01DF1">
      <w:pPr>
        <w:tabs>
          <w:tab w:val="left" w:pos="3090"/>
        </w:tabs>
        <w:spacing w:before="46"/>
        <w:rPr>
          <w:bCs/>
          <w:sz w:val="22"/>
          <w:szCs w:val="22"/>
          <w:u w:val="single"/>
        </w:rPr>
      </w:pPr>
    </w:p>
    <w:p w14:paraId="0AA15119" w14:textId="69B0D66A" w:rsidR="00A01DF1" w:rsidRDefault="00A01DF1" w:rsidP="00A01DF1">
      <w:pPr>
        <w:tabs>
          <w:tab w:val="left" w:pos="3090"/>
        </w:tabs>
        <w:spacing w:before="46"/>
        <w:rPr>
          <w:bCs/>
          <w:sz w:val="22"/>
          <w:szCs w:val="22"/>
          <w:u w:val="single"/>
        </w:rPr>
      </w:pPr>
    </w:p>
    <w:p w14:paraId="401E9266" w14:textId="6FE3307D" w:rsidR="00A01DF1" w:rsidRDefault="00A01DF1" w:rsidP="00A01DF1">
      <w:pPr>
        <w:tabs>
          <w:tab w:val="left" w:pos="3090"/>
        </w:tabs>
        <w:spacing w:before="46"/>
        <w:rPr>
          <w:bCs/>
          <w:sz w:val="22"/>
          <w:szCs w:val="22"/>
          <w:u w:val="single"/>
        </w:rPr>
      </w:pPr>
    </w:p>
    <w:p w14:paraId="79C818A7" w14:textId="0C66B894" w:rsidR="00A01DF1" w:rsidRDefault="00A01DF1" w:rsidP="00A01DF1">
      <w:pPr>
        <w:tabs>
          <w:tab w:val="left" w:pos="3090"/>
        </w:tabs>
        <w:spacing w:before="46"/>
        <w:rPr>
          <w:bCs/>
          <w:sz w:val="22"/>
          <w:szCs w:val="22"/>
          <w:u w:val="single"/>
        </w:rPr>
      </w:pPr>
    </w:p>
    <w:p w14:paraId="5BC3CD9F" w14:textId="77777777" w:rsidR="00A01DF1" w:rsidRPr="004319C7" w:rsidRDefault="00A01DF1" w:rsidP="00A01DF1">
      <w:pPr>
        <w:tabs>
          <w:tab w:val="left" w:pos="3090"/>
        </w:tabs>
        <w:spacing w:before="46"/>
        <w:rPr>
          <w:bCs/>
          <w:sz w:val="22"/>
          <w:szCs w:val="22"/>
          <w:u w:val="single"/>
        </w:rPr>
      </w:pPr>
    </w:p>
    <w:p w14:paraId="204FAF4D" w14:textId="77777777" w:rsidR="004319C7" w:rsidRPr="00AC3B05" w:rsidRDefault="004319C7" w:rsidP="00A01DF1">
      <w:pPr>
        <w:tabs>
          <w:tab w:val="left" w:pos="3090"/>
        </w:tabs>
        <w:spacing w:before="46"/>
        <w:rPr>
          <w:b/>
          <w:color w:val="365F91" w:themeColor="accent1" w:themeShade="BF"/>
          <w:sz w:val="22"/>
          <w:szCs w:val="22"/>
          <w:u w:val="single"/>
        </w:rPr>
      </w:pPr>
      <w:r w:rsidRPr="004319C7">
        <w:rPr>
          <w:b/>
          <w:color w:val="365F91" w:themeColor="accent1" w:themeShade="BF"/>
          <w:sz w:val="22"/>
          <w:szCs w:val="22"/>
          <w:u w:val="single"/>
        </w:rPr>
        <w:lastRenderedPageBreak/>
        <w:t xml:space="preserve">Expected </w:t>
      </w:r>
      <w:r w:rsidRPr="00AC3B05">
        <w:rPr>
          <w:b/>
          <w:color w:val="365F91" w:themeColor="accent1" w:themeShade="BF"/>
          <w:sz w:val="22"/>
          <w:szCs w:val="22"/>
          <w:u w:val="single"/>
        </w:rPr>
        <w:t>outcome.</w:t>
      </w:r>
      <w:r w:rsidRPr="004319C7">
        <w:rPr>
          <w:b/>
          <w:color w:val="365F91" w:themeColor="accent1" w:themeShade="BF"/>
          <w:sz w:val="22"/>
          <w:szCs w:val="22"/>
          <w:u w:val="single"/>
        </w:rPr>
        <w:t xml:space="preserve"> </w:t>
      </w:r>
    </w:p>
    <w:p w14:paraId="360FC345" w14:textId="77777777" w:rsidR="004319C7" w:rsidRPr="004319C7" w:rsidRDefault="004319C7" w:rsidP="00A01DF1">
      <w:pPr>
        <w:tabs>
          <w:tab w:val="left" w:pos="3090"/>
        </w:tabs>
        <w:spacing w:before="46"/>
        <w:rPr>
          <w:b/>
          <w:sz w:val="22"/>
          <w:szCs w:val="22"/>
          <w:u w:val="single"/>
        </w:rPr>
      </w:pPr>
    </w:p>
    <w:p w14:paraId="2C04DB9D" w14:textId="77777777" w:rsidR="004319C7" w:rsidRPr="004319C7" w:rsidRDefault="004319C7" w:rsidP="00A01DF1">
      <w:pPr>
        <w:tabs>
          <w:tab w:val="left" w:pos="3090"/>
        </w:tabs>
        <w:spacing w:before="46"/>
        <w:rPr>
          <w:bCs/>
          <w:sz w:val="22"/>
          <w:szCs w:val="22"/>
        </w:rPr>
      </w:pPr>
      <w:r w:rsidRPr="004319C7">
        <w:rPr>
          <w:bCs/>
          <w:sz w:val="22"/>
          <w:szCs w:val="22"/>
        </w:rPr>
        <w:t>The implementation of this proposed guidance would result in a reduction in unwarranted variation of access across England to abdominoplasty/apronectomy by standardising the criteria for referral. Overall, there would be an increase in the number of referrals for the consideration of abdominoplasty/apronectomy.</w:t>
      </w:r>
    </w:p>
    <w:p w14:paraId="5169EA2E" w14:textId="77777777" w:rsidR="004319C7" w:rsidRPr="004319C7" w:rsidRDefault="004319C7" w:rsidP="00A01DF1">
      <w:pPr>
        <w:tabs>
          <w:tab w:val="left" w:pos="3090"/>
        </w:tabs>
        <w:spacing w:before="46"/>
        <w:rPr>
          <w:bCs/>
          <w:sz w:val="22"/>
          <w:szCs w:val="22"/>
          <w:u w:val="single"/>
        </w:rPr>
      </w:pPr>
      <w:r w:rsidRPr="004319C7">
        <w:rPr>
          <w:bCs/>
          <w:sz w:val="22"/>
          <w:szCs w:val="22"/>
          <w:u w:val="single"/>
        </w:rPr>
        <w:t>Rationale for recommendation</w:t>
      </w:r>
    </w:p>
    <w:p w14:paraId="6749BFE0" w14:textId="77777777" w:rsidR="004319C7" w:rsidRPr="004319C7" w:rsidRDefault="004319C7" w:rsidP="00A01DF1">
      <w:pPr>
        <w:tabs>
          <w:tab w:val="left" w:pos="3090"/>
        </w:tabs>
        <w:spacing w:before="46"/>
        <w:rPr>
          <w:bCs/>
          <w:sz w:val="22"/>
          <w:szCs w:val="22"/>
          <w:u w:val="single"/>
        </w:rPr>
      </w:pPr>
      <w:r w:rsidRPr="004319C7">
        <w:rPr>
          <w:bCs/>
          <w:sz w:val="22"/>
          <w:szCs w:val="22"/>
        </w:rPr>
        <w:t>Regional variation exists in the commissioning of abdominoplasty. Some commissioners have commissioning guidance setting out specific criteria for surgery, such as functional difficulties, associated chronic skin conditions or infections, or where it prevents effective other surgeries (e.g., stoma formation or hernia repair), but this varies between commissioners. National guidance from the British Association of Plastic Reconstructive and Aesthetic Surgeons (BAPRAS) provides an approach to rationalise and outline patients who may be considered as appropriate surgical candidates. A standardised approach to commissioning is required to ensure the appropriate surgical candidates have access to surgery, therefore improving their quality of life.</w:t>
      </w:r>
    </w:p>
    <w:p w14:paraId="2B945488" w14:textId="440B00D2" w:rsidR="004319C7" w:rsidRDefault="004319C7" w:rsidP="00A01DF1">
      <w:pPr>
        <w:tabs>
          <w:tab w:val="left" w:pos="3090"/>
        </w:tabs>
        <w:spacing w:before="46"/>
        <w:rPr>
          <w:bCs/>
          <w:sz w:val="22"/>
          <w:szCs w:val="22"/>
          <w:lang w:val="en-US"/>
        </w:rPr>
      </w:pPr>
      <w:r w:rsidRPr="004319C7">
        <w:rPr>
          <w:bCs/>
          <w:sz w:val="22"/>
          <w:szCs w:val="22"/>
        </w:rPr>
        <w:t>Systematic reviews of abdominoplasty have revealed high levels of patient satisfaction, increased quality of life and improvement of functional status. These reviews have indicated a significant increase in both physical and psychological wellbeing.</w:t>
      </w:r>
      <w:r w:rsidRPr="004319C7">
        <w:rPr>
          <w:bCs/>
          <w:sz w:val="22"/>
          <w:szCs w:val="22"/>
          <w:lang w:val="en-US"/>
        </w:rPr>
        <w:t xml:space="preserve"> </w:t>
      </w:r>
    </w:p>
    <w:p w14:paraId="752B4CBB" w14:textId="192B96F9" w:rsidR="00A01DF1" w:rsidRDefault="00A01DF1" w:rsidP="00A01DF1">
      <w:pPr>
        <w:tabs>
          <w:tab w:val="left" w:pos="3090"/>
        </w:tabs>
        <w:spacing w:before="46"/>
        <w:rPr>
          <w:bCs/>
          <w:sz w:val="22"/>
          <w:szCs w:val="22"/>
          <w:lang w:val="en-US"/>
        </w:rPr>
      </w:pPr>
    </w:p>
    <w:p w14:paraId="384B9DCF" w14:textId="47F1CF63" w:rsidR="00A01DF1" w:rsidRDefault="00A01DF1" w:rsidP="00A01DF1">
      <w:pPr>
        <w:tabs>
          <w:tab w:val="left" w:pos="3090"/>
        </w:tabs>
        <w:spacing w:before="46"/>
        <w:rPr>
          <w:bCs/>
          <w:sz w:val="22"/>
          <w:szCs w:val="22"/>
          <w:lang w:val="en-US"/>
        </w:rPr>
      </w:pPr>
    </w:p>
    <w:p w14:paraId="22ADE3DB" w14:textId="77777777" w:rsidR="00A01DF1" w:rsidRPr="00AC3B05" w:rsidRDefault="00A01DF1" w:rsidP="00A01DF1">
      <w:pPr>
        <w:tabs>
          <w:tab w:val="left" w:pos="3090"/>
        </w:tabs>
        <w:spacing w:before="46"/>
        <w:rPr>
          <w:bCs/>
          <w:sz w:val="22"/>
          <w:szCs w:val="22"/>
          <w:lang w:val="en-US"/>
        </w:rPr>
      </w:pPr>
    </w:p>
    <w:p w14:paraId="201D38D6" w14:textId="77777777" w:rsidR="004319C7" w:rsidRPr="004319C7" w:rsidRDefault="004319C7" w:rsidP="00A01DF1">
      <w:pPr>
        <w:tabs>
          <w:tab w:val="left" w:pos="3090"/>
        </w:tabs>
        <w:spacing w:before="46"/>
        <w:rPr>
          <w:bCs/>
          <w:sz w:val="22"/>
          <w:szCs w:val="22"/>
          <w:lang w:val="en-US"/>
        </w:rPr>
      </w:pPr>
    </w:p>
    <w:p w14:paraId="29D26C12" w14:textId="31A97317" w:rsidR="004319C7" w:rsidRPr="00A01DF1" w:rsidRDefault="004319C7" w:rsidP="00A01DF1">
      <w:pPr>
        <w:tabs>
          <w:tab w:val="left" w:pos="3090"/>
        </w:tabs>
        <w:spacing w:before="46"/>
        <w:rPr>
          <w:b/>
          <w:sz w:val="22"/>
          <w:szCs w:val="22"/>
          <w:lang w:val="en-US"/>
        </w:rPr>
      </w:pPr>
      <w:r w:rsidRPr="00A01DF1">
        <w:rPr>
          <w:b/>
          <w:sz w:val="22"/>
          <w:szCs w:val="22"/>
          <w:lang w:val="en-US"/>
        </w:rPr>
        <w:t>Patients who are not eligible for treatment under this policy may be considered on an individual basis where their GP or consultant believes exceptional circumstances exist that warrant deviation from the rule of this policy. Individual cases will be reviewed as per the ICB policy.</w:t>
      </w:r>
    </w:p>
    <w:p w14:paraId="0888C48F" w14:textId="31743D8C" w:rsidR="004319C7" w:rsidRDefault="004319C7" w:rsidP="00A01DF1">
      <w:pPr>
        <w:tabs>
          <w:tab w:val="left" w:pos="3090"/>
        </w:tabs>
        <w:spacing w:before="46"/>
        <w:ind w:left="383"/>
        <w:rPr>
          <w:b/>
          <w:sz w:val="22"/>
          <w:szCs w:val="22"/>
          <w:u w:val="single"/>
        </w:rPr>
      </w:pPr>
    </w:p>
    <w:p w14:paraId="5369E3B3" w14:textId="20511A94" w:rsidR="007465DB" w:rsidRDefault="007465DB" w:rsidP="00A01DF1">
      <w:pPr>
        <w:tabs>
          <w:tab w:val="left" w:pos="3090"/>
        </w:tabs>
        <w:spacing w:before="46"/>
        <w:ind w:left="383"/>
        <w:rPr>
          <w:b/>
          <w:sz w:val="22"/>
          <w:szCs w:val="22"/>
          <w:u w:val="single"/>
        </w:rPr>
      </w:pPr>
    </w:p>
    <w:p w14:paraId="62755D5B" w14:textId="77777777" w:rsidR="007465DB" w:rsidRPr="00A01DF1" w:rsidRDefault="007465DB" w:rsidP="00A01DF1">
      <w:pPr>
        <w:tabs>
          <w:tab w:val="left" w:pos="3090"/>
        </w:tabs>
        <w:spacing w:before="46"/>
        <w:ind w:left="383"/>
        <w:rPr>
          <w:b/>
          <w:sz w:val="22"/>
          <w:szCs w:val="22"/>
          <w:u w:val="single"/>
        </w:rPr>
      </w:pPr>
    </w:p>
    <w:p w14:paraId="01E96983" w14:textId="421C01E0" w:rsidR="004319C7" w:rsidRPr="00AC3B05" w:rsidRDefault="00221873" w:rsidP="00A01DF1">
      <w:pPr>
        <w:tabs>
          <w:tab w:val="left" w:pos="3090"/>
        </w:tabs>
        <w:spacing w:before="46"/>
        <w:rPr>
          <w:b/>
          <w:color w:val="365F91" w:themeColor="accent1" w:themeShade="BF"/>
          <w:sz w:val="22"/>
          <w:szCs w:val="22"/>
          <w:u w:val="single"/>
        </w:rPr>
      </w:pPr>
      <w:r>
        <w:rPr>
          <w:b/>
          <w:color w:val="365F91" w:themeColor="accent1" w:themeShade="BF"/>
          <w:sz w:val="22"/>
          <w:szCs w:val="22"/>
          <w:u w:val="single"/>
        </w:rPr>
        <w:t>Information Sources</w:t>
      </w:r>
    </w:p>
    <w:p w14:paraId="4F5E715D" w14:textId="77777777" w:rsidR="004319C7" w:rsidRPr="004319C7" w:rsidRDefault="004319C7" w:rsidP="00A01DF1">
      <w:pPr>
        <w:tabs>
          <w:tab w:val="left" w:pos="3090"/>
        </w:tabs>
        <w:spacing w:before="46"/>
        <w:ind w:left="383"/>
        <w:rPr>
          <w:b/>
          <w:sz w:val="22"/>
          <w:szCs w:val="22"/>
          <w:u w:val="single"/>
        </w:rPr>
      </w:pPr>
    </w:p>
    <w:p w14:paraId="7281659B" w14:textId="77777777" w:rsidR="004319C7" w:rsidRPr="004319C7" w:rsidRDefault="004319C7" w:rsidP="00A01DF1">
      <w:pPr>
        <w:tabs>
          <w:tab w:val="left" w:pos="3090"/>
        </w:tabs>
        <w:spacing w:before="46"/>
        <w:rPr>
          <w:bCs/>
          <w:sz w:val="22"/>
          <w:szCs w:val="22"/>
        </w:rPr>
      </w:pPr>
      <w:r w:rsidRPr="004319C7">
        <w:rPr>
          <w:bCs/>
          <w:sz w:val="22"/>
          <w:szCs w:val="22"/>
        </w:rPr>
        <w:t xml:space="preserve">1. British Association of Plastic Reconstructive and Aesthetic Surgeons and Royal College of Surgeons. UK Commissioning guide: Massive Weight Loss Body Contouring. 2017 Available at: http://www.bapras.org.uk/docs/default-source/commissioningand-policy/rewrite-for-2017--final-version.pdf?sfvrsn=4 </w:t>
      </w:r>
    </w:p>
    <w:p w14:paraId="6923F327" w14:textId="77777777" w:rsidR="004319C7" w:rsidRPr="004319C7" w:rsidRDefault="004319C7" w:rsidP="00A01DF1">
      <w:pPr>
        <w:tabs>
          <w:tab w:val="left" w:pos="3090"/>
        </w:tabs>
        <w:spacing w:before="46"/>
        <w:rPr>
          <w:bCs/>
          <w:sz w:val="22"/>
          <w:szCs w:val="22"/>
        </w:rPr>
      </w:pPr>
      <w:r w:rsidRPr="004319C7">
        <w:rPr>
          <w:bCs/>
          <w:sz w:val="22"/>
          <w:szCs w:val="22"/>
        </w:rPr>
        <w:t xml:space="preserve">2. NHS advice Available at: </w:t>
      </w:r>
      <w:hyperlink r:id="rId10" w:history="1">
        <w:r w:rsidRPr="004319C7">
          <w:rPr>
            <w:rStyle w:val="Hyperlink"/>
            <w:bCs/>
            <w:color w:val="auto"/>
            <w:sz w:val="22"/>
            <w:szCs w:val="22"/>
          </w:rPr>
          <w:t>https://www.nhs.uk/conditions/cosmetic-procedures/tummy-tuck/</w:t>
        </w:r>
      </w:hyperlink>
      <w:r w:rsidRPr="004319C7">
        <w:rPr>
          <w:bCs/>
          <w:sz w:val="22"/>
          <w:szCs w:val="22"/>
        </w:rPr>
        <w:t xml:space="preserve"> </w:t>
      </w:r>
    </w:p>
    <w:p w14:paraId="23341C13" w14:textId="77777777" w:rsidR="004319C7" w:rsidRPr="004319C7" w:rsidRDefault="004319C7" w:rsidP="00A01DF1">
      <w:pPr>
        <w:tabs>
          <w:tab w:val="left" w:pos="3090"/>
        </w:tabs>
        <w:spacing w:before="46"/>
        <w:rPr>
          <w:bCs/>
          <w:sz w:val="22"/>
          <w:szCs w:val="22"/>
        </w:rPr>
      </w:pPr>
      <w:r w:rsidRPr="004319C7">
        <w:rPr>
          <w:bCs/>
          <w:sz w:val="22"/>
          <w:szCs w:val="22"/>
        </w:rPr>
        <w:t xml:space="preserve">3. Gilmartin J, Bath-Hextall F, Maclean J, Stanton W, </w:t>
      </w:r>
      <w:proofErr w:type="spellStart"/>
      <w:r w:rsidRPr="004319C7">
        <w:rPr>
          <w:bCs/>
          <w:sz w:val="22"/>
          <w:szCs w:val="22"/>
        </w:rPr>
        <w:t>Soldin</w:t>
      </w:r>
      <w:proofErr w:type="spellEnd"/>
      <w:r w:rsidRPr="004319C7">
        <w:rPr>
          <w:bCs/>
          <w:sz w:val="22"/>
          <w:szCs w:val="22"/>
        </w:rPr>
        <w:t xml:space="preserve"> M. Quality of life among adults following bariatric and body contouring surgery: a systematic review. JBI Database System Rev Implement Rep. 2016 Nov; 14(11):240-270 </w:t>
      </w:r>
    </w:p>
    <w:p w14:paraId="2125D6E0" w14:textId="77777777" w:rsidR="004319C7" w:rsidRPr="004319C7" w:rsidRDefault="004319C7" w:rsidP="00A01DF1">
      <w:pPr>
        <w:tabs>
          <w:tab w:val="left" w:pos="3090"/>
        </w:tabs>
        <w:spacing w:before="46"/>
        <w:rPr>
          <w:bCs/>
          <w:sz w:val="22"/>
          <w:szCs w:val="22"/>
        </w:rPr>
      </w:pPr>
      <w:r w:rsidRPr="004319C7">
        <w:rPr>
          <w:bCs/>
          <w:sz w:val="22"/>
          <w:szCs w:val="22"/>
        </w:rPr>
        <w:t xml:space="preserve">4. Rosenfield LK, Davis CR. Evidence-Based Abdominoplasty Review with Body Contouring Algorithm. </w:t>
      </w:r>
      <w:proofErr w:type="spellStart"/>
      <w:r w:rsidRPr="004319C7">
        <w:rPr>
          <w:bCs/>
          <w:sz w:val="22"/>
          <w:szCs w:val="22"/>
        </w:rPr>
        <w:t>Aesthet</w:t>
      </w:r>
      <w:proofErr w:type="spellEnd"/>
      <w:r w:rsidRPr="004319C7">
        <w:rPr>
          <w:bCs/>
          <w:sz w:val="22"/>
          <w:szCs w:val="22"/>
        </w:rPr>
        <w:t xml:space="preserve"> </w:t>
      </w:r>
      <w:proofErr w:type="spellStart"/>
      <w:r w:rsidRPr="004319C7">
        <w:rPr>
          <w:bCs/>
          <w:sz w:val="22"/>
          <w:szCs w:val="22"/>
        </w:rPr>
        <w:t>Surg</w:t>
      </w:r>
      <w:proofErr w:type="spellEnd"/>
      <w:r w:rsidRPr="004319C7">
        <w:rPr>
          <w:bCs/>
          <w:sz w:val="22"/>
          <w:szCs w:val="22"/>
        </w:rPr>
        <w:t xml:space="preserve"> J. 2019 May 16; 39(6):643-661</w:t>
      </w:r>
    </w:p>
    <w:p w14:paraId="43B11E46" w14:textId="77777777" w:rsidR="004319C7" w:rsidRPr="004319C7" w:rsidRDefault="004319C7" w:rsidP="00A01DF1">
      <w:pPr>
        <w:tabs>
          <w:tab w:val="left" w:pos="3090"/>
        </w:tabs>
        <w:spacing w:before="46"/>
        <w:rPr>
          <w:bCs/>
          <w:sz w:val="22"/>
          <w:szCs w:val="22"/>
        </w:rPr>
      </w:pPr>
      <w:r w:rsidRPr="004319C7">
        <w:rPr>
          <w:bCs/>
          <w:sz w:val="22"/>
          <w:szCs w:val="22"/>
        </w:rPr>
        <w:t xml:space="preserve">5. Klassen AF, Cano SJ, Alderman A, </w:t>
      </w:r>
      <w:proofErr w:type="spellStart"/>
      <w:r w:rsidRPr="004319C7">
        <w:rPr>
          <w:bCs/>
          <w:sz w:val="22"/>
          <w:szCs w:val="22"/>
        </w:rPr>
        <w:t>Soldin</w:t>
      </w:r>
      <w:proofErr w:type="spellEnd"/>
      <w:r w:rsidRPr="004319C7">
        <w:rPr>
          <w:bCs/>
          <w:sz w:val="22"/>
          <w:szCs w:val="22"/>
        </w:rPr>
        <w:t xml:space="preserve"> M, </w:t>
      </w:r>
      <w:proofErr w:type="spellStart"/>
      <w:r w:rsidRPr="004319C7">
        <w:rPr>
          <w:bCs/>
          <w:sz w:val="22"/>
          <w:szCs w:val="22"/>
        </w:rPr>
        <w:t>Thoma</w:t>
      </w:r>
      <w:proofErr w:type="spellEnd"/>
      <w:r w:rsidRPr="004319C7">
        <w:rPr>
          <w:bCs/>
          <w:sz w:val="22"/>
          <w:szCs w:val="22"/>
        </w:rPr>
        <w:t xml:space="preserve"> A, Robson S, Kaur M, Papas A, Van </w:t>
      </w:r>
      <w:proofErr w:type="spellStart"/>
      <w:r w:rsidRPr="004319C7">
        <w:rPr>
          <w:bCs/>
          <w:sz w:val="22"/>
          <w:szCs w:val="22"/>
        </w:rPr>
        <w:t>Laeken</w:t>
      </w:r>
      <w:proofErr w:type="spellEnd"/>
      <w:r w:rsidRPr="004319C7">
        <w:rPr>
          <w:bCs/>
          <w:sz w:val="22"/>
          <w:szCs w:val="22"/>
        </w:rPr>
        <w:t xml:space="preserve"> N, Taylor VH, Pusic AL. The BODY-Q: A Patient-Reported Outcome Instrument for Weight Loss and Body Contouring Treatments. </w:t>
      </w:r>
      <w:proofErr w:type="spellStart"/>
      <w:r w:rsidRPr="004319C7">
        <w:rPr>
          <w:bCs/>
          <w:sz w:val="22"/>
          <w:szCs w:val="22"/>
        </w:rPr>
        <w:t>Plast</w:t>
      </w:r>
      <w:proofErr w:type="spellEnd"/>
      <w:r w:rsidRPr="004319C7">
        <w:rPr>
          <w:bCs/>
          <w:sz w:val="22"/>
          <w:szCs w:val="22"/>
        </w:rPr>
        <w:t xml:space="preserve"> </w:t>
      </w:r>
      <w:proofErr w:type="spellStart"/>
      <w:r w:rsidRPr="004319C7">
        <w:rPr>
          <w:bCs/>
          <w:sz w:val="22"/>
          <w:szCs w:val="22"/>
        </w:rPr>
        <w:t>Reconstr</w:t>
      </w:r>
      <w:proofErr w:type="spellEnd"/>
      <w:r w:rsidRPr="004319C7">
        <w:rPr>
          <w:bCs/>
          <w:sz w:val="22"/>
          <w:szCs w:val="22"/>
        </w:rPr>
        <w:t xml:space="preserve"> </w:t>
      </w:r>
      <w:proofErr w:type="spellStart"/>
      <w:r w:rsidRPr="004319C7">
        <w:rPr>
          <w:bCs/>
          <w:sz w:val="22"/>
          <w:szCs w:val="22"/>
        </w:rPr>
        <w:t>Surg</w:t>
      </w:r>
      <w:proofErr w:type="spellEnd"/>
      <w:r w:rsidRPr="004319C7">
        <w:rPr>
          <w:bCs/>
          <w:sz w:val="22"/>
          <w:szCs w:val="22"/>
        </w:rPr>
        <w:t xml:space="preserve"> Glob Open. 2016 Apr 13; 4(4):e679</w:t>
      </w:r>
    </w:p>
    <w:p w14:paraId="7CE34788" w14:textId="77777777" w:rsidR="004319C7" w:rsidRPr="004319C7" w:rsidRDefault="004319C7" w:rsidP="00A01DF1">
      <w:pPr>
        <w:tabs>
          <w:tab w:val="left" w:pos="3090"/>
        </w:tabs>
        <w:spacing w:before="46"/>
        <w:rPr>
          <w:bCs/>
          <w:sz w:val="22"/>
          <w:szCs w:val="22"/>
        </w:rPr>
      </w:pPr>
      <w:r w:rsidRPr="004319C7">
        <w:rPr>
          <w:bCs/>
          <w:sz w:val="22"/>
          <w:szCs w:val="22"/>
        </w:rPr>
        <w:t xml:space="preserve">6. Poulsen L, Klassen A, Rose M, Roessler KK, </w:t>
      </w:r>
      <w:proofErr w:type="spellStart"/>
      <w:r w:rsidRPr="004319C7">
        <w:rPr>
          <w:bCs/>
          <w:sz w:val="22"/>
          <w:szCs w:val="22"/>
        </w:rPr>
        <w:t>Juhl</w:t>
      </w:r>
      <w:proofErr w:type="spellEnd"/>
      <w:r w:rsidRPr="004319C7">
        <w:rPr>
          <w:bCs/>
          <w:sz w:val="22"/>
          <w:szCs w:val="22"/>
        </w:rPr>
        <w:t xml:space="preserve"> CB, </w:t>
      </w:r>
      <w:proofErr w:type="spellStart"/>
      <w:r w:rsidRPr="004319C7">
        <w:rPr>
          <w:bCs/>
          <w:sz w:val="22"/>
          <w:szCs w:val="22"/>
        </w:rPr>
        <w:t>Støving</w:t>
      </w:r>
      <w:proofErr w:type="spellEnd"/>
      <w:r w:rsidRPr="004319C7">
        <w:rPr>
          <w:bCs/>
          <w:sz w:val="22"/>
          <w:szCs w:val="22"/>
        </w:rPr>
        <w:t xml:space="preserve"> RK, </w:t>
      </w:r>
      <w:proofErr w:type="spellStart"/>
      <w:r w:rsidRPr="004319C7">
        <w:rPr>
          <w:bCs/>
          <w:sz w:val="22"/>
          <w:szCs w:val="22"/>
        </w:rPr>
        <w:t>Sørensen</w:t>
      </w:r>
      <w:proofErr w:type="spellEnd"/>
      <w:r w:rsidRPr="004319C7">
        <w:rPr>
          <w:bCs/>
          <w:sz w:val="22"/>
          <w:szCs w:val="22"/>
        </w:rPr>
        <w:t xml:space="preserve"> JA. Patient-Reported Outcomes in Weight Loss and Body Contouring Surgery: A Cross-Sectional Analysis Using the BODY-Q. </w:t>
      </w:r>
      <w:proofErr w:type="spellStart"/>
      <w:r w:rsidRPr="004319C7">
        <w:rPr>
          <w:bCs/>
          <w:sz w:val="22"/>
          <w:szCs w:val="22"/>
        </w:rPr>
        <w:t>Plast</w:t>
      </w:r>
      <w:proofErr w:type="spellEnd"/>
      <w:r w:rsidRPr="004319C7">
        <w:rPr>
          <w:bCs/>
          <w:sz w:val="22"/>
          <w:szCs w:val="22"/>
        </w:rPr>
        <w:t xml:space="preserve"> </w:t>
      </w:r>
      <w:proofErr w:type="spellStart"/>
      <w:r w:rsidRPr="004319C7">
        <w:rPr>
          <w:bCs/>
          <w:sz w:val="22"/>
          <w:szCs w:val="22"/>
        </w:rPr>
        <w:t>Reconstr</w:t>
      </w:r>
      <w:proofErr w:type="spellEnd"/>
      <w:r w:rsidRPr="004319C7">
        <w:rPr>
          <w:bCs/>
          <w:sz w:val="22"/>
          <w:szCs w:val="22"/>
        </w:rPr>
        <w:t xml:space="preserve"> Surg. 2017 Sep; 140(3):491-</w:t>
      </w:r>
      <w:proofErr w:type="gramStart"/>
      <w:r w:rsidRPr="004319C7">
        <w:rPr>
          <w:bCs/>
          <w:sz w:val="22"/>
          <w:szCs w:val="22"/>
        </w:rPr>
        <w:t>500</w:t>
      </w:r>
      <w:proofErr w:type="gramEnd"/>
      <w:r w:rsidRPr="004319C7">
        <w:rPr>
          <w:bCs/>
          <w:sz w:val="22"/>
          <w:szCs w:val="22"/>
        </w:rPr>
        <w:t xml:space="preserve"> </w:t>
      </w:r>
    </w:p>
    <w:p w14:paraId="363C2006" w14:textId="77777777" w:rsidR="004319C7" w:rsidRPr="004319C7" w:rsidRDefault="004319C7" w:rsidP="00A01DF1">
      <w:pPr>
        <w:tabs>
          <w:tab w:val="left" w:pos="3090"/>
        </w:tabs>
        <w:spacing w:before="46"/>
        <w:rPr>
          <w:bCs/>
          <w:sz w:val="22"/>
          <w:szCs w:val="22"/>
        </w:rPr>
      </w:pPr>
      <w:r w:rsidRPr="004319C7">
        <w:rPr>
          <w:bCs/>
          <w:sz w:val="22"/>
          <w:szCs w:val="22"/>
        </w:rPr>
        <w:lastRenderedPageBreak/>
        <w:t xml:space="preserve">7. </w:t>
      </w:r>
      <w:proofErr w:type="spellStart"/>
      <w:r w:rsidRPr="004319C7">
        <w:rPr>
          <w:bCs/>
          <w:sz w:val="22"/>
          <w:szCs w:val="22"/>
        </w:rPr>
        <w:t>Hunecke</w:t>
      </w:r>
      <w:proofErr w:type="spellEnd"/>
      <w:r w:rsidRPr="004319C7">
        <w:rPr>
          <w:bCs/>
          <w:sz w:val="22"/>
          <w:szCs w:val="22"/>
        </w:rPr>
        <w:t xml:space="preserve"> P, Toll M, Mann O, </w:t>
      </w:r>
      <w:proofErr w:type="spellStart"/>
      <w:r w:rsidRPr="004319C7">
        <w:rPr>
          <w:bCs/>
          <w:sz w:val="22"/>
          <w:szCs w:val="22"/>
        </w:rPr>
        <w:t>Izbicki</w:t>
      </w:r>
      <w:proofErr w:type="spellEnd"/>
      <w:r w:rsidRPr="004319C7">
        <w:rPr>
          <w:bCs/>
          <w:sz w:val="22"/>
          <w:szCs w:val="22"/>
        </w:rPr>
        <w:t xml:space="preserve"> JR, </w:t>
      </w:r>
      <w:proofErr w:type="spellStart"/>
      <w:r w:rsidRPr="004319C7">
        <w:rPr>
          <w:bCs/>
          <w:sz w:val="22"/>
          <w:szCs w:val="22"/>
        </w:rPr>
        <w:t>Blessmann</w:t>
      </w:r>
      <w:proofErr w:type="spellEnd"/>
      <w:r w:rsidRPr="004319C7">
        <w:rPr>
          <w:bCs/>
          <w:sz w:val="22"/>
          <w:szCs w:val="22"/>
        </w:rPr>
        <w:t xml:space="preserve"> M, </w:t>
      </w:r>
      <w:proofErr w:type="spellStart"/>
      <w:r w:rsidRPr="004319C7">
        <w:rPr>
          <w:bCs/>
          <w:sz w:val="22"/>
          <w:szCs w:val="22"/>
        </w:rPr>
        <w:t>Grupp</w:t>
      </w:r>
      <w:proofErr w:type="spellEnd"/>
      <w:r w:rsidRPr="004319C7">
        <w:rPr>
          <w:bCs/>
          <w:sz w:val="22"/>
          <w:szCs w:val="22"/>
        </w:rPr>
        <w:t xml:space="preserve"> K. Clinical outcome of patients undergoing abdominoplasty after massive weight loss. </w:t>
      </w:r>
      <w:proofErr w:type="spellStart"/>
      <w:r w:rsidRPr="004319C7">
        <w:rPr>
          <w:bCs/>
          <w:sz w:val="22"/>
          <w:szCs w:val="22"/>
        </w:rPr>
        <w:t>Surg</w:t>
      </w:r>
      <w:proofErr w:type="spellEnd"/>
      <w:r w:rsidRPr="004319C7">
        <w:rPr>
          <w:bCs/>
          <w:sz w:val="22"/>
          <w:szCs w:val="22"/>
        </w:rPr>
        <w:t xml:space="preserve"> </w:t>
      </w:r>
      <w:proofErr w:type="spellStart"/>
      <w:r w:rsidRPr="004319C7">
        <w:rPr>
          <w:bCs/>
          <w:sz w:val="22"/>
          <w:szCs w:val="22"/>
        </w:rPr>
        <w:t>Obes</w:t>
      </w:r>
      <w:proofErr w:type="spellEnd"/>
      <w:r w:rsidRPr="004319C7">
        <w:rPr>
          <w:bCs/>
          <w:sz w:val="22"/>
          <w:szCs w:val="22"/>
        </w:rPr>
        <w:t xml:space="preserve"> </w:t>
      </w:r>
      <w:proofErr w:type="spellStart"/>
      <w:r w:rsidRPr="004319C7">
        <w:rPr>
          <w:bCs/>
          <w:sz w:val="22"/>
          <w:szCs w:val="22"/>
        </w:rPr>
        <w:t>Relat</w:t>
      </w:r>
      <w:proofErr w:type="spellEnd"/>
      <w:r w:rsidRPr="004319C7">
        <w:rPr>
          <w:bCs/>
          <w:sz w:val="22"/>
          <w:szCs w:val="22"/>
        </w:rPr>
        <w:t xml:space="preserve"> Dis. 2019 Aug; 15(8):1362-1366 8. NHS Hounslow CCG. Abdominoplasty/Apronectomy policy. 2016 Available at: https://www.hounslowccg.nhs.uk/media/79500/AbdominoplastyApronectomy-v41.pdf </w:t>
      </w:r>
    </w:p>
    <w:p w14:paraId="3BA54425" w14:textId="77777777" w:rsidR="004319C7" w:rsidRPr="004319C7" w:rsidRDefault="004319C7" w:rsidP="00A01DF1">
      <w:pPr>
        <w:tabs>
          <w:tab w:val="left" w:pos="3090"/>
        </w:tabs>
        <w:spacing w:before="46"/>
        <w:rPr>
          <w:bCs/>
          <w:sz w:val="22"/>
          <w:szCs w:val="22"/>
        </w:rPr>
      </w:pPr>
      <w:r w:rsidRPr="004319C7">
        <w:rPr>
          <w:bCs/>
          <w:sz w:val="22"/>
          <w:szCs w:val="22"/>
        </w:rPr>
        <w:t xml:space="preserve">9. NHS Dorset CCG. Apronectomy/Abdominoplasty Criteria Based Access Protocol. 2018 Available at: https://www.dorsetccg.nhs.uk/wp-content/uploads/2018 /04/Apronectomy.pdf </w:t>
      </w:r>
    </w:p>
    <w:p w14:paraId="4E342199" w14:textId="77777777" w:rsidR="004319C7" w:rsidRPr="004319C7" w:rsidRDefault="004319C7" w:rsidP="00A01DF1">
      <w:pPr>
        <w:tabs>
          <w:tab w:val="left" w:pos="3090"/>
        </w:tabs>
        <w:spacing w:before="46"/>
        <w:rPr>
          <w:bCs/>
          <w:sz w:val="22"/>
          <w:szCs w:val="22"/>
        </w:rPr>
      </w:pPr>
      <w:r w:rsidRPr="004319C7">
        <w:rPr>
          <w:bCs/>
          <w:sz w:val="22"/>
          <w:szCs w:val="22"/>
        </w:rPr>
        <w:t xml:space="preserve">10. NHS Somerset CCG. Abdominoplasty/Apronectomy Evidence Based Interventions (EBI) Policy. 2020 Available at: https://www.somersetccg.nhs.uk/wp-content/uploads/ 2020/10/20200319-Abdominoplasty-Apronectomy-EBI-Policy-2021.v2-1.pdf </w:t>
      </w:r>
    </w:p>
    <w:p w14:paraId="40F9C279" w14:textId="67EE7DEA" w:rsidR="004319C7" w:rsidRDefault="004319C7" w:rsidP="00A01DF1">
      <w:pPr>
        <w:tabs>
          <w:tab w:val="left" w:pos="3090"/>
        </w:tabs>
        <w:spacing w:before="46"/>
        <w:rPr>
          <w:bCs/>
          <w:sz w:val="22"/>
          <w:szCs w:val="22"/>
        </w:rPr>
      </w:pPr>
      <w:r w:rsidRPr="004319C7">
        <w:rPr>
          <w:bCs/>
          <w:sz w:val="22"/>
          <w:szCs w:val="22"/>
        </w:rPr>
        <w:t>11. NHS Sheffield CCG. Commissioning Guidelines Specialist Plastic Surgery Procedures: 2016 Available at: https://www.sheffieldccg.nhs.uk/Downloads/About%20US/ Documents%20Policies%20and%20Publications/IFR%20policies/SHEFFIELD%20 CCG%20Plastic%20Surgery%20Procedures%20Jan%202016.pdf</w:t>
      </w:r>
      <w:r w:rsidR="00A01DF1">
        <w:rPr>
          <w:bCs/>
          <w:sz w:val="22"/>
          <w:szCs w:val="22"/>
        </w:rPr>
        <w:t xml:space="preserve"> </w:t>
      </w:r>
    </w:p>
    <w:p w14:paraId="43617185" w14:textId="0C4CCA4B" w:rsidR="00A01DF1" w:rsidRDefault="00A01DF1" w:rsidP="00A01DF1">
      <w:pPr>
        <w:tabs>
          <w:tab w:val="left" w:pos="3090"/>
        </w:tabs>
        <w:spacing w:before="46"/>
        <w:rPr>
          <w:bCs/>
          <w:sz w:val="22"/>
          <w:szCs w:val="22"/>
        </w:rPr>
      </w:pPr>
    </w:p>
    <w:p w14:paraId="78F963F4" w14:textId="127C7723" w:rsidR="00A01DF1" w:rsidRDefault="00A01DF1" w:rsidP="00A01DF1">
      <w:pPr>
        <w:tabs>
          <w:tab w:val="left" w:pos="3090"/>
        </w:tabs>
        <w:spacing w:before="46"/>
        <w:rPr>
          <w:bCs/>
          <w:sz w:val="22"/>
          <w:szCs w:val="22"/>
        </w:rPr>
      </w:pPr>
    </w:p>
    <w:p w14:paraId="4BF337FB" w14:textId="4CB76FD9" w:rsidR="00A01DF1" w:rsidRDefault="00A01DF1" w:rsidP="00A01DF1">
      <w:pPr>
        <w:tabs>
          <w:tab w:val="left" w:pos="3090"/>
        </w:tabs>
        <w:spacing w:before="46"/>
        <w:rPr>
          <w:bCs/>
          <w:sz w:val="22"/>
          <w:szCs w:val="22"/>
        </w:rPr>
      </w:pPr>
    </w:p>
    <w:p w14:paraId="344AC59A" w14:textId="338B82C2" w:rsidR="00A01DF1" w:rsidRDefault="00A01DF1" w:rsidP="00A01DF1">
      <w:pPr>
        <w:tabs>
          <w:tab w:val="left" w:pos="3090"/>
        </w:tabs>
        <w:spacing w:before="46"/>
        <w:rPr>
          <w:bCs/>
          <w:sz w:val="22"/>
          <w:szCs w:val="22"/>
        </w:rPr>
      </w:pPr>
    </w:p>
    <w:p w14:paraId="0A240FD7" w14:textId="77777777" w:rsidR="00A01DF1" w:rsidRPr="004319C7" w:rsidRDefault="00A01DF1" w:rsidP="00A01DF1">
      <w:pPr>
        <w:tabs>
          <w:tab w:val="left" w:pos="3090"/>
        </w:tabs>
        <w:spacing w:before="46"/>
        <w:rPr>
          <w:bCs/>
          <w:sz w:val="22"/>
          <w:szCs w:val="22"/>
        </w:rPr>
      </w:pPr>
    </w:p>
    <w:p w14:paraId="48A67845" w14:textId="77777777" w:rsidR="004319C7" w:rsidRPr="004319C7" w:rsidRDefault="004319C7" w:rsidP="00A01DF1">
      <w:pPr>
        <w:tabs>
          <w:tab w:val="left" w:pos="3090"/>
        </w:tabs>
        <w:spacing w:before="46"/>
        <w:rPr>
          <w:b/>
          <w:sz w:val="22"/>
          <w:szCs w:val="22"/>
          <w:lang w:val="en-US"/>
        </w:rPr>
      </w:pPr>
    </w:p>
    <w:p w14:paraId="60A48D11" w14:textId="77777777" w:rsidR="00AC3B05" w:rsidRPr="005058F3" w:rsidRDefault="00AC3B05" w:rsidP="00AC3B05">
      <w:pPr>
        <w:pStyle w:val="Heading2NoOutline"/>
        <w:shd w:val="clear" w:color="auto" w:fill="auto"/>
        <w:spacing w:before="0"/>
        <w:rPr>
          <w:sz w:val="22"/>
          <w:szCs w:val="22"/>
        </w:rPr>
      </w:pPr>
      <w:r w:rsidRPr="00C671AE">
        <w:rPr>
          <w:rFonts w:cs="Arial"/>
          <w:color w:val="365F91" w:themeColor="accent1" w:themeShade="BF"/>
          <w:sz w:val="22"/>
          <w:szCs w:val="22"/>
        </w:rPr>
        <w:t>Change History:</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872"/>
        <w:gridCol w:w="2523"/>
        <w:gridCol w:w="2976"/>
      </w:tblGrid>
      <w:tr w:rsidR="00AC3B05" w:rsidRPr="005058F3" w14:paraId="4E2A7CCB" w14:textId="77777777" w:rsidTr="00A43616">
        <w:trPr>
          <w:trHeight w:val="467"/>
        </w:trPr>
        <w:tc>
          <w:tcPr>
            <w:tcW w:w="1134" w:type="dxa"/>
            <w:shd w:val="clear" w:color="auto" w:fill="F2F2F2" w:themeFill="background1" w:themeFillShade="F2"/>
          </w:tcPr>
          <w:p w14:paraId="23C4AC5B" w14:textId="77777777" w:rsidR="00AC3B05" w:rsidRPr="009E027D" w:rsidRDefault="00AC3B05" w:rsidP="00F64EFB">
            <w:pPr>
              <w:spacing w:before="60" w:after="60"/>
              <w:jc w:val="both"/>
              <w:rPr>
                <w:b/>
                <w:bCs/>
                <w:color w:val="365F91" w:themeColor="accent1" w:themeShade="BF"/>
                <w:sz w:val="22"/>
                <w:szCs w:val="22"/>
              </w:rPr>
            </w:pPr>
            <w:r w:rsidRPr="009E027D">
              <w:rPr>
                <w:b/>
                <w:bCs/>
                <w:color w:val="365F91" w:themeColor="accent1" w:themeShade="BF"/>
                <w:sz w:val="22"/>
                <w:szCs w:val="22"/>
              </w:rPr>
              <w:t>Version</w:t>
            </w:r>
          </w:p>
        </w:tc>
        <w:tc>
          <w:tcPr>
            <w:tcW w:w="1872" w:type="dxa"/>
            <w:shd w:val="clear" w:color="auto" w:fill="F2F2F2" w:themeFill="background1" w:themeFillShade="F2"/>
          </w:tcPr>
          <w:p w14:paraId="4B14D71B" w14:textId="77777777" w:rsidR="00AC3B05" w:rsidRPr="009E027D" w:rsidRDefault="00AC3B05" w:rsidP="00F64EFB">
            <w:pPr>
              <w:spacing w:before="60" w:after="60"/>
              <w:jc w:val="both"/>
              <w:rPr>
                <w:b/>
                <w:bCs/>
                <w:color w:val="365F91" w:themeColor="accent1" w:themeShade="BF"/>
                <w:sz w:val="22"/>
                <w:szCs w:val="22"/>
              </w:rPr>
            </w:pPr>
            <w:r w:rsidRPr="009E027D">
              <w:rPr>
                <w:b/>
                <w:bCs/>
                <w:color w:val="365F91" w:themeColor="accent1" w:themeShade="BF"/>
                <w:sz w:val="22"/>
                <w:szCs w:val="22"/>
              </w:rPr>
              <w:t>Date</w:t>
            </w:r>
          </w:p>
        </w:tc>
        <w:tc>
          <w:tcPr>
            <w:tcW w:w="2523" w:type="dxa"/>
            <w:shd w:val="clear" w:color="auto" w:fill="F2F2F2" w:themeFill="background1" w:themeFillShade="F2"/>
          </w:tcPr>
          <w:p w14:paraId="798CFB8D" w14:textId="77777777" w:rsidR="00AC3B05" w:rsidRPr="009E027D" w:rsidRDefault="00AC3B05" w:rsidP="00F64EFB">
            <w:pPr>
              <w:spacing w:before="60" w:after="60"/>
              <w:jc w:val="both"/>
              <w:rPr>
                <w:b/>
                <w:bCs/>
                <w:color w:val="365F91" w:themeColor="accent1" w:themeShade="BF"/>
                <w:sz w:val="22"/>
                <w:szCs w:val="22"/>
              </w:rPr>
            </w:pPr>
            <w:r w:rsidRPr="009E027D">
              <w:rPr>
                <w:b/>
                <w:bCs/>
                <w:color w:val="365F91" w:themeColor="accent1" w:themeShade="BF"/>
                <w:sz w:val="22"/>
                <w:szCs w:val="22"/>
              </w:rPr>
              <w:t>Reviewer(s)</w:t>
            </w:r>
          </w:p>
        </w:tc>
        <w:tc>
          <w:tcPr>
            <w:tcW w:w="2976" w:type="dxa"/>
            <w:shd w:val="clear" w:color="auto" w:fill="F2F2F2" w:themeFill="background1" w:themeFillShade="F2"/>
          </w:tcPr>
          <w:p w14:paraId="309B3AC6" w14:textId="77777777" w:rsidR="00AC3B05" w:rsidRPr="009E027D" w:rsidRDefault="00AC3B05" w:rsidP="00F64EFB">
            <w:pPr>
              <w:spacing w:before="60" w:after="60"/>
              <w:jc w:val="both"/>
              <w:rPr>
                <w:b/>
                <w:bCs/>
                <w:color w:val="365F91" w:themeColor="accent1" w:themeShade="BF"/>
                <w:sz w:val="22"/>
                <w:szCs w:val="22"/>
              </w:rPr>
            </w:pPr>
            <w:r w:rsidRPr="009E027D">
              <w:rPr>
                <w:b/>
                <w:bCs/>
                <w:color w:val="365F91" w:themeColor="accent1" w:themeShade="BF"/>
                <w:sz w:val="22"/>
                <w:szCs w:val="22"/>
              </w:rPr>
              <w:t>Revision Description</w:t>
            </w:r>
          </w:p>
        </w:tc>
      </w:tr>
      <w:tr w:rsidR="00AC3B05" w:rsidRPr="005058F3" w14:paraId="5F570C10" w14:textId="77777777" w:rsidTr="00A43616">
        <w:tc>
          <w:tcPr>
            <w:tcW w:w="1134" w:type="dxa"/>
          </w:tcPr>
          <w:p w14:paraId="4F0260CC" w14:textId="73D5EE48" w:rsidR="00AC3B05" w:rsidRPr="005058F3" w:rsidRDefault="00221873" w:rsidP="00F64EFB">
            <w:pPr>
              <w:spacing w:before="60" w:after="60"/>
              <w:rPr>
                <w:sz w:val="22"/>
                <w:szCs w:val="22"/>
              </w:rPr>
            </w:pPr>
            <w:r>
              <w:rPr>
                <w:sz w:val="22"/>
                <w:szCs w:val="22"/>
              </w:rPr>
              <w:t>V1.1</w:t>
            </w:r>
          </w:p>
        </w:tc>
        <w:tc>
          <w:tcPr>
            <w:tcW w:w="1872" w:type="dxa"/>
          </w:tcPr>
          <w:p w14:paraId="29483EEA" w14:textId="3D3F4D71" w:rsidR="00AC3B05" w:rsidRPr="005058F3" w:rsidRDefault="00A43616" w:rsidP="00F64EFB">
            <w:pPr>
              <w:spacing w:before="60" w:after="60"/>
              <w:rPr>
                <w:sz w:val="22"/>
                <w:szCs w:val="22"/>
              </w:rPr>
            </w:pPr>
            <w:r>
              <w:rPr>
                <w:sz w:val="22"/>
                <w:szCs w:val="22"/>
              </w:rPr>
              <w:t>November 2023</w:t>
            </w:r>
          </w:p>
        </w:tc>
        <w:tc>
          <w:tcPr>
            <w:tcW w:w="2523" w:type="dxa"/>
          </w:tcPr>
          <w:p w14:paraId="53A25173" w14:textId="54F4BCDE" w:rsidR="00AC3B05" w:rsidRPr="005058F3" w:rsidRDefault="00221873" w:rsidP="00F64EFB">
            <w:pPr>
              <w:spacing w:before="60" w:after="60"/>
              <w:rPr>
                <w:sz w:val="22"/>
                <w:szCs w:val="22"/>
              </w:rPr>
            </w:pPr>
            <w:r>
              <w:rPr>
                <w:sz w:val="22"/>
                <w:szCs w:val="22"/>
              </w:rPr>
              <w:t>M Skerry</w:t>
            </w:r>
          </w:p>
        </w:tc>
        <w:tc>
          <w:tcPr>
            <w:tcW w:w="2976" w:type="dxa"/>
          </w:tcPr>
          <w:p w14:paraId="151B9CB2" w14:textId="2278BB87" w:rsidR="00AC3B05" w:rsidRPr="005058F3" w:rsidRDefault="00AF3E6A" w:rsidP="00F64EFB">
            <w:pPr>
              <w:spacing w:before="60" w:after="60"/>
              <w:rPr>
                <w:sz w:val="22"/>
                <w:szCs w:val="22"/>
              </w:rPr>
            </w:pPr>
            <w:r>
              <w:rPr>
                <w:sz w:val="22"/>
                <w:szCs w:val="22"/>
              </w:rPr>
              <w:t>Removed reference to CCG</w:t>
            </w:r>
          </w:p>
        </w:tc>
      </w:tr>
      <w:tr w:rsidR="00A43616" w:rsidRPr="005058F3" w14:paraId="29EE5F6E" w14:textId="77777777" w:rsidTr="00A43616">
        <w:tc>
          <w:tcPr>
            <w:tcW w:w="1134" w:type="dxa"/>
          </w:tcPr>
          <w:p w14:paraId="2976B2E2" w14:textId="377E4612" w:rsidR="00A43616" w:rsidRPr="00F8178C" w:rsidRDefault="00A43616" w:rsidP="00A43616">
            <w:pPr>
              <w:spacing w:before="60" w:after="60"/>
              <w:rPr>
                <w:sz w:val="22"/>
                <w:szCs w:val="22"/>
              </w:rPr>
            </w:pPr>
            <w:r>
              <w:rPr>
                <w:sz w:val="22"/>
                <w:szCs w:val="22"/>
              </w:rPr>
              <w:t>V1.2</w:t>
            </w:r>
          </w:p>
        </w:tc>
        <w:tc>
          <w:tcPr>
            <w:tcW w:w="1872" w:type="dxa"/>
          </w:tcPr>
          <w:p w14:paraId="49B93F40" w14:textId="4DB33E71" w:rsidR="00A43616" w:rsidRPr="00F8178C" w:rsidRDefault="00A43616" w:rsidP="00A43616">
            <w:pPr>
              <w:spacing w:before="60" w:after="60"/>
              <w:rPr>
                <w:sz w:val="22"/>
                <w:szCs w:val="22"/>
              </w:rPr>
            </w:pPr>
            <w:r>
              <w:rPr>
                <w:sz w:val="22"/>
                <w:szCs w:val="22"/>
              </w:rPr>
              <w:t>February 2024</w:t>
            </w:r>
          </w:p>
        </w:tc>
        <w:tc>
          <w:tcPr>
            <w:tcW w:w="2523" w:type="dxa"/>
          </w:tcPr>
          <w:p w14:paraId="62BC4819" w14:textId="706F5BA0" w:rsidR="00A43616" w:rsidRPr="00F8178C" w:rsidRDefault="00A43616" w:rsidP="00A43616">
            <w:pPr>
              <w:spacing w:before="60" w:after="60"/>
              <w:rPr>
                <w:sz w:val="22"/>
                <w:szCs w:val="22"/>
              </w:rPr>
            </w:pPr>
            <w:r>
              <w:rPr>
                <w:sz w:val="22"/>
                <w:szCs w:val="22"/>
              </w:rPr>
              <w:t>M Skerry</w:t>
            </w:r>
          </w:p>
        </w:tc>
        <w:tc>
          <w:tcPr>
            <w:tcW w:w="2976" w:type="dxa"/>
          </w:tcPr>
          <w:p w14:paraId="6C26DCB8" w14:textId="64952899" w:rsidR="00A43616" w:rsidRPr="00F8178C" w:rsidRDefault="00A43616" w:rsidP="00A43616">
            <w:pPr>
              <w:spacing w:before="60" w:after="60"/>
              <w:rPr>
                <w:sz w:val="22"/>
                <w:szCs w:val="22"/>
              </w:rPr>
            </w:pPr>
            <w:r>
              <w:rPr>
                <w:sz w:val="22"/>
                <w:szCs w:val="22"/>
              </w:rPr>
              <w:t>Changed title from References to Information Sources</w:t>
            </w:r>
          </w:p>
        </w:tc>
      </w:tr>
      <w:tr w:rsidR="00AC3B05" w:rsidRPr="005058F3" w14:paraId="68AAEFF6" w14:textId="77777777" w:rsidTr="00A43616">
        <w:tc>
          <w:tcPr>
            <w:tcW w:w="1134" w:type="dxa"/>
          </w:tcPr>
          <w:p w14:paraId="38CFB7AF" w14:textId="5816C796" w:rsidR="00AC3B05" w:rsidRPr="00F8178C" w:rsidRDefault="003C4AFD" w:rsidP="00F64EFB">
            <w:pPr>
              <w:spacing w:before="60" w:after="60"/>
              <w:rPr>
                <w:sz w:val="22"/>
                <w:szCs w:val="22"/>
              </w:rPr>
            </w:pPr>
            <w:r>
              <w:rPr>
                <w:sz w:val="22"/>
                <w:szCs w:val="22"/>
              </w:rPr>
              <w:t>V 1.3</w:t>
            </w:r>
          </w:p>
        </w:tc>
        <w:tc>
          <w:tcPr>
            <w:tcW w:w="1872" w:type="dxa"/>
          </w:tcPr>
          <w:p w14:paraId="13C67B4F" w14:textId="14E64666" w:rsidR="00AC3B05" w:rsidRPr="00F8178C" w:rsidRDefault="003C4AFD" w:rsidP="00F64EFB">
            <w:pPr>
              <w:spacing w:before="60" w:after="60"/>
              <w:rPr>
                <w:sz w:val="22"/>
                <w:szCs w:val="22"/>
              </w:rPr>
            </w:pPr>
            <w:r>
              <w:rPr>
                <w:sz w:val="22"/>
                <w:szCs w:val="22"/>
              </w:rPr>
              <w:t>November 2024</w:t>
            </w:r>
          </w:p>
        </w:tc>
        <w:tc>
          <w:tcPr>
            <w:tcW w:w="2523" w:type="dxa"/>
          </w:tcPr>
          <w:p w14:paraId="40754B28" w14:textId="4D617186" w:rsidR="00AC3B05" w:rsidRPr="00F8178C" w:rsidRDefault="003C4AFD" w:rsidP="00F64EFB">
            <w:pPr>
              <w:spacing w:before="60" w:after="60"/>
              <w:rPr>
                <w:sz w:val="22"/>
                <w:szCs w:val="22"/>
              </w:rPr>
            </w:pPr>
            <w:r>
              <w:rPr>
                <w:sz w:val="22"/>
                <w:szCs w:val="22"/>
              </w:rPr>
              <w:t>T Allbrook</w:t>
            </w:r>
          </w:p>
        </w:tc>
        <w:tc>
          <w:tcPr>
            <w:tcW w:w="2976" w:type="dxa"/>
          </w:tcPr>
          <w:p w14:paraId="6ED125FB" w14:textId="2FBD7C5C" w:rsidR="00AC3B05" w:rsidRPr="00F8178C" w:rsidRDefault="003C4AFD" w:rsidP="00F64EFB">
            <w:pPr>
              <w:spacing w:before="60" w:after="60"/>
              <w:rPr>
                <w:sz w:val="22"/>
                <w:szCs w:val="22"/>
              </w:rPr>
            </w:pPr>
            <w:r>
              <w:rPr>
                <w:sz w:val="22"/>
                <w:szCs w:val="22"/>
              </w:rPr>
              <w:t>Combined Abdominal Apron and Severe difficulties wording into one sentence as requested by Patricia Duffy.</w:t>
            </w:r>
          </w:p>
        </w:tc>
      </w:tr>
      <w:tr w:rsidR="00AC3B05" w:rsidRPr="005058F3" w14:paraId="02BEF220" w14:textId="77777777" w:rsidTr="00A43616">
        <w:tc>
          <w:tcPr>
            <w:tcW w:w="1134" w:type="dxa"/>
          </w:tcPr>
          <w:p w14:paraId="00C4B239" w14:textId="77777777" w:rsidR="00AC3B05" w:rsidRPr="00F8178C" w:rsidRDefault="00AC3B05" w:rsidP="00F64EFB">
            <w:pPr>
              <w:spacing w:before="60" w:after="60"/>
              <w:rPr>
                <w:sz w:val="22"/>
                <w:szCs w:val="22"/>
              </w:rPr>
            </w:pPr>
          </w:p>
        </w:tc>
        <w:tc>
          <w:tcPr>
            <w:tcW w:w="1872" w:type="dxa"/>
          </w:tcPr>
          <w:p w14:paraId="14F5DFDE" w14:textId="77777777" w:rsidR="00AC3B05" w:rsidRPr="00F8178C" w:rsidRDefault="00AC3B05" w:rsidP="00F64EFB">
            <w:pPr>
              <w:spacing w:before="60" w:after="60"/>
              <w:rPr>
                <w:sz w:val="22"/>
                <w:szCs w:val="22"/>
              </w:rPr>
            </w:pPr>
          </w:p>
        </w:tc>
        <w:tc>
          <w:tcPr>
            <w:tcW w:w="2523" w:type="dxa"/>
          </w:tcPr>
          <w:p w14:paraId="379A131A" w14:textId="77777777" w:rsidR="00AC3B05" w:rsidRPr="00F8178C" w:rsidRDefault="00AC3B05" w:rsidP="00F64EFB">
            <w:pPr>
              <w:spacing w:before="60" w:after="60"/>
              <w:rPr>
                <w:sz w:val="22"/>
                <w:szCs w:val="22"/>
              </w:rPr>
            </w:pPr>
          </w:p>
        </w:tc>
        <w:tc>
          <w:tcPr>
            <w:tcW w:w="2976" w:type="dxa"/>
          </w:tcPr>
          <w:p w14:paraId="2CDBAE6A" w14:textId="77777777" w:rsidR="00AC3B05" w:rsidRPr="00F8178C" w:rsidRDefault="00AC3B05" w:rsidP="00F64EFB">
            <w:pPr>
              <w:spacing w:before="60" w:after="60"/>
              <w:rPr>
                <w:sz w:val="22"/>
                <w:szCs w:val="22"/>
              </w:rPr>
            </w:pPr>
          </w:p>
        </w:tc>
      </w:tr>
      <w:tr w:rsidR="00AC3B05" w:rsidRPr="005058F3" w14:paraId="471E4B01" w14:textId="77777777" w:rsidTr="00A43616">
        <w:tc>
          <w:tcPr>
            <w:tcW w:w="1134" w:type="dxa"/>
          </w:tcPr>
          <w:p w14:paraId="725B7264" w14:textId="77777777" w:rsidR="00AC3B05" w:rsidRPr="00F8178C" w:rsidRDefault="00AC3B05" w:rsidP="00F64EFB">
            <w:pPr>
              <w:spacing w:before="60" w:after="60"/>
              <w:rPr>
                <w:sz w:val="22"/>
                <w:szCs w:val="22"/>
              </w:rPr>
            </w:pPr>
          </w:p>
        </w:tc>
        <w:tc>
          <w:tcPr>
            <w:tcW w:w="1872" w:type="dxa"/>
          </w:tcPr>
          <w:p w14:paraId="39404C15" w14:textId="77777777" w:rsidR="00AC3B05" w:rsidRPr="00F8178C" w:rsidRDefault="00AC3B05" w:rsidP="00F64EFB">
            <w:pPr>
              <w:spacing w:before="60" w:after="60"/>
              <w:rPr>
                <w:sz w:val="22"/>
                <w:szCs w:val="22"/>
              </w:rPr>
            </w:pPr>
          </w:p>
        </w:tc>
        <w:tc>
          <w:tcPr>
            <w:tcW w:w="2523" w:type="dxa"/>
          </w:tcPr>
          <w:p w14:paraId="72B3A5CE" w14:textId="77777777" w:rsidR="00AC3B05" w:rsidRPr="00F8178C" w:rsidRDefault="00AC3B05" w:rsidP="00F64EFB">
            <w:pPr>
              <w:spacing w:before="60" w:after="60"/>
              <w:rPr>
                <w:sz w:val="22"/>
                <w:szCs w:val="22"/>
              </w:rPr>
            </w:pPr>
          </w:p>
        </w:tc>
        <w:tc>
          <w:tcPr>
            <w:tcW w:w="2976" w:type="dxa"/>
          </w:tcPr>
          <w:p w14:paraId="70ECCA6A" w14:textId="77777777" w:rsidR="00AC3B05" w:rsidRPr="00F8178C" w:rsidRDefault="00AC3B05" w:rsidP="00F64EFB">
            <w:pPr>
              <w:spacing w:before="60" w:after="60"/>
              <w:rPr>
                <w:sz w:val="22"/>
                <w:szCs w:val="22"/>
              </w:rPr>
            </w:pPr>
          </w:p>
        </w:tc>
      </w:tr>
    </w:tbl>
    <w:p w14:paraId="5B5B2B3D" w14:textId="5396B3DA" w:rsidR="009A133D" w:rsidRDefault="009A133D" w:rsidP="00676D86">
      <w:pPr>
        <w:tabs>
          <w:tab w:val="left" w:pos="3090"/>
        </w:tabs>
        <w:spacing w:before="46"/>
        <w:ind w:left="383"/>
        <w:rPr>
          <w:b/>
          <w:sz w:val="22"/>
          <w:szCs w:val="22"/>
        </w:rPr>
      </w:pPr>
    </w:p>
    <w:p w14:paraId="73CDB1B8" w14:textId="3527C320" w:rsidR="006A6C78" w:rsidRDefault="006A6C78" w:rsidP="006A6C78">
      <w:pPr>
        <w:pStyle w:val="Default"/>
        <w:ind w:right="42"/>
        <w:jc w:val="both"/>
        <w:rPr>
          <w:b/>
          <w:bCs/>
          <w:color w:val="FF0000"/>
          <w:sz w:val="22"/>
          <w:szCs w:val="22"/>
        </w:rPr>
      </w:pPr>
    </w:p>
    <w:p w14:paraId="2157885F" w14:textId="77777777" w:rsidR="006A6C78" w:rsidRPr="009E027D" w:rsidRDefault="006A6C78" w:rsidP="006A6C78">
      <w:pPr>
        <w:ind w:left="-142"/>
        <w:rPr>
          <w:b/>
          <w:color w:val="365F91" w:themeColor="accent1" w:themeShade="BF"/>
          <w:sz w:val="22"/>
          <w:szCs w:val="22"/>
        </w:rPr>
      </w:pPr>
      <w:bookmarkStart w:id="0" w:name="_Toc315975702"/>
      <w:bookmarkStart w:id="1" w:name="_Toc316636681"/>
      <w:bookmarkStart w:id="2" w:name="_Toc319499450"/>
      <w:r w:rsidRPr="009E027D">
        <w:rPr>
          <w:b/>
          <w:color w:val="365F91" w:themeColor="accent1" w:themeShade="BF"/>
          <w:sz w:val="22"/>
          <w:szCs w:val="22"/>
        </w:rPr>
        <w:t xml:space="preserve">DOCUMENT CONTROL </w:t>
      </w:r>
    </w:p>
    <w:p w14:paraId="36177775" w14:textId="77777777" w:rsidR="006A6C78" w:rsidRPr="00676D86" w:rsidRDefault="006A6C78" w:rsidP="006A6C78">
      <w:pPr>
        <w:ind w:left="-142"/>
        <w:rPr>
          <w:b/>
          <w:color w:val="0070C0"/>
          <w:sz w:val="22"/>
          <w:szCs w:val="22"/>
        </w:rPr>
      </w:pPr>
    </w:p>
    <w:p w14:paraId="3D4EA044" w14:textId="77777777" w:rsidR="006A6C78" w:rsidRPr="00676D86" w:rsidRDefault="006A6C78" w:rsidP="006A6C78">
      <w:pPr>
        <w:tabs>
          <w:tab w:val="left" w:pos="3090"/>
        </w:tabs>
        <w:spacing w:before="46"/>
        <w:ind w:left="-142" w:right="-99"/>
        <w:jc w:val="both"/>
        <w:rPr>
          <w:i/>
          <w:iCs/>
          <w:spacing w:val="-1"/>
          <w:w w:val="105"/>
          <w:sz w:val="22"/>
          <w:szCs w:val="22"/>
        </w:rPr>
      </w:pPr>
      <w:r w:rsidRPr="00676D86">
        <w:rPr>
          <w:i/>
          <w:iCs/>
          <w:spacing w:val="-1"/>
          <w:w w:val="105"/>
          <w:sz w:val="22"/>
          <w:szCs w:val="22"/>
        </w:rPr>
        <w:t>This is a controlled document. Whilst this document may be</w:t>
      </w:r>
      <w:r>
        <w:rPr>
          <w:i/>
          <w:iCs/>
          <w:spacing w:val="-1"/>
          <w:w w:val="105"/>
          <w:sz w:val="22"/>
          <w:szCs w:val="22"/>
        </w:rPr>
        <w:t xml:space="preserve"> </w:t>
      </w:r>
      <w:r w:rsidRPr="00676D86">
        <w:rPr>
          <w:i/>
          <w:iCs/>
          <w:spacing w:val="-1"/>
          <w:w w:val="105"/>
          <w:sz w:val="22"/>
          <w:szCs w:val="22"/>
        </w:rPr>
        <w:t xml:space="preserve">printed, the electronic version posted on the intranet is the controlled copy. Any printed copies of this document are not controlled. As a controlled document, this document should not be saved onto local or network drives but should always be accessed from the website. </w:t>
      </w:r>
    </w:p>
    <w:bookmarkEnd w:id="0"/>
    <w:bookmarkEnd w:id="1"/>
    <w:bookmarkEnd w:id="2"/>
    <w:p w14:paraId="0C67259A" w14:textId="77777777" w:rsidR="006A6C78" w:rsidRPr="00676D86" w:rsidRDefault="006A6C78" w:rsidP="006A6C78">
      <w:pPr>
        <w:keepNext/>
        <w:keepLines/>
        <w:overflowPunct w:val="0"/>
        <w:autoSpaceDE w:val="0"/>
        <w:autoSpaceDN w:val="0"/>
        <w:adjustRightInd w:val="0"/>
        <w:ind w:left="-142" w:right="-99"/>
        <w:jc w:val="both"/>
        <w:textAlignment w:val="baseline"/>
        <w:rPr>
          <w:rFonts w:ascii="Webdings" w:hAnsi="Webdings" w:cs="Times New Roman"/>
          <w:i/>
          <w:iCs/>
          <w:color w:val="008000"/>
          <w:sz w:val="22"/>
          <w:szCs w:val="22"/>
        </w:rPr>
      </w:pPr>
    </w:p>
    <w:p w14:paraId="6C1A30B3" w14:textId="77777777" w:rsidR="006A6C78" w:rsidRDefault="006A6C78" w:rsidP="006A6C78">
      <w:pPr>
        <w:keepNext/>
        <w:keepLines/>
        <w:overflowPunct w:val="0"/>
        <w:autoSpaceDE w:val="0"/>
        <w:autoSpaceDN w:val="0"/>
        <w:adjustRightInd w:val="0"/>
        <w:ind w:left="-142" w:right="-99"/>
        <w:jc w:val="both"/>
        <w:textAlignment w:val="baseline"/>
        <w:rPr>
          <w:i/>
          <w:iCs/>
          <w:sz w:val="22"/>
          <w:szCs w:val="22"/>
        </w:rPr>
      </w:pPr>
      <w:r w:rsidRPr="00676D86">
        <w:rPr>
          <w:rFonts w:ascii="Webdings" w:hAnsi="Webdings" w:cs="Times New Roman"/>
          <w:i/>
          <w:iCs/>
          <w:color w:val="008000"/>
          <w:sz w:val="22"/>
          <w:szCs w:val="22"/>
        </w:rPr>
        <w:t></w:t>
      </w:r>
      <w:r w:rsidRPr="00676D86">
        <w:rPr>
          <w:rFonts w:ascii="Webdings" w:hAnsi="Webdings" w:cs="Times New Roman"/>
          <w:i/>
          <w:iCs/>
          <w:color w:val="008000"/>
          <w:sz w:val="22"/>
          <w:szCs w:val="22"/>
        </w:rPr>
        <w:t></w:t>
      </w:r>
      <w:r w:rsidRPr="00676D86">
        <w:rPr>
          <w:i/>
          <w:iCs/>
          <w:sz w:val="22"/>
          <w:szCs w:val="22"/>
        </w:rPr>
        <w:t>Do you really need to print this document?</w:t>
      </w:r>
      <w:r>
        <w:rPr>
          <w:i/>
          <w:iCs/>
          <w:sz w:val="22"/>
          <w:szCs w:val="22"/>
        </w:rPr>
        <w:t xml:space="preserve"> </w:t>
      </w:r>
    </w:p>
    <w:p w14:paraId="43CB463A" w14:textId="77777777" w:rsidR="006A6C78" w:rsidRDefault="006A6C78" w:rsidP="006A6C78">
      <w:pPr>
        <w:keepNext/>
        <w:keepLines/>
        <w:overflowPunct w:val="0"/>
        <w:autoSpaceDE w:val="0"/>
        <w:autoSpaceDN w:val="0"/>
        <w:adjustRightInd w:val="0"/>
        <w:ind w:left="-142" w:right="-99"/>
        <w:jc w:val="both"/>
        <w:textAlignment w:val="baseline"/>
        <w:rPr>
          <w:i/>
          <w:iCs/>
          <w:sz w:val="22"/>
          <w:szCs w:val="22"/>
        </w:rPr>
      </w:pPr>
      <w:r w:rsidRPr="00676D86">
        <w:rPr>
          <w:i/>
          <w:iCs/>
          <w:sz w:val="22"/>
          <w:szCs w:val="22"/>
        </w:rPr>
        <w:t>Please consider the environment before you print this document and where copies should be printed double-sided. Please also consider setting the Page Range in the Print properties, when relevant to do so, to avoid printing the policy in its entirety.</w:t>
      </w:r>
    </w:p>
    <w:p w14:paraId="6851FB01" w14:textId="77777777" w:rsidR="006A6C78" w:rsidRDefault="006A6C78" w:rsidP="006A6C78">
      <w:pPr>
        <w:keepNext/>
        <w:keepLines/>
        <w:overflowPunct w:val="0"/>
        <w:autoSpaceDE w:val="0"/>
        <w:autoSpaceDN w:val="0"/>
        <w:adjustRightInd w:val="0"/>
        <w:ind w:left="-142" w:right="-99"/>
        <w:jc w:val="both"/>
        <w:textAlignment w:val="baseline"/>
        <w:rPr>
          <w:i/>
          <w:iCs/>
          <w:sz w:val="22"/>
          <w:szCs w:val="22"/>
        </w:rPr>
      </w:pPr>
    </w:p>
    <w:sectPr w:rsidR="006A6C78" w:rsidSect="009E1B90">
      <w:headerReference w:type="default" r:id="rId11"/>
      <w:footerReference w:type="default" r:id="rId12"/>
      <w:footerReference w:type="first" r:id="rId13"/>
      <w:type w:val="continuous"/>
      <w:pgSz w:w="11906" w:h="16838" w:code="9"/>
      <w:pgMar w:top="1440" w:right="1080" w:bottom="1440" w:left="1080" w:header="709"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7E62F" w14:textId="77777777" w:rsidR="00947830" w:rsidRDefault="00947830">
      <w:r>
        <w:separator/>
      </w:r>
    </w:p>
  </w:endnote>
  <w:endnote w:type="continuationSeparator" w:id="0">
    <w:p w14:paraId="1969848D" w14:textId="77777777" w:rsidR="00947830" w:rsidRDefault="0094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4326" w14:textId="20C44CB1" w:rsidR="00722A82" w:rsidRPr="0078287B" w:rsidRDefault="009E1B90" w:rsidP="007B7A90">
    <w:pPr>
      <w:pStyle w:val="Footer"/>
      <w:rPr>
        <w:sz w:val="20"/>
        <w:szCs w:val="20"/>
      </w:rPr>
    </w:pPr>
    <w:r>
      <w:rPr>
        <w:noProof/>
      </w:rPr>
      <w:drawing>
        <wp:anchor distT="0" distB="0" distL="114300" distR="114300" simplePos="0" relativeHeight="251656704" behindDoc="0" locked="0" layoutInCell="1" allowOverlap="1" wp14:anchorId="612E3928" wp14:editId="6CA2D1B9">
          <wp:simplePos x="0" y="0"/>
          <wp:positionH relativeFrom="page">
            <wp:align>left</wp:align>
          </wp:positionH>
          <wp:positionV relativeFrom="paragraph">
            <wp:posOffset>394335</wp:posOffset>
          </wp:positionV>
          <wp:extent cx="7533005" cy="525780"/>
          <wp:effectExtent l="0" t="0" r="0" b="0"/>
          <wp:wrapNone/>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b="63247"/>
                  <a:stretch/>
                </pic:blipFill>
                <pic:spPr bwMode="auto">
                  <a:xfrm>
                    <a:off x="0" y="0"/>
                    <a:ext cx="7533005" cy="525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850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1508"/>
    </w:tblGrid>
    <w:tr w:rsidR="00722A82" w14:paraId="39596D61" w14:textId="77777777" w:rsidTr="00083C08">
      <w:tc>
        <w:tcPr>
          <w:tcW w:w="6997" w:type="dxa"/>
        </w:tcPr>
        <w:p w14:paraId="22015B46" w14:textId="3C6A6DDA" w:rsidR="009E1B90" w:rsidRDefault="00134D8E" w:rsidP="009E1B90">
          <w:pPr>
            <w:pStyle w:val="Footer"/>
            <w:rPr>
              <w:sz w:val="20"/>
              <w:szCs w:val="20"/>
            </w:rPr>
          </w:pPr>
          <w:r w:rsidRPr="00134D8E">
            <w:rPr>
              <w:sz w:val="20"/>
              <w:szCs w:val="20"/>
            </w:rPr>
            <w:t>Abdominoplasty or Apronectomy Surgery v1.</w:t>
          </w:r>
          <w:r w:rsidR="003C4AFD">
            <w:rPr>
              <w:sz w:val="20"/>
              <w:szCs w:val="20"/>
            </w:rPr>
            <w:t>3</w:t>
          </w:r>
        </w:p>
        <w:p w14:paraId="55ACA776" w14:textId="5DEB2BEF" w:rsidR="009E1B90" w:rsidRPr="00335B32" w:rsidRDefault="009E1B90" w:rsidP="009E1B90">
          <w:pPr>
            <w:pStyle w:val="Footer"/>
            <w:rPr>
              <w:sz w:val="20"/>
              <w:szCs w:val="20"/>
            </w:rPr>
          </w:pPr>
          <w:r w:rsidRPr="009E1B90">
            <w:rPr>
              <w:sz w:val="20"/>
              <w:szCs w:val="20"/>
            </w:rPr>
            <w:t xml:space="preserve">Hertfordshire and West Essex Integrated Care Board </w:t>
          </w:r>
        </w:p>
        <w:p w14:paraId="2B58DFAA" w14:textId="593B8BA5" w:rsidR="00722A82" w:rsidRPr="00335B32" w:rsidRDefault="00722A82" w:rsidP="00A01DF1">
          <w:pPr>
            <w:pStyle w:val="Footer"/>
            <w:rPr>
              <w:sz w:val="20"/>
              <w:szCs w:val="20"/>
            </w:rPr>
          </w:pPr>
        </w:p>
      </w:tc>
      <w:tc>
        <w:tcPr>
          <w:tcW w:w="1508" w:type="dxa"/>
        </w:tcPr>
        <w:sdt>
          <w:sdtPr>
            <w:rPr>
              <w:sz w:val="20"/>
              <w:szCs w:val="20"/>
            </w:rPr>
            <w:id w:val="-1318336367"/>
            <w:docPartObj>
              <w:docPartGallery w:val="Page Numbers (Top of Page)"/>
              <w:docPartUnique/>
            </w:docPartObj>
          </w:sdtPr>
          <w:sdtEndPr/>
          <w:sdtContent>
            <w:p w14:paraId="2F10FA27" w14:textId="04EE3131" w:rsidR="00722A82" w:rsidRPr="00335B32" w:rsidRDefault="009E1B90" w:rsidP="00335B32">
              <w:pPr>
                <w:pStyle w:val="Header"/>
                <w:jc w:val="right"/>
                <w:rPr>
                  <w:sz w:val="20"/>
                  <w:szCs w:val="20"/>
                </w:rPr>
              </w:pPr>
              <w:r>
                <w:rPr>
                  <w:sz w:val="20"/>
                  <w:szCs w:val="20"/>
                </w:rPr>
                <w:t xml:space="preserve">   </w:t>
              </w:r>
              <w:r w:rsidR="00335B32" w:rsidRPr="00335B32">
                <w:rPr>
                  <w:sz w:val="20"/>
                  <w:szCs w:val="20"/>
                </w:rPr>
                <w:t xml:space="preserve">Page </w:t>
              </w:r>
              <w:r w:rsidR="00335B32" w:rsidRPr="00335B32">
                <w:rPr>
                  <w:b/>
                  <w:bCs/>
                  <w:sz w:val="20"/>
                  <w:szCs w:val="20"/>
                </w:rPr>
                <w:fldChar w:fldCharType="begin"/>
              </w:r>
              <w:r w:rsidR="00335B32" w:rsidRPr="00335B32">
                <w:rPr>
                  <w:b/>
                  <w:bCs/>
                  <w:sz w:val="20"/>
                  <w:szCs w:val="20"/>
                </w:rPr>
                <w:instrText xml:space="preserve"> PAGE </w:instrText>
              </w:r>
              <w:r w:rsidR="00335B32" w:rsidRPr="00335B32">
                <w:rPr>
                  <w:b/>
                  <w:bCs/>
                  <w:sz w:val="20"/>
                  <w:szCs w:val="20"/>
                </w:rPr>
                <w:fldChar w:fldCharType="separate"/>
              </w:r>
              <w:r w:rsidR="00335B32" w:rsidRPr="00335B32">
                <w:rPr>
                  <w:b/>
                  <w:bCs/>
                  <w:sz w:val="20"/>
                  <w:szCs w:val="20"/>
                </w:rPr>
                <w:t>1</w:t>
              </w:r>
              <w:r w:rsidR="00335B32" w:rsidRPr="00335B32">
                <w:rPr>
                  <w:b/>
                  <w:bCs/>
                  <w:sz w:val="20"/>
                  <w:szCs w:val="20"/>
                </w:rPr>
                <w:fldChar w:fldCharType="end"/>
              </w:r>
              <w:r w:rsidR="00335B32" w:rsidRPr="00335B32">
                <w:rPr>
                  <w:sz w:val="20"/>
                  <w:szCs w:val="20"/>
                </w:rPr>
                <w:t xml:space="preserve"> of </w:t>
              </w:r>
              <w:r w:rsidR="00335B32" w:rsidRPr="00335B32">
                <w:rPr>
                  <w:b/>
                  <w:bCs/>
                  <w:sz w:val="20"/>
                  <w:szCs w:val="20"/>
                </w:rPr>
                <w:fldChar w:fldCharType="begin"/>
              </w:r>
              <w:r w:rsidR="00335B32" w:rsidRPr="00335B32">
                <w:rPr>
                  <w:b/>
                  <w:bCs/>
                  <w:sz w:val="20"/>
                  <w:szCs w:val="20"/>
                </w:rPr>
                <w:instrText xml:space="preserve"> NUMPAGES  </w:instrText>
              </w:r>
              <w:r w:rsidR="00335B32" w:rsidRPr="00335B32">
                <w:rPr>
                  <w:b/>
                  <w:bCs/>
                  <w:sz w:val="20"/>
                  <w:szCs w:val="20"/>
                </w:rPr>
                <w:fldChar w:fldCharType="separate"/>
              </w:r>
              <w:r w:rsidR="00335B32" w:rsidRPr="00335B32">
                <w:rPr>
                  <w:b/>
                  <w:bCs/>
                  <w:sz w:val="20"/>
                  <w:szCs w:val="20"/>
                </w:rPr>
                <w:t>12</w:t>
              </w:r>
              <w:r w:rsidR="00335B32" w:rsidRPr="00335B32">
                <w:rPr>
                  <w:b/>
                  <w:bCs/>
                  <w:sz w:val="20"/>
                  <w:szCs w:val="20"/>
                </w:rPr>
                <w:fldChar w:fldCharType="end"/>
              </w:r>
            </w:p>
          </w:sdtContent>
        </w:sdt>
      </w:tc>
    </w:tr>
  </w:tbl>
  <w:p w14:paraId="36C5F975" w14:textId="5435E682" w:rsidR="00722A82" w:rsidRPr="0078287B" w:rsidRDefault="00722A82" w:rsidP="001B50AB">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1401"/>
    </w:tblGrid>
    <w:tr w:rsidR="00BC1D83" w14:paraId="79230654" w14:textId="77777777" w:rsidTr="00C11BF4">
      <w:tc>
        <w:tcPr>
          <w:tcW w:w="6997" w:type="dxa"/>
        </w:tcPr>
        <w:p w14:paraId="378008E9" w14:textId="77777777" w:rsidR="00A01DF1" w:rsidRDefault="00A01DF1" w:rsidP="00A01DF1">
          <w:pPr>
            <w:pStyle w:val="Footer"/>
            <w:rPr>
              <w:sz w:val="20"/>
              <w:szCs w:val="20"/>
            </w:rPr>
          </w:pPr>
          <w:r w:rsidRPr="00A01DF1">
            <w:rPr>
              <w:sz w:val="20"/>
              <w:szCs w:val="20"/>
            </w:rPr>
            <w:t>Abdominoplasty or Apronectomy Surgery</w:t>
          </w:r>
          <w:r>
            <w:rPr>
              <w:sz w:val="20"/>
              <w:szCs w:val="20"/>
            </w:rPr>
            <w:t xml:space="preserve"> </w:t>
          </w:r>
          <w:r w:rsidRPr="00A01DF1">
            <w:rPr>
              <w:sz w:val="20"/>
              <w:szCs w:val="20"/>
            </w:rPr>
            <w:t>July 2022 v1.0</w:t>
          </w:r>
        </w:p>
        <w:p w14:paraId="6B3D333A" w14:textId="242F4B9D" w:rsidR="00BC1D83" w:rsidRDefault="00BC1D83" w:rsidP="00BC1D83">
          <w:pPr>
            <w:pStyle w:val="Footer"/>
            <w:rPr>
              <w:sz w:val="20"/>
              <w:szCs w:val="20"/>
            </w:rPr>
          </w:pPr>
          <w:r>
            <w:rPr>
              <w:sz w:val="20"/>
              <w:szCs w:val="20"/>
            </w:rPr>
            <w:t>Hertfordshire and West Essex Integrated Care Board</w:t>
          </w:r>
        </w:p>
      </w:tc>
      <w:tc>
        <w:tcPr>
          <w:tcW w:w="1401" w:type="dxa"/>
        </w:tcPr>
        <w:p w14:paraId="25E330AC" w14:textId="77777777" w:rsidR="00BC1D83" w:rsidRDefault="00BC1D83" w:rsidP="00BC1D83">
          <w:pPr>
            <w:pStyle w:val="Footer"/>
            <w:ind w:right="-99"/>
            <w:rPr>
              <w:sz w:val="20"/>
              <w:szCs w:val="20"/>
            </w:rPr>
          </w:pPr>
        </w:p>
        <w:p w14:paraId="17CEF1E8" w14:textId="77777777" w:rsidR="00BC1D83" w:rsidRDefault="00BC1D83" w:rsidP="00BC1D83">
          <w:pPr>
            <w:pStyle w:val="Footer"/>
            <w:ind w:right="-99"/>
            <w:rPr>
              <w:sz w:val="20"/>
              <w:szCs w:val="20"/>
            </w:rPr>
          </w:pPr>
          <w:r w:rsidRPr="0078287B">
            <w:rPr>
              <w:sz w:val="20"/>
              <w:szCs w:val="20"/>
            </w:rPr>
            <w:t xml:space="preserve">Page </w:t>
          </w:r>
          <w:r w:rsidRPr="0078287B">
            <w:rPr>
              <w:sz w:val="20"/>
              <w:szCs w:val="20"/>
            </w:rPr>
            <w:fldChar w:fldCharType="begin"/>
          </w:r>
          <w:r w:rsidRPr="0078287B">
            <w:rPr>
              <w:sz w:val="20"/>
              <w:szCs w:val="20"/>
            </w:rPr>
            <w:instrText xml:space="preserve"> PAGE </w:instrText>
          </w:r>
          <w:r w:rsidRPr="0078287B">
            <w:rPr>
              <w:sz w:val="20"/>
              <w:szCs w:val="20"/>
            </w:rPr>
            <w:fldChar w:fldCharType="separate"/>
          </w:r>
          <w:r>
            <w:rPr>
              <w:noProof/>
              <w:sz w:val="20"/>
              <w:szCs w:val="20"/>
            </w:rPr>
            <w:t>11</w:t>
          </w:r>
          <w:r w:rsidRPr="0078287B">
            <w:rPr>
              <w:sz w:val="20"/>
              <w:szCs w:val="20"/>
            </w:rPr>
            <w:fldChar w:fldCharType="end"/>
          </w:r>
          <w:r w:rsidRPr="0078287B">
            <w:rPr>
              <w:sz w:val="20"/>
              <w:szCs w:val="20"/>
            </w:rPr>
            <w:t xml:space="preserve"> of </w:t>
          </w:r>
          <w:r>
            <w:rPr>
              <w:sz w:val="20"/>
              <w:szCs w:val="20"/>
            </w:rPr>
            <w:t>13</w:t>
          </w:r>
        </w:p>
      </w:tc>
    </w:tr>
  </w:tbl>
  <w:p w14:paraId="6B8162C0" w14:textId="290CC07E" w:rsidR="006500BE" w:rsidRDefault="006500BE">
    <w:pPr>
      <w:pStyle w:val="Footer"/>
    </w:pPr>
    <w:r>
      <w:rPr>
        <w:noProof/>
      </w:rPr>
      <w:drawing>
        <wp:anchor distT="0" distB="0" distL="114300" distR="114300" simplePos="0" relativeHeight="251657728" behindDoc="0" locked="0" layoutInCell="1" allowOverlap="1" wp14:anchorId="69417218" wp14:editId="0AC7D388">
          <wp:simplePos x="0" y="0"/>
          <wp:positionH relativeFrom="margin">
            <wp:align>center</wp:align>
          </wp:positionH>
          <wp:positionV relativeFrom="paragraph">
            <wp:posOffset>-88900</wp:posOffset>
          </wp:positionV>
          <wp:extent cx="7533005" cy="525780"/>
          <wp:effectExtent l="0" t="0" r="0" b="0"/>
          <wp:wrapNone/>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b="63247"/>
                  <a:stretch/>
                </pic:blipFill>
                <pic:spPr bwMode="auto">
                  <a:xfrm>
                    <a:off x="0" y="0"/>
                    <a:ext cx="7533005" cy="525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2111" w14:textId="77777777" w:rsidR="00947830" w:rsidRDefault="00947830">
      <w:r>
        <w:separator/>
      </w:r>
    </w:p>
  </w:footnote>
  <w:footnote w:type="continuationSeparator" w:id="0">
    <w:p w14:paraId="63E7F967" w14:textId="77777777" w:rsidR="00947830" w:rsidRDefault="00947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C0EB" w14:textId="6F6ABF55" w:rsidR="00722A82" w:rsidRDefault="00722A82" w:rsidP="00396972">
    <w:pPr>
      <w:pStyle w:val="Header"/>
      <w:tabs>
        <w:tab w:val="clear" w:pos="8306"/>
        <w:tab w:val="right" w:pos="9360"/>
      </w:tabs>
      <w:ind w:right="-96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25A9"/>
    <w:multiLevelType w:val="multilevel"/>
    <w:tmpl w:val="18C8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3A27AD"/>
    <w:multiLevelType w:val="hybridMultilevel"/>
    <w:tmpl w:val="9D1226A4"/>
    <w:lvl w:ilvl="0" w:tplc="4478FC46">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380A2D"/>
    <w:multiLevelType w:val="multilevel"/>
    <w:tmpl w:val="1E9806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89D7413"/>
    <w:multiLevelType w:val="multilevel"/>
    <w:tmpl w:val="9D0C830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17A7039"/>
    <w:multiLevelType w:val="hybridMultilevel"/>
    <w:tmpl w:val="C7F0F6CE"/>
    <w:lvl w:ilvl="0" w:tplc="474CB7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8C30BFE"/>
    <w:multiLevelType w:val="hybridMultilevel"/>
    <w:tmpl w:val="6E60E182"/>
    <w:lvl w:ilvl="0" w:tplc="F8B01E1C">
      <w:start w:val="1"/>
      <w:numFmt w:val="bullet"/>
      <w:lvlText w:val="•"/>
      <w:lvlJc w:val="left"/>
      <w:pPr>
        <w:tabs>
          <w:tab w:val="num" w:pos="360"/>
        </w:tabs>
        <w:ind w:left="360" w:hanging="360"/>
      </w:pPr>
      <w:rPr>
        <w:rFonts w:ascii="Arial" w:hAnsi="Arial" w:hint="default"/>
      </w:rPr>
    </w:lvl>
    <w:lvl w:ilvl="1" w:tplc="5EC4FBB0" w:tentative="1">
      <w:start w:val="1"/>
      <w:numFmt w:val="bullet"/>
      <w:lvlText w:val="•"/>
      <w:lvlJc w:val="left"/>
      <w:pPr>
        <w:tabs>
          <w:tab w:val="num" w:pos="1080"/>
        </w:tabs>
        <w:ind w:left="1080" w:hanging="360"/>
      </w:pPr>
      <w:rPr>
        <w:rFonts w:ascii="Arial" w:hAnsi="Arial" w:hint="default"/>
      </w:rPr>
    </w:lvl>
    <w:lvl w:ilvl="2" w:tplc="18889704" w:tentative="1">
      <w:start w:val="1"/>
      <w:numFmt w:val="bullet"/>
      <w:lvlText w:val="•"/>
      <w:lvlJc w:val="left"/>
      <w:pPr>
        <w:tabs>
          <w:tab w:val="num" w:pos="1800"/>
        </w:tabs>
        <w:ind w:left="1800" w:hanging="360"/>
      </w:pPr>
      <w:rPr>
        <w:rFonts w:ascii="Arial" w:hAnsi="Arial" w:hint="default"/>
      </w:rPr>
    </w:lvl>
    <w:lvl w:ilvl="3" w:tplc="20E433FE" w:tentative="1">
      <w:start w:val="1"/>
      <w:numFmt w:val="bullet"/>
      <w:lvlText w:val="•"/>
      <w:lvlJc w:val="left"/>
      <w:pPr>
        <w:tabs>
          <w:tab w:val="num" w:pos="2520"/>
        </w:tabs>
        <w:ind w:left="2520" w:hanging="360"/>
      </w:pPr>
      <w:rPr>
        <w:rFonts w:ascii="Arial" w:hAnsi="Arial" w:hint="default"/>
      </w:rPr>
    </w:lvl>
    <w:lvl w:ilvl="4" w:tplc="2884CF7A" w:tentative="1">
      <w:start w:val="1"/>
      <w:numFmt w:val="bullet"/>
      <w:lvlText w:val="•"/>
      <w:lvlJc w:val="left"/>
      <w:pPr>
        <w:tabs>
          <w:tab w:val="num" w:pos="3240"/>
        </w:tabs>
        <w:ind w:left="3240" w:hanging="360"/>
      </w:pPr>
      <w:rPr>
        <w:rFonts w:ascii="Arial" w:hAnsi="Arial" w:hint="default"/>
      </w:rPr>
    </w:lvl>
    <w:lvl w:ilvl="5" w:tplc="2E10AA84" w:tentative="1">
      <w:start w:val="1"/>
      <w:numFmt w:val="bullet"/>
      <w:lvlText w:val="•"/>
      <w:lvlJc w:val="left"/>
      <w:pPr>
        <w:tabs>
          <w:tab w:val="num" w:pos="3960"/>
        </w:tabs>
        <w:ind w:left="3960" w:hanging="360"/>
      </w:pPr>
      <w:rPr>
        <w:rFonts w:ascii="Arial" w:hAnsi="Arial" w:hint="default"/>
      </w:rPr>
    </w:lvl>
    <w:lvl w:ilvl="6" w:tplc="0A1E7848" w:tentative="1">
      <w:start w:val="1"/>
      <w:numFmt w:val="bullet"/>
      <w:lvlText w:val="•"/>
      <w:lvlJc w:val="left"/>
      <w:pPr>
        <w:tabs>
          <w:tab w:val="num" w:pos="4680"/>
        </w:tabs>
        <w:ind w:left="4680" w:hanging="360"/>
      </w:pPr>
      <w:rPr>
        <w:rFonts w:ascii="Arial" w:hAnsi="Arial" w:hint="default"/>
      </w:rPr>
    </w:lvl>
    <w:lvl w:ilvl="7" w:tplc="E912181A" w:tentative="1">
      <w:start w:val="1"/>
      <w:numFmt w:val="bullet"/>
      <w:lvlText w:val="•"/>
      <w:lvlJc w:val="left"/>
      <w:pPr>
        <w:tabs>
          <w:tab w:val="num" w:pos="5400"/>
        </w:tabs>
        <w:ind w:left="5400" w:hanging="360"/>
      </w:pPr>
      <w:rPr>
        <w:rFonts w:ascii="Arial" w:hAnsi="Arial" w:hint="default"/>
      </w:rPr>
    </w:lvl>
    <w:lvl w:ilvl="8" w:tplc="E12A8A70"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59142C86"/>
    <w:multiLevelType w:val="hybridMultilevel"/>
    <w:tmpl w:val="009A50C0"/>
    <w:lvl w:ilvl="0" w:tplc="66065E7A">
      <w:start w:val="1"/>
      <w:numFmt w:val="bullet"/>
      <w:pStyle w:val="DHBulletlist"/>
      <w:lvlText w:val=""/>
      <w:lvlJc w:val="left"/>
      <w:pPr>
        <w:tabs>
          <w:tab w:val="num" w:pos="360"/>
        </w:tabs>
        <w:ind w:left="360" w:hanging="360"/>
      </w:pPr>
      <w:rPr>
        <w:rFonts w:ascii="Symbol" w:hAnsi="Symbol" w:hint="default"/>
        <w:color w:val="0099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E714C1"/>
    <w:multiLevelType w:val="hybridMultilevel"/>
    <w:tmpl w:val="5548162C"/>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8" w15:restartNumberingAfterBreak="0">
    <w:nsid w:val="784D6F7A"/>
    <w:multiLevelType w:val="hybridMultilevel"/>
    <w:tmpl w:val="B84A7338"/>
    <w:lvl w:ilvl="0" w:tplc="4478FC4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4458233">
    <w:abstractNumId w:val="2"/>
  </w:num>
  <w:num w:numId="2" w16cid:durableId="590702750">
    <w:abstractNumId w:val="6"/>
  </w:num>
  <w:num w:numId="3" w16cid:durableId="1239486280">
    <w:abstractNumId w:val="5"/>
  </w:num>
  <w:num w:numId="4" w16cid:durableId="1983732836">
    <w:abstractNumId w:val="8"/>
  </w:num>
  <w:num w:numId="5" w16cid:durableId="905067365">
    <w:abstractNumId w:val="1"/>
  </w:num>
  <w:num w:numId="6" w16cid:durableId="1310093017">
    <w:abstractNumId w:val="0"/>
  </w:num>
  <w:num w:numId="7" w16cid:durableId="1248344158">
    <w:abstractNumId w:val="4"/>
  </w:num>
  <w:num w:numId="8" w16cid:durableId="438724575">
    <w:abstractNumId w:val="3"/>
  </w:num>
  <w:num w:numId="9" w16cid:durableId="108691958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690"/>
    <w:rsid w:val="00014D56"/>
    <w:rsid w:val="00016CD0"/>
    <w:rsid w:val="000174FD"/>
    <w:rsid w:val="000408FF"/>
    <w:rsid w:val="000449FD"/>
    <w:rsid w:val="00046D62"/>
    <w:rsid w:val="00054187"/>
    <w:rsid w:val="00057A75"/>
    <w:rsid w:val="00062C52"/>
    <w:rsid w:val="00066DA8"/>
    <w:rsid w:val="0007156F"/>
    <w:rsid w:val="00083C08"/>
    <w:rsid w:val="00085958"/>
    <w:rsid w:val="00092166"/>
    <w:rsid w:val="000940CC"/>
    <w:rsid w:val="00095F6F"/>
    <w:rsid w:val="00097E0C"/>
    <w:rsid w:val="000A7F7F"/>
    <w:rsid w:val="000B5672"/>
    <w:rsid w:val="000B608B"/>
    <w:rsid w:val="000C1405"/>
    <w:rsid w:val="000C4E9D"/>
    <w:rsid w:val="000D3B9A"/>
    <w:rsid w:val="000D59A0"/>
    <w:rsid w:val="000E46C6"/>
    <w:rsid w:val="000E4E4C"/>
    <w:rsid w:val="000F7C33"/>
    <w:rsid w:val="0010012D"/>
    <w:rsid w:val="001026CE"/>
    <w:rsid w:val="00107B29"/>
    <w:rsid w:val="00114885"/>
    <w:rsid w:val="00115A6A"/>
    <w:rsid w:val="001304EE"/>
    <w:rsid w:val="00134D8E"/>
    <w:rsid w:val="0013519C"/>
    <w:rsid w:val="00136091"/>
    <w:rsid w:val="00140948"/>
    <w:rsid w:val="0014236C"/>
    <w:rsid w:val="00143200"/>
    <w:rsid w:val="00144C89"/>
    <w:rsid w:val="0014583B"/>
    <w:rsid w:val="00152AB0"/>
    <w:rsid w:val="0015715A"/>
    <w:rsid w:val="00157D00"/>
    <w:rsid w:val="00161262"/>
    <w:rsid w:val="00162DC1"/>
    <w:rsid w:val="0016417A"/>
    <w:rsid w:val="001678F9"/>
    <w:rsid w:val="001723C9"/>
    <w:rsid w:val="00174BA9"/>
    <w:rsid w:val="00175E4C"/>
    <w:rsid w:val="0018262D"/>
    <w:rsid w:val="00185619"/>
    <w:rsid w:val="001866A7"/>
    <w:rsid w:val="0019209A"/>
    <w:rsid w:val="00194B51"/>
    <w:rsid w:val="001B4BE5"/>
    <w:rsid w:val="001B50AB"/>
    <w:rsid w:val="001B5CC8"/>
    <w:rsid w:val="001C0105"/>
    <w:rsid w:val="001D3571"/>
    <w:rsid w:val="001D63EE"/>
    <w:rsid w:val="001E1D38"/>
    <w:rsid w:val="001E23BD"/>
    <w:rsid w:val="001E629C"/>
    <w:rsid w:val="001E7004"/>
    <w:rsid w:val="00201F18"/>
    <w:rsid w:val="0020451A"/>
    <w:rsid w:val="00205246"/>
    <w:rsid w:val="002057B2"/>
    <w:rsid w:val="00210602"/>
    <w:rsid w:val="00221873"/>
    <w:rsid w:val="00232DEB"/>
    <w:rsid w:val="0024360E"/>
    <w:rsid w:val="002439D6"/>
    <w:rsid w:val="002539E1"/>
    <w:rsid w:val="00254941"/>
    <w:rsid w:val="002601CE"/>
    <w:rsid w:val="00271B0F"/>
    <w:rsid w:val="0028401E"/>
    <w:rsid w:val="00290535"/>
    <w:rsid w:val="00292B60"/>
    <w:rsid w:val="002A3323"/>
    <w:rsid w:val="002A463D"/>
    <w:rsid w:val="002B68C8"/>
    <w:rsid w:val="002B7EC3"/>
    <w:rsid w:val="002C0731"/>
    <w:rsid w:val="002C0A02"/>
    <w:rsid w:val="002C2E35"/>
    <w:rsid w:val="002D2A28"/>
    <w:rsid w:val="002D6FD6"/>
    <w:rsid w:val="002E2612"/>
    <w:rsid w:val="002E4030"/>
    <w:rsid w:val="002F0C49"/>
    <w:rsid w:val="002F6529"/>
    <w:rsid w:val="00302333"/>
    <w:rsid w:val="00307092"/>
    <w:rsid w:val="00311D94"/>
    <w:rsid w:val="00313A24"/>
    <w:rsid w:val="00315ED6"/>
    <w:rsid w:val="00323F24"/>
    <w:rsid w:val="00326472"/>
    <w:rsid w:val="00335B32"/>
    <w:rsid w:val="00340BA6"/>
    <w:rsid w:val="0035009B"/>
    <w:rsid w:val="00352E16"/>
    <w:rsid w:val="00353749"/>
    <w:rsid w:val="003558C9"/>
    <w:rsid w:val="00357B1E"/>
    <w:rsid w:val="00361377"/>
    <w:rsid w:val="00374790"/>
    <w:rsid w:val="0037670C"/>
    <w:rsid w:val="00380F5A"/>
    <w:rsid w:val="00383E13"/>
    <w:rsid w:val="00384331"/>
    <w:rsid w:val="003846CD"/>
    <w:rsid w:val="00393ABB"/>
    <w:rsid w:val="00396972"/>
    <w:rsid w:val="003A0B90"/>
    <w:rsid w:val="003A158F"/>
    <w:rsid w:val="003A5D13"/>
    <w:rsid w:val="003A73C0"/>
    <w:rsid w:val="003C171A"/>
    <w:rsid w:val="003C492E"/>
    <w:rsid w:val="003C4AFD"/>
    <w:rsid w:val="003D2D2F"/>
    <w:rsid w:val="003D2E80"/>
    <w:rsid w:val="003D3AC9"/>
    <w:rsid w:val="003D7DFE"/>
    <w:rsid w:val="003E052E"/>
    <w:rsid w:val="003E0FCA"/>
    <w:rsid w:val="003E28A6"/>
    <w:rsid w:val="003E4FB4"/>
    <w:rsid w:val="003E5E1E"/>
    <w:rsid w:val="003F49BA"/>
    <w:rsid w:val="00401B76"/>
    <w:rsid w:val="00405194"/>
    <w:rsid w:val="00412C75"/>
    <w:rsid w:val="00415CA7"/>
    <w:rsid w:val="00416EA4"/>
    <w:rsid w:val="00417AEC"/>
    <w:rsid w:val="00423297"/>
    <w:rsid w:val="004319C7"/>
    <w:rsid w:val="00432F95"/>
    <w:rsid w:val="004350C0"/>
    <w:rsid w:val="004371DE"/>
    <w:rsid w:val="00442041"/>
    <w:rsid w:val="00442F27"/>
    <w:rsid w:val="00443B92"/>
    <w:rsid w:val="00446652"/>
    <w:rsid w:val="00450A91"/>
    <w:rsid w:val="004511C8"/>
    <w:rsid w:val="0045127E"/>
    <w:rsid w:val="00451E0B"/>
    <w:rsid w:val="004708A2"/>
    <w:rsid w:val="00470B25"/>
    <w:rsid w:val="004761F5"/>
    <w:rsid w:val="0048672E"/>
    <w:rsid w:val="00490B60"/>
    <w:rsid w:val="00492922"/>
    <w:rsid w:val="00494835"/>
    <w:rsid w:val="00496840"/>
    <w:rsid w:val="004A48F7"/>
    <w:rsid w:val="004A55E8"/>
    <w:rsid w:val="004A7F35"/>
    <w:rsid w:val="004B02C3"/>
    <w:rsid w:val="004D091E"/>
    <w:rsid w:val="004D2CFD"/>
    <w:rsid w:val="004D2E2C"/>
    <w:rsid w:val="004D610D"/>
    <w:rsid w:val="004E05DD"/>
    <w:rsid w:val="004E1178"/>
    <w:rsid w:val="004E6712"/>
    <w:rsid w:val="004F6A45"/>
    <w:rsid w:val="00500F59"/>
    <w:rsid w:val="00502A35"/>
    <w:rsid w:val="0050520B"/>
    <w:rsid w:val="005058F3"/>
    <w:rsid w:val="005072ED"/>
    <w:rsid w:val="00521953"/>
    <w:rsid w:val="00527475"/>
    <w:rsid w:val="0053432B"/>
    <w:rsid w:val="00545DA0"/>
    <w:rsid w:val="00547C8B"/>
    <w:rsid w:val="00561F7D"/>
    <w:rsid w:val="0057401D"/>
    <w:rsid w:val="005754BF"/>
    <w:rsid w:val="00583BD0"/>
    <w:rsid w:val="00583F75"/>
    <w:rsid w:val="00587845"/>
    <w:rsid w:val="005900AE"/>
    <w:rsid w:val="00591B39"/>
    <w:rsid w:val="005927BB"/>
    <w:rsid w:val="005938D7"/>
    <w:rsid w:val="005A094F"/>
    <w:rsid w:val="005B3196"/>
    <w:rsid w:val="005C667E"/>
    <w:rsid w:val="005C686F"/>
    <w:rsid w:val="005D10B0"/>
    <w:rsid w:val="005D1CCD"/>
    <w:rsid w:val="005D3261"/>
    <w:rsid w:val="005F0B26"/>
    <w:rsid w:val="005F36AA"/>
    <w:rsid w:val="00600027"/>
    <w:rsid w:val="00600D61"/>
    <w:rsid w:val="00600E2C"/>
    <w:rsid w:val="00605C43"/>
    <w:rsid w:val="0060782D"/>
    <w:rsid w:val="006201A8"/>
    <w:rsid w:val="006215E9"/>
    <w:rsid w:val="0062310F"/>
    <w:rsid w:val="006263B5"/>
    <w:rsid w:val="006307BA"/>
    <w:rsid w:val="00630B86"/>
    <w:rsid w:val="0063644A"/>
    <w:rsid w:val="00645901"/>
    <w:rsid w:val="006500BE"/>
    <w:rsid w:val="00653E10"/>
    <w:rsid w:val="006560D9"/>
    <w:rsid w:val="00676D86"/>
    <w:rsid w:val="006840A9"/>
    <w:rsid w:val="00695904"/>
    <w:rsid w:val="006A0FFA"/>
    <w:rsid w:val="006A5A46"/>
    <w:rsid w:val="006A6C78"/>
    <w:rsid w:val="006B7F7B"/>
    <w:rsid w:val="006C3CE8"/>
    <w:rsid w:val="006E029F"/>
    <w:rsid w:val="006E28DA"/>
    <w:rsid w:val="006F1F87"/>
    <w:rsid w:val="00706EF6"/>
    <w:rsid w:val="0071045E"/>
    <w:rsid w:val="007166FC"/>
    <w:rsid w:val="007214E5"/>
    <w:rsid w:val="00722A82"/>
    <w:rsid w:val="0074036E"/>
    <w:rsid w:val="007465DB"/>
    <w:rsid w:val="00755B96"/>
    <w:rsid w:val="00760853"/>
    <w:rsid w:val="00760E39"/>
    <w:rsid w:val="00761230"/>
    <w:rsid w:val="007714B2"/>
    <w:rsid w:val="00773092"/>
    <w:rsid w:val="00774639"/>
    <w:rsid w:val="0078287B"/>
    <w:rsid w:val="007839D9"/>
    <w:rsid w:val="007850CE"/>
    <w:rsid w:val="00785DCB"/>
    <w:rsid w:val="00786C99"/>
    <w:rsid w:val="007877CB"/>
    <w:rsid w:val="00796690"/>
    <w:rsid w:val="007A4792"/>
    <w:rsid w:val="007A4B61"/>
    <w:rsid w:val="007A5A51"/>
    <w:rsid w:val="007A64C2"/>
    <w:rsid w:val="007B0FF8"/>
    <w:rsid w:val="007B155D"/>
    <w:rsid w:val="007B391C"/>
    <w:rsid w:val="007B4415"/>
    <w:rsid w:val="007B49F5"/>
    <w:rsid w:val="007B5F7C"/>
    <w:rsid w:val="007B7A90"/>
    <w:rsid w:val="007C12A0"/>
    <w:rsid w:val="007C226F"/>
    <w:rsid w:val="007C5768"/>
    <w:rsid w:val="007C7285"/>
    <w:rsid w:val="007D4C72"/>
    <w:rsid w:val="007E12BE"/>
    <w:rsid w:val="007F3900"/>
    <w:rsid w:val="00804EEA"/>
    <w:rsid w:val="008056CE"/>
    <w:rsid w:val="008070DE"/>
    <w:rsid w:val="008162DE"/>
    <w:rsid w:val="00820158"/>
    <w:rsid w:val="00820E22"/>
    <w:rsid w:val="00821E8C"/>
    <w:rsid w:val="00822100"/>
    <w:rsid w:val="00831FB2"/>
    <w:rsid w:val="0084207B"/>
    <w:rsid w:val="0084490F"/>
    <w:rsid w:val="0085231E"/>
    <w:rsid w:val="0085259D"/>
    <w:rsid w:val="00854BA5"/>
    <w:rsid w:val="008552BE"/>
    <w:rsid w:val="00855CFE"/>
    <w:rsid w:val="00862EC4"/>
    <w:rsid w:val="00864DA9"/>
    <w:rsid w:val="00870640"/>
    <w:rsid w:val="00880108"/>
    <w:rsid w:val="008825C4"/>
    <w:rsid w:val="00890235"/>
    <w:rsid w:val="00896574"/>
    <w:rsid w:val="008A231D"/>
    <w:rsid w:val="008A298B"/>
    <w:rsid w:val="008A34FE"/>
    <w:rsid w:val="008A5DEF"/>
    <w:rsid w:val="008A602C"/>
    <w:rsid w:val="008A7185"/>
    <w:rsid w:val="008C107F"/>
    <w:rsid w:val="008C542F"/>
    <w:rsid w:val="008C5A14"/>
    <w:rsid w:val="008C7D6B"/>
    <w:rsid w:val="008D06B6"/>
    <w:rsid w:val="008D1CC1"/>
    <w:rsid w:val="008D1E8C"/>
    <w:rsid w:val="008D235B"/>
    <w:rsid w:val="008D389C"/>
    <w:rsid w:val="008D489A"/>
    <w:rsid w:val="008E2FCA"/>
    <w:rsid w:val="008E31E3"/>
    <w:rsid w:val="008E32CE"/>
    <w:rsid w:val="008F49D1"/>
    <w:rsid w:val="008F5082"/>
    <w:rsid w:val="008F6540"/>
    <w:rsid w:val="009057EF"/>
    <w:rsid w:val="009115CF"/>
    <w:rsid w:val="00914D0B"/>
    <w:rsid w:val="00920AF3"/>
    <w:rsid w:val="00921141"/>
    <w:rsid w:val="00926FC1"/>
    <w:rsid w:val="0092707A"/>
    <w:rsid w:val="0093120E"/>
    <w:rsid w:val="00932407"/>
    <w:rsid w:val="009324CE"/>
    <w:rsid w:val="00942B2A"/>
    <w:rsid w:val="0094544D"/>
    <w:rsid w:val="00947830"/>
    <w:rsid w:val="00957ABF"/>
    <w:rsid w:val="00965D04"/>
    <w:rsid w:val="009673F5"/>
    <w:rsid w:val="009731D4"/>
    <w:rsid w:val="00980B10"/>
    <w:rsid w:val="0099246C"/>
    <w:rsid w:val="00994157"/>
    <w:rsid w:val="009A12F9"/>
    <w:rsid w:val="009A133D"/>
    <w:rsid w:val="009A4818"/>
    <w:rsid w:val="009B375B"/>
    <w:rsid w:val="009B7769"/>
    <w:rsid w:val="009D0E8D"/>
    <w:rsid w:val="009D4A4A"/>
    <w:rsid w:val="009D52BA"/>
    <w:rsid w:val="009E027D"/>
    <w:rsid w:val="009E0EC7"/>
    <w:rsid w:val="009E1B90"/>
    <w:rsid w:val="009E55A6"/>
    <w:rsid w:val="009F46DF"/>
    <w:rsid w:val="009F6EE2"/>
    <w:rsid w:val="009F740A"/>
    <w:rsid w:val="00A01DF1"/>
    <w:rsid w:val="00A02515"/>
    <w:rsid w:val="00A03C85"/>
    <w:rsid w:val="00A0712A"/>
    <w:rsid w:val="00A13942"/>
    <w:rsid w:val="00A22A89"/>
    <w:rsid w:val="00A23EAA"/>
    <w:rsid w:val="00A26E5F"/>
    <w:rsid w:val="00A27FCD"/>
    <w:rsid w:val="00A35387"/>
    <w:rsid w:val="00A35DA5"/>
    <w:rsid w:val="00A37116"/>
    <w:rsid w:val="00A43616"/>
    <w:rsid w:val="00A46366"/>
    <w:rsid w:val="00A50EF2"/>
    <w:rsid w:val="00A50F39"/>
    <w:rsid w:val="00A514D2"/>
    <w:rsid w:val="00A53E51"/>
    <w:rsid w:val="00A53F53"/>
    <w:rsid w:val="00A6225A"/>
    <w:rsid w:val="00A7359A"/>
    <w:rsid w:val="00A75E5D"/>
    <w:rsid w:val="00A771BE"/>
    <w:rsid w:val="00A82635"/>
    <w:rsid w:val="00A8380E"/>
    <w:rsid w:val="00A869D0"/>
    <w:rsid w:val="00A90A1B"/>
    <w:rsid w:val="00A90AA9"/>
    <w:rsid w:val="00AA17B0"/>
    <w:rsid w:val="00AA6ADB"/>
    <w:rsid w:val="00AA70D6"/>
    <w:rsid w:val="00AB501B"/>
    <w:rsid w:val="00AC3B05"/>
    <w:rsid w:val="00AC4903"/>
    <w:rsid w:val="00AD4F57"/>
    <w:rsid w:val="00AE0E5B"/>
    <w:rsid w:val="00AE2FF6"/>
    <w:rsid w:val="00AE5439"/>
    <w:rsid w:val="00AF202D"/>
    <w:rsid w:val="00AF3E6A"/>
    <w:rsid w:val="00AF6BED"/>
    <w:rsid w:val="00AF73EB"/>
    <w:rsid w:val="00B0099D"/>
    <w:rsid w:val="00B16EB4"/>
    <w:rsid w:val="00B2130B"/>
    <w:rsid w:val="00B266BE"/>
    <w:rsid w:val="00B316B6"/>
    <w:rsid w:val="00B32C10"/>
    <w:rsid w:val="00B3511F"/>
    <w:rsid w:val="00B41668"/>
    <w:rsid w:val="00B45721"/>
    <w:rsid w:val="00B50B27"/>
    <w:rsid w:val="00B564B5"/>
    <w:rsid w:val="00B74C72"/>
    <w:rsid w:val="00B74CA7"/>
    <w:rsid w:val="00B80B1A"/>
    <w:rsid w:val="00B8280C"/>
    <w:rsid w:val="00B83595"/>
    <w:rsid w:val="00B87580"/>
    <w:rsid w:val="00B975A3"/>
    <w:rsid w:val="00BA36B0"/>
    <w:rsid w:val="00BA4576"/>
    <w:rsid w:val="00BA4D0E"/>
    <w:rsid w:val="00BB592D"/>
    <w:rsid w:val="00BB5AEE"/>
    <w:rsid w:val="00BB706F"/>
    <w:rsid w:val="00BC1D83"/>
    <w:rsid w:val="00BC2704"/>
    <w:rsid w:val="00BC38DE"/>
    <w:rsid w:val="00BC5AE3"/>
    <w:rsid w:val="00BC7C46"/>
    <w:rsid w:val="00BD1338"/>
    <w:rsid w:val="00BD4E8C"/>
    <w:rsid w:val="00BE16CC"/>
    <w:rsid w:val="00BE7EE9"/>
    <w:rsid w:val="00BF28AF"/>
    <w:rsid w:val="00BF5463"/>
    <w:rsid w:val="00BF60E4"/>
    <w:rsid w:val="00C00C73"/>
    <w:rsid w:val="00C06030"/>
    <w:rsid w:val="00C12A85"/>
    <w:rsid w:val="00C15B3C"/>
    <w:rsid w:val="00C272F0"/>
    <w:rsid w:val="00C3010C"/>
    <w:rsid w:val="00C30401"/>
    <w:rsid w:val="00C3166B"/>
    <w:rsid w:val="00C34964"/>
    <w:rsid w:val="00C35C77"/>
    <w:rsid w:val="00C40259"/>
    <w:rsid w:val="00C42465"/>
    <w:rsid w:val="00C452A5"/>
    <w:rsid w:val="00C47C5B"/>
    <w:rsid w:val="00C66995"/>
    <w:rsid w:val="00C671AE"/>
    <w:rsid w:val="00C67D88"/>
    <w:rsid w:val="00C70207"/>
    <w:rsid w:val="00C77BDA"/>
    <w:rsid w:val="00C86E75"/>
    <w:rsid w:val="00C91D67"/>
    <w:rsid w:val="00CA0216"/>
    <w:rsid w:val="00CA0352"/>
    <w:rsid w:val="00CA487B"/>
    <w:rsid w:val="00CA75B5"/>
    <w:rsid w:val="00CC0717"/>
    <w:rsid w:val="00CD110E"/>
    <w:rsid w:val="00CD1DA6"/>
    <w:rsid w:val="00CD74C5"/>
    <w:rsid w:val="00CE29F1"/>
    <w:rsid w:val="00CE3998"/>
    <w:rsid w:val="00D0156F"/>
    <w:rsid w:val="00D104B6"/>
    <w:rsid w:val="00D148DF"/>
    <w:rsid w:val="00D17846"/>
    <w:rsid w:val="00D228EC"/>
    <w:rsid w:val="00D412E6"/>
    <w:rsid w:val="00D43109"/>
    <w:rsid w:val="00D44B94"/>
    <w:rsid w:val="00D44E08"/>
    <w:rsid w:val="00D65F72"/>
    <w:rsid w:val="00D72F5C"/>
    <w:rsid w:val="00D74818"/>
    <w:rsid w:val="00D75055"/>
    <w:rsid w:val="00D76EDB"/>
    <w:rsid w:val="00D82B50"/>
    <w:rsid w:val="00DA11E9"/>
    <w:rsid w:val="00DB0380"/>
    <w:rsid w:val="00DB0EBD"/>
    <w:rsid w:val="00DB2029"/>
    <w:rsid w:val="00DB7C00"/>
    <w:rsid w:val="00DC6F42"/>
    <w:rsid w:val="00DC72C3"/>
    <w:rsid w:val="00DD5522"/>
    <w:rsid w:val="00DE7772"/>
    <w:rsid w:val="00DF1143"/>
    <w:rsid w:val="00DF1517"/>
    <w:rsid w:val="00DF261B"/>
    <w:rsid w:val="00DF58B6"/>
    <w:rsid w:val="00E07272"/>
    <w:rsid w:val="00E07634"/>
    <w:rsid w:val="00E135E7"/>
    <w:rsid w:val="00E153F1"/>
    <w:rsid w:val="00E223E0"/>
    <w:rsid w:val="00E224BF"/>
    <w:rsid w:val="00E23039"/>
    <w:rsid w:val="00E24D82"/>
    <w:rsid w:val="00E33C70"/>
    <w:rsid w:val="00E33DAB"/>
    <w:rsid w:val="00E34B2D"/>
    <w:rsid w:val="00E41981"/>
    <w:rsid w:val="00E429B0"/>
    <w:rsid w:val="00E44520"/>
    <w:rsid w:val="00E50A91"/>
    <w:rsid w:val="00E608BB"/>
    <w:rsid w:val="00E60AE7"/>
    <w:rsid w:val="00E61689"/>
    <w:rsid w:val="00E65511"/>
    <w:rsid w:val="00E742F6"/>
    <w:rsid w:val="00E76ADD"/>
    <w:rsid w:val="00E77233"/>
    <w:rsid w:val="00E826B3"/>
    <w:rsid w:val="00E866B3"/>
    <w:rsid w:val="00E86ED1"/>
    <w:rsid w:val="00E9126A"/>
    <w:rsid w:val="00E9720E"/>
    <w:rsid w:val="00EA5749"/>
    <w:rsid w:val="00EB09F4"/>
    <w:rsid w:val="00EB0B0C"/>
    <w:rsid w:val="00EC0E67"/>
    <w:rsid w:val="00EC20E1"/>
    <w:rsid w:val="00EC4B10"/>
    <w:rsid w:val="00EC62FA"/>
    <w:rsid w:val="00EC79E9"/>
    <w:rsid w:val="00ED69B3"/>
    <w:rsid w:val="00EE1A3C"/>
    <w:rsid w:val="00EE5383"/>
    <w:rsid w:val="00F00B7C"/>
    <w:rsid w:val="00F017EE"/>
    <w:rsid w:val="00F3058D"/>
    <w:rsid w:val="00F35330"/>
    <w:rsid w:val="00F459F6"/>
    <w:rsid w:val="00F461EE"/>
    <w:rsid w:val="00F476E3"/>
    <w:rsid w:val="00F504F6"/>
    <w:rsid w:val="00F53943"/>
    <w:rsid w:val="00F54533"/>
    <w:rsid w:val="00F61184"/>
    <w:rsid w:val="00F67361"/>
    <w:rsid w:val="00F708E3"/>
    <w:rsid w:val="00F776E3"/>
    <w:rsid w:val="00F8178C"/>
    <w:rsid w:val="00F83557"/>
    <w:rsid w:val="00F85105"/>
    <w:rsid w:val="00F94621"/>
    <w:rsid w:val="00FB35CD"/>
    <w:rsid w:val="00FB467B"/>
    <w:rsid w:val="00FB4890"/>
    <w:rsid w:val="00FC02DA"/>
    <w:rsid w:val="00FC5FC6"/>
    <w:rsid w:val="00FC6C59"/>
    <w:rsid w:val="00FD01AF"/>
    <w:rsid w:val="00FD180B"/>
    <w:rsid w:val="00FD5B73"/>
    <w:rsid w:val="00FE5AEA"/>
    <w:rsid w:val="00FE6526"/>
    <w:rsid w:val="00FF2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1DDCB"/>
  <w15:docId w15:val="{5C894376-405A-4DC8-9505-B28DF908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uiPriority w:val="9"/>
    <w:qFormat/>
    <w:rsid w:val="00CD74C5"/>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DC6F42"/>
    <w:pPr>
      <w:keepNext/>
      <w:keepLines/>
      <w:spacing w:before="200"/>
      <w:outlineLvl w:val="1"/>
    </w:pPr>
    <w:rPr>
      <w:rFonts w:ascii="Cambria" w:hAnsi="Cambria" w:cs="Times New Roman"/>
      <w:b/>
      <w:bCs/>
      <w:color w:val="4F81BD"/>
      <w:sz w:val="26"/>
      <w:szCs w:val="26"/>
    </w:rPr>
  </w:style>
  <w:style w:type="paragraph" w:styleId="Heading5">
    <w:name w:val="heading 5"/>
    <w:basedOn w:val="Normal"/>
    <w:next w:val="Normal"/>
    <w:link w:val="Heading5Char"/>
    <w:semiHidden/>
    <w:unhideWhenUsed/>
    <w:qFormat/>
    <w:rsid w:val="001E1D3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48DF"/>
    <w:pPr>
      <w:tabs>
        <w:tab w:val="center" w:pos="4153"/>
        <w:tab w:val="right" w:pos="8306"/>
      </w:tabs>
    </w:pPr>
  </w:style>
  <w:style w:type="paragraph" w:styleId="Footer">
    <w:name w:val="footer"/>
    <w:basedOn w:val="Normal"/>
    <w:link w:val="FooterChar"/>
    <w:rsid w:val="00D148DF"/>
    <w:pPr>
      <w:tabs>
        <w:tab w:val="center" w:pos="4153"/>
        <w:tab w:val="right" w:pos="8306"/>
      </w:tabs>
    </w:pPr>
  </w:style>
  <w:style w:type="table" w:styleId="TableGrid">
    <w:name w:val="Table Grid"/>
    <w:basedOn w:val="TableNormal"/>
    <w:uiPriority w:val="59"/>
    <w:rsid w:val="00D14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27475"/>
    <w:rPr>
      <w:rFonts w:ascii="Arial" w:hAnsi="Arial" w:cs="Arial"/>
      <w:sz w:val="24"/>
      <w:szCs w:val="24"/>
    </w:rPr>
  </w:style>
  <w:style w:type="paragraph" w:styleId="BalloonText">
    <w:name w:val="Balloon Text"/>
    <w:basedOn w:val="Normal"/>
    <w:link w:val="BalloonTextChar"/>
    <w:rsid w:val="00AE0E5B"/>
    <w:rPr>
      <w:rFonts w:ascii="Tahoma" w:hAnsi="Tahoma" w:cs="Tahoma"/>
      <w:sz w:val="16"/>
      <w:szCs w:val="16"/>
    </w:rPr>
  </w:style>
  <w:style w:type="character" w:customStyle="1" w:styleId="BalloonTextChar">
    <w:name w:val="Balloon Text Char"/>
    <w:link w:val="BalloonText"/>
    <w:rsid w:val="00AE0E5B"/>
    <w:rPr>
      <w:rFonts w:ascii="Tahoma" w:hAnsi="Tahoma" w:cs="Tahoma"/>
      <w:sz w:val="16"/>
      <w:szCs w:val="16"/>
    </w:rPr>
  </w:style>
  <w:style w:type="paragraph" w:customStyle="1" w:styleId="Heading2NoOutline">
    <w:name w:val="Heading 2 (No Outline)"/>
    <w:basedOn w:val="Heading2"/>
    <w:next w:val="Normal"/>
    <w:rsid w:val="00DC6F42"/>
    <w:pPr>
      <w:keepLines w:val="0"/>
      <w:shd w:val="clear" w:color="auto" w:fill="569E95"/>
      <w:spacing w:before="240" w:after="120"/>
    </w:pPr>
    <w:rPr>
      <w:rFonts w:ascii="Arial" w:hAnsi="Arial"/>
      <w:color w:val="FFFFFF"/>
      <w:sz w:val="24"/>
      <w:szCs w:val="20"/>
    </w:rPr>
  </w:style>
  <w:style w:type="character" w:customStyle="1" w:styleId="Heading2Char">
    <w:name w:val="Heading 2 Char"/>
    <w:link w:val="Heading2"/>
    <w:uiPriority w:val="9"/>
    <w:rsid w:val="00DC6F42"/>
    <w:rPr>
      <w:rFonts w:ascii="Cambria" w:eastAsia="Times New Roman" w:hAnsi="Cambria" w:cs="Times New Roman"/>
      <w:b/>
      <w:bCs/>
      <w:color w:val="4F81BD"/>
      <w:sz w:val="26"/>
      <w:szCs w:val="26"/>
    </w:rPr>
  </w:style>
  <w:style w:type="character" w:styleId="CommentReference">
    <w:name w:val="annotation reference"/>
    <w:rsid w:val="00C3166B"/>
    <w:rPr>
      <w:sz w:val="16"/>
      <w:szCs w:val="16"/>
    </w:rPr>
  </w:style>
  <w:style w:type="paragraph" w:styleId="CommentText">
    <w:name w:val="annotation text"/>
    <w:basedOn w:val="Normal"/>
    <w:link w:val="CommentTextChar"/>
    <w:rsid w:val="00C3166B"/>
    <w:rPr>
      <w:sz w:val="20"/>
      <w:szCs w:val="20"/>
    </w:rPr>
  </w:style>
  <w:style w:type="character" w:customStyle="1" w:styleId="CommentTextChar">
    <w:name w:val="Comment Text Char"/>
    <w:link w:val="CommentText"/>
    <w:rsid w:val="00C3166B"/>
    <w:rPr>
      <w:rFonts w:ascii="Arial" w:hAnsi="Arial" w:cs="Arial"/>
    </w:rPr>
  </w:style>
  <w:style w:type="paragraph" w:styleId="CommentSubject">
    <w:name w:val="annotation subject"/>
    <w:basedOn w:val="CommentText"/>
    <w:next w:val="CommentText"/>
    <w:link w:val="CommentSubjectChar"/>
    <w:rsid w:val="00C3166B"/>
    <w:rPr>
      <w:b/>
      <w:bCs/>
    </w:rPr>
  </w:style>
  <w:style w:type="character" w:customStyle="1" w:styleId="CommentSubjectChar">
    <w:name w:val="Comment Subject Char"/>
    <w:link w:val="CommentSubject"/>
    <w:rsid w:val="00C3166B"/>
    <w:rPr>
      <w:rFonts w:ascii="Arial" w:hAnsi="Arial" w:cs="Arial"/>
      <w:b/>
      <w:bCs/>
    </w:rPr>
  </w:style>
  <w:style w:type="paragraph" w:styleId="Revision">
    <w:name w:val="Revision"/>
    <w:hidden/>
    <w:uiPriority w:val="99"/>
    <w:semiHidden/>
    <w:rsid w:val="00C3166B"/>
    <w:rPr>
      <w:rFonts w:ascii="Arial" w:hAnsi="Arial" w:cs="Arial"/>
      <w:sz w:val="24"/>
      <w:szCs w:val="24"/>
    </w:rPr>
  </w:style>
  <w:style w:type="paragraph" w:styleId="FootnoteText">
    <w:name w:val="footnote text"/>
    <w:basedOn w:val="Normal"/>
    <w:link w:val="FootnoteTextChar"/>
    <w:rsid w:val="00695904"/>
    <w:rPr>
      <w:rFonts w:ascii="Times New Roman" w:hAnsi="Times New Roman" w:cs="Times New Roman"/>
      <w:sz w:val="20"/>
      <w:szCs w:val="20"/>
      <w:lang w:eastAsia="en-US"/>
    </w:rPr>
  </w:style>
  <w:style w:type="character" w:customStyle="1" w:styleId="FootnoteTextChar">
    <w:name w:val="Footnote Text Char"/>
    <w:basedOn w:val="DefaultParagraphFont"/>
    <w:link w:val="FootnoteText"/>
    <w:rsid w:val="00695904"/>
    <w:rPr>
      <w:lang w:eastAsia="en-US"/>
    </w:rPr>
  </w:style>
  <w:style w:type="character" w:styleId="FootnoteReference">
    <w:name w:val="footnote reference"/>
    <w:rsid w:val="00695904"/>
    <w:rPr>
      <w:vertAlign w:val="superscript"/>
    </w:rPr>
  </w:style>
  <w:style w:type="paragraph" w:customStyle="1" w:styleId="Default">
    <w:name w:val="Default"/>
    <w:rsid w:val="003D7DF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67D88"/>
    <w:pPr>
      <w:ind w:left="720"/>
      <w:contextualSpacing/>
    </w:pPr>
  </w:style>
  <w:style w:type="paragraph" w:styleId="NormalWeb">
    <w:name w:val="Normal (Web)"/>
    <w:basedOn w:val="Normal"/>
    <w:uiPriority w:val="99"/>
    <w:unhideWhenUsed/>
    <w:rsid w:val="00DC72C3"/>
    <w:pPr>
      <w:spacing w:after="1"/>
    </w:pPr>
    <w:rPr>
      <w:rFonts w:ascii="Times New Roman" w:hAnsi="Times New Roman" w:cs="Times New Roman"/>
    </w:rPr>
  </w:style>
  <w:style w:type="paragraph" w:styleId="BodyText">
    <w:name w:val="Body Text"/>
    <w:basedOn w:val="Normal"/>
    <w:link w:val="BodyTextChar"/>
    <w:uiPriority w:val="1"/>
    <w:qFormat/>
    <w:rsid w:val="00BB592D"/>
    <w:pPr>
      <w:autoSpaceDE w:val="0"/>
      <w:autoSpaceDN w:val="0"/>
      <w:adjustRightInd w:val="0"/>
    </w:pPr>
    <w:rPr>
      <w:rFonts w:ascii="Times New Roman" w:hAnsi="Times New Roman" w:cs="Times New Roman"/>
      <w:szCs w:val="22"/>
      <w:lang w:val="en-US" w:eastAsia="en-US"/>
    </w:rPr>
  </w:style>
  <w:style w:type="character" w:customStyle="1" w:styleId="BodyTextChar">
    <w:name w:val="Body Text Char"/>
    <w:basedOn w:val="DefaultParagraphFont"/>
    <w:link w:val="BodyText"/>
    <w:uiPriority w:val="1"/>
    <w:rsid w:val="00BB592D"/>
    <w:rPr>
      <w:sz w:val="24"/>
      <w:szCs w:val="22"/>
      <w:lang w:val="en-US" w:eastAsia="en-US"/>
    </w:rPr>
  </w:style>
  <w:style w:type="character" w:customStyle="1" w:styleId="Heading5Char">
    <w:name w:val="Heading 5 Char"/>
    <w:basedOn w:val="DefaultParagraphFont"/>
    <w:link w:val="Heading5"/>
    <w:semiHidden/>
    <w:rsid w:val="001E1D38"/>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E866B3"/>
    <w:rPr>
      <w:color w:val="0000FF" w:themeColor="hyperlink"/>
      <w:u w:val="single"/>
    </w:rPr>
  </w:style>
  <w:style w:type="character" w:customStyle="1" w:styleId="DHSecondaryHeadingOneChar">
    <w:name w:val="DH Secondary Heading One Char"/>
    <w:link w:val="DHSecondaryHeadingOne"/>
    <w:locked/>
    <w:rsid w:val="00E50A91"/>
    <w:rPr>
      <w:rFonts w:ascii="Arial" w:hAnsi="Arial"/>
      <w:color w:val="009966"/>
      <w:sz w:val="28"/>
    </w:rPr>
  </w:style>
  <w:style w:type="paragraph" w:customStyle="1" w:styleId="DHSecondaryHeadingOne">
    <w:name w:val="DH Secondary Heading One"/>
    <w:basedOn w:val="Normal"/>
    <w:link w:val="DHSecondaryHeadingOneChar"/>
    <w:rsid w:val="00E50A91"/>
    <w:pPr>
      <w:spacing w:line="360" w:lineRule="exact"/>
    </w:pPr>
    <w:rPr>
      <w:rFonts w:cs="Times New Roman"/>
      <w:color w:val="009966"/>
      <w:sz w:val="28"/>
      <w:szCs w:val="20"/>
    </w:rPr>
  </w:style>
  <w:style w:type="character" w:customStyle="1" w:styleId="FooterChar">
    <w:name w:val="Footer Char"/>
    <w:basedOn w:val="DefaultParagraphFont"/>
    <w:link w:val="Footer"/>
    <w:rsid w:val="009F740A"/>
    <w:rPr>
      <w:rFonts w:ascii="Arial" w:hAnsi="Arial" w:cs="Arial"/>
      <w:sz w:val="24"/>
      <w:szCs w:val="24"/>
    </w:rPr>
  </w:style>
  <w:style w:type="paragraph" w:customStyle="1" w:styleId="DHBulletlist">
    <w:name w:val="DH Bullet list"/>
    <w:basedOn w:val="Normal"/>
    <w:rsid w:val="0074036E"/>
    <w:pPr>
      <w:numPr>
        <w:numId w:val="2"/>
      </w:numPr>
      <w:spacing w:line="320" w:lineRule="exact"/>
    </w:pPr>
    <w:rPr>
      <w:rFonts w:cs="Times New Roman"/>
      <w:szCs w:val="20"/>
      <w:lang w:eastAsia="en-US"/>
    </w:rPr>
  </w:style>
  <w:style w:type="character" w:customStyle="1" w:styleId="Heading1Char">
    <w:name w:val="Heading 1 Char"/>
    <w:basedOn w:val="DefaultParagraphFont"/>
    <w:link w:val="Heading1"/>
    <w:uiPriority w:val="9"/>
    <w:rsid w:val="00FE6526"/>
    <w:rPr>
      <w:rFonts w:ascii="Arial" w:hAnsi="Arial" w:cs="Arial"/>
      <w:b/>
      <w:bCs/>
      <w:kern w:val="32"/>
      <w:sz w:val="32"/>
      <w:szCs w:val="32"/>
    </w:rPr>
  </w:style>
  <w:style w:type="character" w:styleId="UnresolvedMention">
    <w:name w:val="Unresolved Mention"/>
    <w:basedOn w:val="DefaultParagraphFont"/>
    <w:uiPriority w:val="99"/>
    <w:semiHidden/>
    <w:unhideWhenUsed/>
    <w:rsid w:val="00431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4339">
      <w:bodyDiv w:val="1"/>
      <w:marLeft w:val="0"/>
      <w:marRight w:val="0"/>
      <w:marTop w:val="0"/>
      <w:marBottom w:val="0"/>
      <w:divBdr>
        <w:top w:val="none" w:sz="0" w:space="0" w:color="auto"/>
        <w:left w:val="none" w:sz="0" w:space="0" w:color="auto"/>
        <w:bottom w:val="none" w:sz="0" w:space="0" w:color="auto"/>
        <w:right w:val="none" w:sz="0" w:space="0" w:color="auto"/>
      </w:divBdr>
    </w:div>
    <w:div w:id="169180086">
      <w:bodyDiv w:val="1"/>
      <w:marLeft w:val="0"/>
      <w:marRight w:val="0"/>
      <w:marTop w:val="0"/>
      <w:marBottom w:val="0"/>
      <w:divBdr>
        <w:top w:val="none" w:sz="0" w:space="0" w:color="auto"/>
        <w:left w:val="none" w:sz="0" w:space="0" w:color="auto"/>
        <w:bottom w:val="none" w:sz="0" w:space="0" w:color="auto"/>
        <w:right w:val="none" w:sz="0" w:space="0" w:color="auto"/>
      </w:divBdr>
    </w:div>
    <w:div w:id="797529750">
      <w:bodyDiv w:val="1"/>
      <w:marLeft w:val="0"/>
      <w:marRight w:val="0"/>
      <w:marTop w:val="0"/>
      <w:marBottom w:val="0"/>
      <w:divBdr>
        <w:top w:val="none" w:sz="0" w:space="0" w:color="auto"/>
        <w:left w:val="none" w:sz="0" w:space="0" w:color="auto"/>
        <w:bottom w:val="none" w:sz="0" w:space="0" w:color="auto"/>
        <w:right w:val="none" w:sz="0" w:space="0" w:color="auto"/>
      </w:divBdr>
    </w:div>
    <w:div w:id="845747143">
      <w:bodyDiv w:val="1"/>
      <w:marLeft w:val="0"/>
      <w:marRight w:val="0"/>
      <w:marTop w:val="0"/>
      <w:marBottom w:val="0"/>
      <w:divBdr>
        <w:top w:val="none" w:sz="0" w:space="0" w:color="auto"/>
        <w:left w:val="none" w:sz="0" w:space="0" w:color="auto"/>
        <w:bottom w:val="none" w:sz="0" w:space="0" w:color="auto"/>
        <w:right w:val="none" w:sz="0" w:space="0" w:color="auto"/>
      </w:divBdr>
      <w:divsChild>
        <w:div w:id="1614744668">
          <w:marLeft w:val="0"/>
          <w:marRight w:val="0"/>
          <w:marTop w:val="100"/>
          <w:marBottom w:val="100"/>
          <w:divBdr>
            <w:top w:val="none" w:sz="0" w:space="0" w:color="auto"/>
            <w:left w:val="none" w:sz="0" w:space="0" w:color="auto"/>
            <w:bottom w:val="none" w:sz="0" w:space="0" w:color="auto"/>
            <w:right w:val="none" w:sz="0" w:space="0" w:color="auto"/>
          </w:divBdr>
          <w:divsChild>
            <w:div w:id="2033217116">
              <w:marLeft w:val="0"/>
              <w:marRight w:val="0"/>
              <w:marTop w:val="0"/>
              <w:marBottom w:val="0"/>
              <w:divBdr>
                <w:top w:val="none" w:sz="0" w:space="0" w:color="auto"/>
                <w:left w:val="none" w:sz="0" w:space="0" w:color="auto"/>
                <w:bottom w:val="none" w:sz="0" w:space="0" w:color="auto"/>
                <w:right w:val="none" w:sz="0" w:space="0" w:color="auto"/>
              </w:divBdr>
              <w:divsChild>
                <w:div w:id="467356557">
                  <w:marLeft w:val="0"/>
                  <w:marRight w:val="0"/>
                  <w:marTop w:val="0"/>
                  <w:marBottom w:val="0"/>
                  <w:divBdr>
                    <w:top w:val="none" w:sz="0" w:space="0" w:color="auto"/>
                    <w:left w:val="none" w:sz="0" w:space="0" w:color="auto"/>
                    <w:bottom w:val="none" w:sz="0" w:space="0" w:color="auto"/>
                    <w:right w:val="none" w:sz="0" w:space="0" w:color="auto"/>
                  </w:divBdr>
                  <w:divsChild>
                    <w:div w:id="192691999">
                      <w:marLeft w:val="0"/>
                      <w:marRight w:val="0"/>
                      <w:marTop w:val="0"/>
                      <w:marBottom w:val="0"/>
                      <w:divBdr>
                        <w:top w:val="none" w:sz="0" w:space="0" w:color="auto"/>
                        <w:left w:val="none" w:sz="0" w:space="0" w:color="auto"/>
                        <w:bottom w:val="none" w:sz="0" w:space="0" w:color="auto"/>
                        <w:right w:val="none" w:sz="0" w:space="0" w:color="auto"/>
                      </w:divBdr>
                      <w:divsChild>
                        <w:div w:id="1970895971">
                          <w:marLeft w:val="0"/>
                          <w:marRight w:val="0"/>
                          <w:marTop w:val="0"/>
                          <w:marBottom w:val="0"/>
                          <w:divBdr>
                            <w:top w:val="none" w:sz="0" w:space="0" w:color="auto"/>
                            <w:left w:val="none" w:sz="0" w:space="0" w:color="auto"/>
                            <w:bottom w:val="none" w:sz="0" w:space="0" w:color="auto"/>
                            <w:right w:val="none" w:sz="0" w:space="0" w:color="auto"/>
                          </w:divBdr>
                          <w:divsChild>
                            <w:div w:id="9425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758249">
      <w:bodyDiv w:val="1"/>
      <w:marLeft w:val="0"/>
      <w:marRight w:val="0"/>
      <w:marTop w:val="0"/>
      <w:marBottom w:val="0"/>
      <w:divBdr>
        <w:top w:val="none" w:sz="0" w:space="0" w:color="auto"/>
        <w:left w:val="none" w:sz="0" w:space="0" w:color="auto"/>
        <w:bottom w:val="none" w:sz="0" w:space="0" w:color="auto"/>
        <w:right w:val="none" w:sz="0" w:space="0" w:color="auto"/>
      </w:divBdr>
      <w:divsChild>
        <w:div w:id="1605961457">
          <w:marLeft w:val="0"/>
          <w:marRight w:val="0"/>
          <w:marTop w:val="0"/>
          <w:marBottom w:val="0"/>
          <w:divBdr>
            <w:top w:val="none" w:sz="0" w:space="0" w:color="auto"/>
            <w:left w:val="none" w:sz="0" w:space="0" w:color="auto"/>
            <w:bottom w:val="none" w:sz="0" w:space="0" w:color="auto"/>
            <w:right w:val="none" w:sz="0" w:space="0" w:color="auto"/>
          </w:divBdr>
        </w:div>
      </w:divsChild>
    </w:div>
    <w:div w:id="1538468503">
      <w:bodyDiv w:val="1"/>
      <w:marLeft w:val="0"/>
      <w:marRight w:val="0"/>
      <w:marTop w:val="0"/>
      <w:marBottom w:val="0"/>
      <w:divBdr>
        <w:top w:val="none" w:sz="0" w:space="0" w:color="auto"/>
        <w:left w:val="none" w:sz="0" w:space="0" w:color="auto"/>
        <w:bottom w:val="none" w:sz="0" w:space="0" w:color="auto"/>
        <w:right w:val="none" w:sz="0" w:space="0" w:color="auto"/>
      </w:divBdr>
      <w:divsChild>
        <w:div w:id="1935280254">
          <w:marLeft w:val="0"/>
          <w:marRight w:val="0"/>
          <w:marTop w:val="0"/>
          <w:marBottom w:val="0"/>
          <w:divBdr>
            <w:top w:val="none" w:sz="0" w:space="0" w:color="auto"/>
            <w:left w:val="none" w:sz="0" w:space="0" w:color="auto"/>
            <w:bottom w:val="none" w:sz="0" w:space="0" w:color="auto"/>
            <w:right w:val="none" w:sz="0" w:space="0" w:color="auto"/>
          </w:divBdr>
          <w:divsChild>
            <w:div w:id="6569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6781">
      <w:bodyDiv w:val="1"/>
      <w:marLeft w:val="0"/>
      <w:marRight w:val="0"/>
      <w:marTop w:val="0"/>
      <w:marBottom w:val="0"/>
      <w:divBdr>
        <w:top w:val="none" w:sz="0" w:space="0" w:color="auto"/>
        <w:left w:val="none" w:sz="0" w:space="0" w:color="auto"/>
        <w:bottom w:val="none" w:sz="0" w:space="0" w:color="auto"/>
        <w:right w:val="none" w:sz="0" w:space="0" w:color="auto"/>
      </w:divBdr>
    </w:div>
    <w:div w:id="2100324362">
      <w:bodyDiv w:val="1"/>
      <w:marLeft w:val="0"/>
      <w:marRight w:val="0"/>
      <w:marTop w:val="0"/>
      <w:marBottom w:val="0"/>
      <w:divBdr>
        <w:top w:val="none" w:sz="0" w:space="0" w:color="auto"/>
        <w:left w:val="none" w:sz="0" w:space="0" w:color="auto"/>
        <w:bottom w:val="none" w:sz="0" w:space="0" w:color="auto"/>
        <w:right w:val="none" w:sz="0" w:space="0" w:color="auto"/>
      </w:divBdr>
      <w:divsChild>
        <w:div w:id="372006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hs.uk/conditions/cosmetic-procedures/tummy-tuc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492D1-CE95-47F6-88A0-C0976E063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1082</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Herts Health Informatics</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feal</dc:creator>
  <cp:lastModifiedBy>ALLBROOK, Tanya (NHS HERTFORDSHIRE AND WEST ESSEX ICB - 06K)</cp:lastModifiedBy>
  <cp:revision>2</cp:revision>
  <cp:lastPrinted>2024-02-01T14:35:00Z</cp:lastPrinted>
  <dcterms:created xsi:type="dcterms:W3CDTF">2024-11-21T09:29:00Z</dcterms:created>
  <dcterms:modified xsi:type="dcterms:W3CDTF">2024-11-21T09:29:00Z</dcterms:modified>
</cp:coreProperties>
</file>