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1CD3" w14:textId="787782E3" w:rsidR="00FD3CF7" w:rsidRDefault="00FD3CF7" w:rsidP="002B0C19">
      <w:pPr>
        <w:spacing w:after="0" w:line="240" w:lineRule="auto"/>
        <w:jc w:val="center"/>
        <w:rPr>
          <w:rFonts w:ascii="Arial" w:eastAsia="Times New Roman" w:hAnsi="Arial" w:cs="Arial"/>
          <w:b/>
          <w:noProof/>
          <w:sz w:val="28"/>
          <w:szCs w:val="28"/>
          <w:u w:val="single"/>
          <w:lang w:eastAsia="en-GB"/>
        </w:rPr>
      </w:pPr>
      <w:r w:rsidRPr="00E70161">
        <w:rPr>
          <w:noProof/>
          <w:lang w:eastAsia="en-GB"/>
        </w:rPr>
        <w:drawing>
          <wp:anchor distT="0" distB="0" distL="114300" distR="114300" simplePos="0" relativeHeight="251686912" behindDoc="1" locked="0" layoutInCell="1" allowOverlap="1" wp14:anchorId="2D659C5E" wp14:editId="592F0626">
            <wp:simplePos x="0" y="0"/>
            <wp:positionH relativeFrom="margin">
              <wp:align>left</wp:align>
            </wp:positionH>
            <wp:positionV relativeFrom="paragraph">
              <wp:posOffset>-524510</wp:posOffset>
            </wp:positionV>
            <wp:extent cx="1419225" cy="1115743"/>
            <wp:effectExtent l="0" t="0" r="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746" cy="1131876"/>
                    </a:xfrm>
                    <a:prstGeom prst="rect">
                      <a:avLst/>
                    </a:prstGeom>
                  </pic:spPr>
                </pic:pic>
              </a:graphicData>
            </a:graphic>
            <wp14:sizeRelH relativeFrom="page">
              <wp14:pctWidth>0</wp14:pctWidth>
            </wp14:sizeRelH>
            <wp14:sizeRelV relativeFrom="page">
              <wp14:pctHeight>0</wp14:pctHeight>
            </wp14:sizeRelV>
          </wp:anchor>
        </w:drawing>
      </w:r>
      <w:r w:rsidRPr="00E70161">
        <w:rPr>
          <w:noProof/>
          <w:lang w:eastAsia="en-GB"/>
        </w:rPr>
        <w:drawing>
          <wp:anchor distT="0" distB="0" distL="114300" distR="114300" simplePos="0" relativeHeight="251688960" behindDoc="1" locked="0" layoutInCell="1" allowOverlap="1" wp14:anchorId="00217931" wp14:editId="02678A3D">
            <wp:simplePos x="0" y="0"/>
            <wp:positionH relativeFrom="margin">
              <wp:align>right</wp:align>
            </wp:positionH>
            <wp:positionV relativeFrom="paragraph">
              <wp:posOffset>-629285</wp:posOffset>
            </wp:positionV>
            <wp:extent cx="1417320" cy="917331"/>
            <wp:effectExtent l="0" t="0" r="0" b="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320" cy="917331"/>
                    </a:xfrm>
                    <a:prstGeom prst="rect">
                      <a:avLst/>
                    </a:prstGeom>
                  </pic:spPr>
                </pic:pic>
              </a:graphicData>
            </a:graphic>
            <wp14:sizeRelH relativeFrom="page">
              <wp14:pctWidth>0</wp14:pctWidth>
            </wp14:sizeRelH>
            <wp14:sizeRelV relativeFrom="page">
              <wp14:pctHeight>0</wp14:pctHeight>
            </wp14:sizeRelV>
          </wp:anchor>
        </w:drawing>
      </w:r>
    </w:p>
    <w:p w14:paraId="28E0E4EF" w14:textId="77777777" w:rsidR="00FD3CF7" w:rsidRDefault="00FD3CF7" w:rsidP="002B0C19">
      <w:pPr>
        <w:spacing w:after="0" w:line="240" w:lineRule="auto"/>
        <w:jc w:val="center"/>
        <w:rPr>
          <w:rFonts w:ascii="Arial" w:eastAsia="Times New Roman" w:hAnsi="Arial" w:cs="Arial"/>
          <w:b/>
          <w:noProof/>
          <w:sz w:val="28"/>
          <w:szCs w:val="28"/>
          <w:u w:val="single"/>
          <w:lang w:eastAsia="en-GB"/>
        </w:rPr>
      </w:pPr>
    </w:p>
    <w:p w14:paraId="7331DE28" w14:textId="570ACE2E" w:rsidR="00FD3CF7" w:rsidRDefault="00FD3CF7" w:rsidP="00A73855">
      <w:pPr>
        <w:spacing w:after="0" w:line="240" w:lineRule="auto"/>
        <w:rPr>
          <w:rFonts w:ascii="Arial" w:eastAsia="Times New Roman" w:hAnsi="Arial" w:cs="Arial"/>
          <w:b/>
          <w:noProof/>
          <w:sz w:val="28"/>
          <w:szCs w:val="28"/>
          <w:u w:val="single"/>
          <w:lang w:eastAsia="en-GB"/>
        </w:rPr>
      </w:pPr>
    </w:p>
    <w:p w14:paraId="3E5E8BC8" w14:textId="67779F9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4C254CC6" w14:textId="77777777" w:rsidR="002B0C19" w:rsidRPr="006F4129" w:rsidRDefault="002B0C19" w:rsidP="002B0C19">
      <w:pPr>
        <w:spacing w:after="0" w:line="240" w:lineRule="auto"/>
        <w:jc w:val="center"/>
        <w:rPr>
          <w:rFonts w:ascii="Arial" w:eastAsia="Times New Roman" w:hAnsi="Arial" w:cs="Times New Roman"/>
          <w:b/>
          <w:bCs/>
          <w:szCs w:val="24"/>
        </w:rPr>
      </w:pPr>
    </w:p>
    <w:p w14:paraId="4DFF2EF5" w14:textId="5A6DB5EC" w:rsidR="00916201" w:rsidRDefault="00916201" w:rsidP="006F4129">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sidRPr="00482E36">
        <w:rPr>
          <w:rFonts w:ascii="Arial" w:eastAsia="Times New Roman" w:hAnsi="Arial" w:cs="Times New Roman"/>
          <w:b/>
          <w:szCs w:val="24"/>
          <w:lang w:val="en-US"/>
        </w:rPr>
        <w:t>Liothyronine</w:t>
      </w:r>
      <w:r>
        <w:rPr>
          <w:rFonts w:ascii="Arial" w:eastAsia="Times New Roman" w:hAnsi="Arial" w:cs="Times New Roman"/>
          <w:b/>
          <w:szCs w:val="24"/>
          <w:lang w:val="en-US"/>
        </w:rPr>
        <w:t xml:space="preserve"> for a selected cohort of adults with hypothyroidism</w:t>
      </w:r>
    </w:p>
    <w:p w14:paraId="4A784E4E" w14:textId="1B1CB98D" w:rsidR="006F4129" w:rsidRPr="006F4129" w:rsidRDefault="00916201" w:rsidP="006F4129">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5F358A">
        <w:rPr>
          <w:rFonts w:ascii="Arial" w:eastAsia="Times New Roman" w:hAnsi="Arial" w:cs="Times New Roman"/>
          <w:b/>
          <w:szCs w:val="24"/>
          <w:lang w:val="en-US"/>
        </w:rPr>
        <w:t>:</w:t>
      </w:r>
      <w:r>
        <w:rPr>
          <w:rFonts w:ascii="Arial" w:eastAsia="Times New Roman" w:hAnsi="Arial" w:cs="Times New Roman"/>
          <w:b/>
          <w:szCs w:val="24"/>
          <w:lang w:val="en-US"/>
        </w:rPr>
        <w:t xml:space="preserve"> </w:t>
      </w:r>
      <w:r w:rsidR="00F85EC9">
        <w:rPr>
          <w:rFonts w:ascii="Arial" w:eastAsia="Times New Roman" w:hAnsi="Arial" w:cs="Times New Roman"/>
          <w:b/>
          <w:szCs w:val="24"/>
          <w:lang w:val="en-US"/>
        </w:rPr>
        <w:t>Guideline Number</w:t>
      </w:r>
      <w:r>
        <w:rPr>
          <w:rFonts w:ascii="Arial" w:eastAsia="Times New Roman" w:hAnsi="Arial" w:cs="Times New Roman"/>
          <w:b/>
          <w:szCs w:val="24"/>
          <w:lang w:val="en-US"/>
        </w:rPr>
        <w:t xml:space="preserve"> </w:t>
      </w:r>
      <w:r w:rsidR="0094204A">
        <w:rPr>
          <w:rFonts w:ascii="Arial" w:eastAsia="Times New Roman" w:hAnsi="Arial" w:cs="Times New Roman"/>
          <w:b/>
          <w:szCs w:val="24"/>
          <w:lang w:val="en-US"/>
        </w:rPr>
        <w:t>4</w:t>
      </w:r>
      <w:r w:rsidR="00F85EC9">
        <w:rPr>
          <w:rFonts w:ascii="Arial" w:eastAsia="Times New Roman" w:hAnsi="Arial" w:cs="Times New Roman"/>
          <w:b/>
          <w:szCs w:val="24"/>
          <w:lang w:val="en-US"/>
        </w:rPr>
        <w:t xml:space="preserve">; </w:t>
      </w:r>
      <w:r w:rsidR="006F4129" w:rsidRPr="006F4129">
        <w:rPr>
          <w:rFonts w:ascii="Arial" w:eastAsia="Times New Roman" w:hAnsi="Arial" w:cs="Times New Roman"/>
          <w:b/>
          <w:szCs w:val="24"/>
          <w:lang w:val="en-US"/>
        </w:rPr>
        <w:t>Version number</w:t>
      </w:r>
      <w:r>
        <w:rPr>
          <w:rFonts w:ascii="Arial" w:eastAsia="Times New Roman" w:hAnsi="Arial" w:cs="Times New Roman"/>
          <w:b/>
          <w:szCs w:val="24"/>
          <w:lang w:val="en-US"/>
        </w:rPr>
        <w:t xml:space="preserve"> </w:t>
      </w:r>
      <w:r w:rsidR="00655FB8">
        <w:rPr>
          <w:rFonts w:ascii="Arial" w:eastAsia="Times New Roman" w:hAnsi="Arial" w:cs="Times New Roman"/>
          <w:b/>
          <w:szCs w:val="24"/>
          <w:lang w:val="en-US"/>
        </w:rPr>
        <w:t>2</w:t>
      </w:r>
      <w:r w:rsidR="006A6BB0">
        <w:rPr>
          <w:rFonts w:ascii="Arial" w:eastAsia="Times New Roman" w:hAnsi="Arial" w:cs="Times New Roman"/>
          <w:b/>
          <w:szCs w:val="24"/>
          <w:lang w:val="en-US"/>
        </w:rPr>
        <w:t>.1</w:t>
      </w:r>
    </w:p>
    <w:p w14:paraId="0460F023" w14:textId="77777777" w:rsidR="006F4129" w:rsidRPr="007C7E43" w:rsidRDefault="006F4129" w:rsidP="006F4129">
      <w:pPr>
        <w:spacing w:after="0" w:line="240" w:lineRule="auto"/>
        <w:jc w:val="center"/>
        <w:rPr>
          <w:rFonts w:ascii="Arial" w:eastAsia="Times New Roman" w:hAnsi="Arial" w:cs="Times New Roman"/>
          <w:b/>
          <w:bCs/>
          <w:sz w:val="16"/>
          <w:szCs w:val="16"/>
        </w:rPr>
      </w:pPr>
    </w:p>
    <w:p w14:paraId="15E9347A" w14:textId="018D9ED8"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8332C6">
        <w:rPr>
          <w:rFonts w:ascii="Arial" w:eastAsia="Times New Roman" w:hAnsi="Arial" w:cs="Times New Roman"/>
          <w:b/>
          <w:lang w:val="en-US" w:eastAsia="en-GB"/>
        </w:rPr>
        <w:t xml:space="preserve"> (</w:t>
      </w:r>
      <w:r w:rsidR="008332C6" w:rsidRPr="007C7E43">
        <w:rPr>
          <w:rFonts w:ascii="Arial" w:eastAsia="Times New Roman" w:hAnsi="Arial" w:cs="Times New Roman"/>
          <w:b/>
          <w:lang w:val="en-US" w:eastAsia="en-GB"/>
        </w:rPr>
        <w:t xml:space="preserve">page </w:t>
      </w:r>
      <w:r w:rsidR="00DA5886" w:rsidRPr="007C7E43">
        <w:rPr>
          <w:rFonts w:ascii="Arial" w:eastAsia="Times New Roman" w:hAnsi="Arial" w:cs="Times New Roman"/>
          <w:b/>
          <w:lang w:val="en-US" w:eastAsia="en-GB"/>
        </w:rPr>
        <w:t>4</w:t>
      </w:r>
      <w:r w:rsidR="00DA5886">
        <w:rPr>
          <w:rFonts w:ascii="Arial" w:eastAsia="Times New Roman" w:hAnsi="Arial" w:cs="Times New Roman"/>
          <w:b/>
          <w:lang w:val="en-US" w:eastAsia="en-GB"/>
        </w:rPr>
        <w:t xml:space="preserve"> </w:t>
      </w:r>
      <w:r w:rsidR="006A351A">
        <w:rPr>
          <w:rFonts w:ascii="Arial" w:eastAsia="Times New Roman" w:hAnsi="Arial" w:cs="Times New Roman"/>
          <w:b/>
          <w:lang w:val="en-US" w:eastAsia="en-GB"/>
        </w:rPr>
        <w:t>onwards)</w:t>
      </w:r>
      <w:r w:rsidR="005D1B7A">
        <w:rPr>
          <w:rFonts w:ascii="Arial" w:eastAsia="Times New Roman" w:hAnsi="Arial" w:cs="Times New Roman"/>
          <w:b/>
          <w:lang w:val="en-US" w:eastAsia="en-GB"/>
        </w:rPr>
        <w:t>.</w:t>
      </w:r>
    </w:p>
    <w:p w14:paraId="2E8EE3EB" w14:textId="77777777" w:rsidR="005D1B7A" w:rsidRPr="007C7E43" w:rsidRDefault="005D1B7A" w:rsidP="006F4129">
      <w:pPr>
        <w:spacing w:after="0" w:line="240" w:lineRule="auto"/>
        <w:jc w:val="both"/>
        <w:rPr>
          <w:rFonts w:ascii="Arial" w:eastAsia="Times New Roman" w:hAnsi="Arial" w:cs="Arial"/>
          <w:b/>
          <w:bCs/>
          <w:sz w:val="16"/>
          <w:szCs w:val="16"/>
          <w:lang w:val="en-US"/>
        </w:rPr>
      </w:pPr>
    </w:p>
    <w:p w14:paraId="3ACA7FAB" w14:textId="78C40117" w:rsidR="006D183C" w:rsidRDefault="00682980" w:rsidP="00725343">
      <w:pPr>
        <w:spacing w:line="240" w:lineRule="auto"/>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5D1B7A" w:rsidRPr="007C7E43">
        <w:rPr>
          <w:rFonts w:ascii="Arial" w:hAnsi="Arial" w:cs="Arial"/>
          <w:b/>
          <w:color w:val="000000"/>
          <w:lang w:eastAsia="en-GB"/>
        </w:rPr>
        <w:t>3</w:t>
      </w:r>
      <w:r w:rsidR="00F12528">
        <w:rPr>
          <w:rFonts w:ascii="Arial" w:hAnsi="Arial" w:cs="Arial"/>
          <w:b/>
          <w:color w:val="000000"/>
          <w:lang w:eastAsia="en-GB"/>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166E2C" w:rsidRPr="006D183C" w14:paraId="3CEB651C" w14:textId="77777777" w:rsidTr="00D77B13">
        <w:tc>
          <w:tcPr>
            <w:tcW w:w="10740" w:type="dxa"/>
            <w:shd w:val="clear" w:color="auto" w:fill="auto"/>
          </w:tcPr>
          <w:p w14:paraId="0590A009" w14:textId="77777777" w:rsidR="00166E2C" w:rsidRPr="00455A6A" w:rsidRDefault="00166E2C" w:rsidP="00166E2C">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Specialist</w:t>
            </w:r>
            <w:r w:rsidR="005F13F6">
              <w:rPr>
                <w:rFonts w:ascii="Arial" w:eastAsia="Times New Roman" w:hAnsi="Arial" w:cs="Arial"/>
                <w:b/>
                <w:sz w:val="24"/>
                <w:u w:val="single"/>
                <w:lang w:val="en-US"/>
              </w:rPr>
              <w:t xml:space="preserve"> (with Shared Care Agreement Form)</w:t>
            </w:r>
          </w:p>
          <w:p w14:paraId="185835BD" w14:textId="77777777"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39A6194A" wp14:editId="34250B6B">
                      <wp:simplePos x="0" y="0"/>
                      <wp:positionH relativeFrom="column">
                        <wp:posOffset>3657600</wp:posOffset>
                      </wp:positionH>
                      <wp:positionV relativeFrom="paragraph">
                        <wp:posOffset>54610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63B3F464" w14:textId="77777777" w:rsidR="00FF3408" w:rsidRPr="00474C2D" w:rsidRDefault="00FF3408" w:rsidP="00166E2C">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6194A" id="_x0000_t202" coordsize="21600,21600" o:spt="202" path="m,l,21600r21600,l21600,xe">
                      <v:stroke joinstyle="miter"/>
                      <v:path gradientshapeok="t" o:connecttype="rect"/>
                    </v:shapetype>
                    <v:shape id="Text Box 2" o:spid="_x0000_s1026" type="#_x0000_t202" style="position:absolute;left:0;text-align:left;margin-left:4in;margin-top:4.3pt;width:228.2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">
                      <v:stroke dashstyle="dash"/>
                      <v:textbox>
                        <w:txbxContent>
                          <w:p w14:paraId="63B3F464" w14:textId="77777777" w:rsidR="00FF3408" w:rsidRPr="00474C2D" w:rsidRDefault="00FF3408" w:rsidP="00166E2C">
                            <w:pPr>
                              <w:rPr>
                                <w:rFonts w:ascii="Arial" w:hAnsi="Arial" w:cs="Arial"/>
                              </w:rPr>
                            </w:pPr>
                            <w:r w:rsidRPr="00474C2D">
                              <w:rPr>
                                <w:rFonts w:ascii="Arial" w:hAnsi="Arial" w:cs="Arial"/>
                              </w:rPr>
                              <w:t>Addressograph label</w:t>
                            </w:r>
                          </w:p>
                        </w:txbxContent>
                      </v:textbox>
                    </v:shape>
                  </w:pict>
                </mc:Fallback>
              </mc:AlternateContent>
            </w:r>
          </w:p>
          <w:p w14:paraId="0B125D8B" w14:textId="7C3B442A" w:rsidR="00166E2C"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Patient name</w:t>
            </w:r>
            <w:r w:rsidR="00A02C1F" w:rsidRPr="00B36343">
              <w:rPr>
                <w:rFonts w:ascii="Arial" w:hAnsi="Arial" w:cs="Arial"/>
                <w:sz w:val="18"/>
                <w:szCs w:val="18"/>
              </w:rPr>
              <w:fldChar w:fldCharType="begin">
                <w:ffData>
                  <w:name w:val="Text7"/>
                  <w:enabled/>
                  <w:calcOnExit w:val="0"/>
                  <w:textInput/>
                </w:ffData>
              </w:fldChar>
            </w:r>
            <w:bookmarkStart w:id="0" w:name="Text7"/>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bookmarkEnd w:id="0"/>
            <w:r w:rsidRPr="00006B2A">
              <w:rPr>
                <w:rFonts w:ascii="Arial" w:eastAsia="Times New Roman" w:hAnsi="Arial" w:cs="Arial"/>
                <w:b/>
                <w:lang w:val="en-US"/>
              </w:rPr>
              <w:t xml:space="preserve"> </w:t>
            </w:r>
          </w:p>
          <w:p w14:paraId="5A9B54B8" w14:textId="77777777" w:rsidR="00166E2C"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140DEBAA" w14:textId="00057157" w:rsidR="00166E2C"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Pr>
                <w:rFonts w:ascii="Arial" w:eastAsia="Times New Roman" w:hAnsi="Arial" w:cs="Arial"/>
                <w:b/>
                <w:lang w:val="en-US"/>
              </w:rPr>
              <w:t>DOB</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r>
              <w:rPr>
                <w:rFonts w:ascii="Arial" w:eastAsia="Times New Roman" w:hAnsi="Arial" w:cs="Arial"/>
                <w:b/>
                <w:lang w:val="en-US"/>
              </w:rPr>
              <w:tab/>
            </w:r>
            <w:r>
              <w:rPr>
                <w:rFonts w:ascii="Arial" w:eastAsia="Times New Roman" w:hAnsi="Arial" w:cs="Arial"/>
                <w:b/>
                <w:lang w:val="en-US"/>
              </w:rPr>
              <w:tab/>
              <w:t xml:space="preserve"> </w:t>
            </w:r>
          </w:p>
          <w:p w14:paraId="7516A3E8" w14:textId="77777777" w:rsidR="00166E2C"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009B029B" w14:textId="1BFF66C1" w:rsidR="00166E2C"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NHS number</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55BFA995" w14:textId="77777777" w:rsidR="00166E2C"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4D99897" w14:textId="4E798F08" w:rsidR="00166E2C" w:rsidRPr="005E725D"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lang w:val="en-US"/>
              </w:rPr>
            </w:pPr>
            <w:r w:rsidRPr="006F4129">
              <w:rPr>
                <w:rFonts w:ascii="Arial" w:eastAsia="Times New Roman" w:hAnsi="Arial" w:cs="Arial"/>
                <w:b/>
                <w:lang w:val="en-US"/>
              </w:rPr>
              <w:t>Drug(s)</w:t>
            </w:r>
            <w:r>
              <w:rPr>
                <w:rFonts w:ascii="Arial" w:eastAsia="Times New Roman" w:hAnsi="Arial" w:cs="Arial"/>
                <w:b/>
                <w:lang w:val="en-US"/>
              </w:rPr>
              <w:t xml:space="preserve"> </w:t>
            </w:r>
            <w:r w:rsidRPr="004B177D">
              <w:rPr>
                <w:rFonts w:ascii="Arial" w:eastAsia="Times New Roman" w:hAnsi="Arial" w:cs="Arial"/>
                <w:b/>
                <w:lang w:val="en-US"/>
              </w:rPr>
              <w:t>Dose and Route</w:t>
            </w:r>
            <w:r w:rsidR="008332C6">
              <w:rPr>
                <w:rFonts w:ascii="Arial" w:eastAsia="Times New Roman" w:hAnsi="Arial" w:cs="Arial"/>
                <w:b/>
                <w:lang w:val="en-US"/>
              </w:rPr>
              <w:t xml:space="preserve"> at handover: </w:t>
            </w:r>
            <w:r w:rsidR="0032026B" w:rsidRPr="005E725D">
              <w:rPr>
                <w:rFonts w:ascii="Arial" w:hAnsi="Arial" w:cs="Arial"/>
                <w:lang w:val="en-US"/>
              </w:rPr>
              <w:t xml:space="preserve">Liothyronine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r w:rsidR="0031464A">
              <w:rPr>
                <w:rFonts w:ascii="Arial" w:hAnsi="Arial" w:cs="Arial"/>
                <w:lang w:val="en-US"/>
              </w:rPr>
              <w:t xml:space="preserve"> </w:t>
            </w:r>
            <w:r w:rsidR="0040728E" w:rsidRPr="005E725D">
              <w:rPr>
                <w:rFonts w:ascii="Arial" w:hAnsi="Arial" w:cs="Arial"/>
                <w:lang w:val="en-US"/>
              </w:rPr>
              <w:t>m</w:t>
            </w:r>
            <w:r w:rsidR="00DD489D" w:rsidRPr="005E725D">
              <w:rPr>
                <w:rFonts w:ascii="Arial" w:hAnsi="Arial" w:cs="Arial"/>
                <w:lang w:val="en-US"/>
              </w:rPr>
              <w:t>icrograms</w:t>
            </w:r>
            <w:r w:rsidR="0040728E" w:rsidRPr="005E725D">
              <w:rPr>
                <w:rFonts w:ascii="Arial" w:hAnsi="Arial" w:cs="Arial"/>
                <w:lang w:val="en-US"/>
              </w:rPr>
              <w:t xml:space="preserve"> </w:t>
            </w:r>
            <w:r w:rsidR="00861D2A" w:rsidRPr="005E725D">
              <w:rPr>
                <w:rFonts w:ascii="Arial" w:hAnsi="Arial" w:cs="Arial"/>
                <w:lang w:val="en-US"/>
              </w:rPr>
              <w:t xml:space="preserve">(orally)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r w:rsidR="0031464A">
              <w:rPr>
                <w:rFonts w:ascii="Arial" w:eastAsia="Times New Roman" w:hAnsi="Arial" w:cs="Arial"/>
                <w:lang w:val="en-US"/>
              </w:rPr>
              <w:t xml:space="preserve"> times</w:t>
            </w:r>
            <w:r w:rsidR="00861D2A" w:rsidRPr="005E725D">
              <w:rPr>
                <w:rFonts w:ascii="Arial" w:eastAsia="Times New Roman" w:hAnsi="Arial" w:cs="Arial"/>
                <w:lang w:val="en-US"/>
              </w:rPr>
              <w:t xml:space="preserve"> daily</w:t>
            </w:r>
          </w:p>
          <w:p w14:paraId="1ABFA788" w14:textId="77777777"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p>
          <w:p w14:paraId="458ADB9B" w14:textId="01BF81C7"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Indication</w:t>
            </w:r>
            <w:r>
              <w:rPr>
                <w:rFonts w:ascii="Arial" w:eastAsia="Times New Roman" w:hAnsi="Arial" w:cs="Arial"/>
                <w:b/>
                <w:lang w:val="en-US"/>
              </w:rPr>
              <w:t>:</w:t>
            </w:r>
            <w:r w:rsidRPr="006F4129">
              <w:rPr>
                <w:rFonts w:ascii="Arial" w:eastAsia="Times New Roman" w:hAnsi="Arial" w:cs="Arial"/>
                <w:b/>
                <w:lang w:val="en-US"/>
              </w:rPr>
              <w:t xml:space="preserve"> </w:t>
            </w:r>
            <w:r w:rsidR="0040728E" w:rsidRPr="0032026B">
              <w:rPr>
                <w:rFonts w:ascii="Arial" w:hAnsi="Arial" w:cs="Arial"/>
                <w:lang w:val="en-US"/>
              </w:rPr>
              <w:t xml:space="preserve">Treatment of </w:t>
            </w:r>
            <w:r w:rsidR="0032026B">
              <w:rPr>
                <w:rFonts w:ascii="Arial" w:hAnsi="Arial" w:cs="Arial"/>
                <w:lang w:val="en-US"/>
              </w:rPr>
              <w:t>h</w:t>
            </w:r>
            <w:r w:rsidR="0040728E" w:rsidRPr="0032026B">
              <w:rPr>
                <w:rFonts w:ascii="Arial" w:hAnsi="Arial" w:cs="Arial"/>
                <w:lang w:val="en-US"/>
              </w:rPr>
              <w:t>ypothyroidism</w:t>
            </w:r>
            <w:r w:rsidR="0040728E" w:rsidRPr="0032026B">
              <w:rPr>
                <w:rFonts w:ascii="Arial" w:eastAsia="Times New Roman" w:hAnsi="Arial" w:cs="Arial"/>
                <w:lang w:val="en-US"/>
              </w:rPr>
              <w:t xml:space="preserve"> </w:t>
            </w:r>
            <w:r w:rsidR="0032026B" w:rsidRPr="0032026B">
              <w:rPr>
                <w:rFonts w:ascii="Arial" w:eastAsia="Times New Roman" w:hAnsi="Arial" w:cs="Arial"/>
                <w:lang w:val="en-US"/>
              </w:rPr>
              <w:t>(persistent symptoms despite optimal dosage with levothyroxine and alternative causes of symptoms excluded)</w:t>
            </w:r>
          </w:p>
          <w:p w14:paraId="7B17A2EB" w14:textId="77777777"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54D21ADD" w14:textId="669B4916"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Date of first prescription by specialist</w:t>
            </w:r>
            <w:r>
              <w:rPr>
                <w:rFonts w:ascii="Arial" w:eastAsia="Times New Roman" w:hAnsi="Arial" w:cs="Arial"/>
                <w:b/>
                <w:lang w:val="en-US"/>
              </w:rPr>
              <w:t>:</w:t>
            </w:r>
            <w:r w:rsidRPr="006F4129">
              <w:rPr>
                <w:rFonts w:ascii="Arial" w:eastAsia="Times New Roman" w:hAnsi="Arial" w:cs="Arial"/>
                <w:b/>
                <w:lang w:val="en-US"/>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r w:rsidRPr="006F4129">
              <w:rPr>
                <w:rFonts w:ascii="Arial" w:eastAsia="Times New Roman" w:hAnsi="Arial" w:cs="Arial"/>
                <w:b/>
                <w:lang w:val="en-US"/>
              </w:rPr>
              <w:t xml:space="preserve">  Patient weight (kg)</w:t>
            </w:r>
            <w:r>
              <w:rPr>
                <w:rFonts w:ascii="Arial" w:eastAsia="Times New Roman" w:hAnsi="Arial" w:cs="Arial"/>
                <w:b/>
                <w:lang w:val="en-US"/>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1B5D761E" w14:textId="77777777"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6B890A9A" w14:textId="3D4587AA"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Estimated date for prescribing to be continued by the GP</w:t>
            </w:r>
            <w:r>
              <w:rPr>
                <w:rFonts w:ascii="Arial" w:eastAsia="Times New Roman" w:hAnsi="Arial" w:cs="Arial"/>
                <w:b/>
                <w:lang w:val="en-US"/>
              </w:rPr>
              <w:t>:</w:t>
            </w:r>
            <w:r w:rsidRPr="006F4129">
              <w:rPr>
                <w:rFonts w:ascii="Arial" w:eastAsia="Times New Roman" w:hAnsi="Arial" w:cs="Arial"/>
                <w:b/>
                <w:lang w:val="en-US"/>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0368AE82" w14:textId="77777777" w:rsidR="00166E2C"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3CB6EF8D" w14:textId="3CB5C5DB" w:rsidR="00DD489D" w:rsidRDefault="008332C6" w:rsidP="00166E2C">
            <w:pPr>
              <w:pBdr>
                <w:top w:val="single" w:sz="4" w:space="1" w:color="auto"/>
                <w:left w:val="single" w:sz="4" w:space="4" w:color="auto"/>
                <w:bottom w:val="single" w:sz="4" w:space="1" w:color="auto"/>
                <w:right w:val="single" w:sz="4" w:space="0" w:color="auto"/>
              </w:pBdr>
              <w:spacing w:after="0" w:line="240" w:lineRule="auto"/>
              <w:rPr>
                <w:rFonts w:ascii="Arial" w:hAnsi="Arial" w:cs="Arial"/>
                <w:sz w:val="18"/>
                <w:szCs w:val="18"/>
              </w:rPr>
            </w:pPr>
            <w:r w:rsidRPr="00DD1664">
              <w:rPr>
                <w:rFonts w:ascii="Arial" w:eastAsia="Times New Roman" w:hAnsi="Arial" w:cs="Arial"/>
                <w:b/>
                <w:szCs w:val="16"/>
                <w:lang w:val="en-US"/>
              </w:rPr>
              <w:t>Next monitoring tests due and dates</w:t>
            </w:r>
            <w:r>
              <w:rPr>
                <w:rFonts w:ascii="Arial" w:eastAsia="Times New Roman" w:hAnsi="Arial" w:cs="Arial"/>
                <w:b/>
                <w:szCs w:val="16"/>
                <w:lang w:val="en-US"/>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6658E3A1" w14:textId="77777777" w:rsidR="00A02C1F" w:rsidRPr="00DD489D" w:rsidRDefault="00A02C1F"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5110CE49" w14:textId="50F947AA" w:rsidR="00166E2C" w:rsidRPr="006F4129" w:rsidRDefault="00166E2C" w:rsidP="00166E2C">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w:t>
            </w:r>
            <w:r>
              <w:rPr>
                <w:rFonts w:ascii="Arial" w:eastAsia="Times New Roman" w:hAnsi="Arial" w:cs="Arial"/>
                <w:b/>
                <w:lang w:val="en-US"/>
              </w:rPr>
              <w:t>:</w:t>
            </w:r>
            <w:r w:rsidRPr="006F4129">
              <w:rPr>
                <w:rFonts w:ascii="Arial" w:eastAsia="Times New Roman" w:hAnsi="Arial" w:cs="Arial"/>
                <w:b/>
                <w:lang w:val="en-US"/>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0CC6AD1A" w14:textId="15C36203" w:rsidR="00166E2C" w:rsidRPr="006D183C" w:rsidRDefault="00166E2C" w:rsidP="00166E2C">
            <w:pPr>
              <w:pBdr>
                <w:top w:val="single" w:sz="4" w:space="1"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p>
        </w:tc>
      </w:tr>
    </w:tbl>
    <w:p w14:paraId="2D92B286" w14:textId="77777777" w:rsidR="00166E2C" w:rsidRDefault="00166E2C" w:rsidP="006F4129">
      <w:pPr>
        <w:spacing w:after="0" w:line="240" w:lineRule="auto"/>
        <w:contextualSpacing/>
        <w:jc w:val="both"/>
        <w:rPr>
          <w:rFonts w:ascii="Arial" w:hAnsi="Arial" w:cs="Arial"/>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37D4F" w:rsidRPr="006D183C" w14:paraId="1B50FCEF" w14:textId="77777777" w:rsidTr="00D77B13">
        <w:tc>
          <w:tcPr>
            <w:tcW w:w="10740" w:type="dxa"/>
            <w:shd w:val="clear" w:color="auto" w:fill="auto"/>
          </w:tcPr>
          <w:p w14:paraId="6FD77FDD" w14:textId="77777777" w:rsidR="00737D4F" w:rsidRDefault="00737D4F" w:rsidP="00737D4F">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3951428A" w14:textId="141A5E0F" w:rsidR="00737D4F" w:rsidRDefault="00737D4F" w:rsidP="00737D4F">
            <w:pPr>
              <w:spacing w:after="0" w:line="240" w:lineRule="auto"/>
              <w:contextualSpacing/>
              <w:jc w:val="both"/>
              <w:rPr>
                <w:rFonts w:ascii="Arial" w:eastAsia="Times New Roman" w:hAnsi="Arial" w:cs="Arial"/>
                <w:b/>
                <w:bCs/>
                <w:sz w:val="16"/>
                <w:szCs w:val="24"/>
                <w:lang w:val="en-US"/>
              </w:rPr>
            </w:pPr>
          </w:p>
          <w:p w14:paraId="784C992B" w14:textId="77777777" w:rsidR="001A4639" w:rsidRDefault="001A4639" w:rsidP="001A4639">
            <w:pPr>
              <w:contextualSpacing/>
              <w:jc w:val="both"/>
              <w:rPr>
                <w:rFonts w:ascii="Arial" w:eastAsia="Times New Roman" w:hAnsi="Arial" w:cs="Arial"/>
                <w:b/>
                <w:bCs/>
                <w:szCs w:val="24"/>
                <w:lang w:val="en-US"/>
              </w:rPr>
            </w:pPr>
            <w:r w:rsidRPr="00B62EE0">
              <w:rPr>
                <w:rFonts w:ascii="Arial" w:eastAsia="Times New Roman" w:hAnsi="Arial" w:cs="Arial"/>
                <w:b/>
                <w:bCs/>
                <w:szCs w:val="24"/>
                <w:lang w:val="en-US"/>
              </w:rPr>
              <w:t>GP RESPONSIBILITIES</w:t>
            </w:r>
          </w:p>
          <w:p w14:paraId="2D9D11B0"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7DBC6B92"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If shared care accepted prescribe </w:t>
            </w:r>
            <w:r>
              <w:rPr>
                <w:rFonts w:ascii="Arial" w:eastAsia="Times New Roman" w:hAnsi="Arial" w:cs="Arial"/>
                <w:bCs/>
                <w:lang w:eastAsia="en-GB"/>
              </w:rPr>
              <w:t>liothyronine</w:t>
            </w:r>
            <w:r w:rsidRPr="000C7F57">
              <w:rPr>
                <w:rFonts w:ascii="Arial" w:eastAsia="Times New Roman" w:hAnsi="Arial" w:cs="Arial"/>
                <w:bCs/>
                <w:lang w:eastAsia="en-GB"/>
              </w:rPr>
              <w:t xml:space="preserve"> once patient is clinically stable in line with protocol. </w:t>
            </w:r>
          </w:p>
          <w:p w14:paraId="4077A9B0"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Arrange, record and share ongoing monitoring and take appropriate action as per protocol and advised by specialist (see monitoring table), ensuring practice systems are in place to recall patients for monitoring blood tests. </w:t>
            </w:r>
          </w:p>
          <w:p w14:paraId="49B5A346"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58458234"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7DA0F38E"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Appropriately prompt notification to the hospital specialist of any significant and relevant changes in the patient’s condition, medication dose, or of an adverse reaction according to the protocol and if the patient fails to attend for blood monitoring. </w:t>
            </w:r>
          </w:p>
          <w:p w14:paraId="22AC99A8"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528F7A4D" w14:textId="77777777" w:rsidR="001A4639"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5297146E" w14:textId="6553C59F" w:rsidR="001A4639" w:rsidRPr="00783180" w:rsidRDefault="001A4639" w:rsidP="001A4639">
            <w:pPr>
              <w:pStyle w:val="ListParagraph"/>
              <w:numPr>
                <w:ilvl w:val="0"/>
                <w:numId w:val="9"/>
              </w:numPr>
              <w:spacing w:after="0" w:line="240" w:lineRule="auto"/>
              <w:jc w:val="both"/>
              <w:rPr>
                <w:rFonts w:ascii="Arial" w:eastAsia="Times New Roman" w:hAnsi="Arial" w:cs="Arial"/>
                <w:b/>
                <w:bCs/>
                <w:sz w:val="16"/>
                <w:szCs w:val="24"/>
                <w:lang w:val="en-US"/>
              </w:rPr>
            </w:pPr>
            <w:r w:rsidRPr="001A4639">
              <w:rPr>
                <w:rFonts w:ascii="Arial" w:eastAsia="Times New Roman" w:hAnsi="Arial" w:cs="Arial"/>
                <w:bCs/>
                <w:lang w:eastAsia="en-GB"/>
              </w:rPr>
              <w:lastRenderedPageBreak/>
              <w:t>Liaising with the initiating clinician if the medicine becomes less effective and patient complains of symptoms.</w:t>
            </w:r>
          </w:p>
          <w:p w14:paraId="3983C862" w14:textId="29E3F165" w:rsidR="00E73B6E" w:rsidRPr="00890DEB" w:rsidRDefault="00E73B6E" w:rsidP="00890DEB">
            <w:pPr>
              <w:spacing w:after="0" w:line="240" w:lineRule="auto"/>
              <w:jc w:val="both"/>
              <w:rPr>
                <w:rFonts w:ascii="Arial" w:eastAsia="Times New Roman" w:hAnsi="Arial" w:cs="Arial"/>
                <w:b/>
                <w:bCs/>
                <w:color w:val="FF0000"/>
                <w:sz w:val="16"/>
                <w:szCs w:val="24"/>
                <w:lang w:val="en-US"/>
              </w:rPr>
            </w:pPr>
          </w:p>
          <w:p w14:paraId="0B79E234" w14:textId="77777777" w:rsidR="00737D4F" w:rsidRPr="005430C6" w:rsidRDefault="00737D4F" w:rsidP="00E901D3">
            <w:pPr>
              <w:spacing w:after="0" w:line="240" w:lineRule="auto"/>
              <w:contextualSpacing/>
              <w:jc w:val="center"/>
              <w:rPr>
                <w:rFonts w:ascii="Arial" w:eastAsia="Times New Roman" w:hAnsi="Arial" w:cs="Arial"/>
                <w:bCs/>
                <w:sz w:val="12"/>
                <w:szCs w:val="24"/>
                <w:lang w:val="en-US"/>
              </w:rPr>
            </w:pPr>
          </w:p>
          <w:tbl>
            <w:tblPr>
              <w:tblStyle w:val="TableGrid"/>
              <w:tblW w:w="10740" w:type="dxa"/>
              <w:tblLayout w:type="fixed"/>
              <w:tblLook w:val="04A0" w:firstRow="1" w:lastRow="0" w:firstColumn="1" w:lastColumn="0" w:noHBand="0" w:noVBand="1"/>
            </w:tblPr>
            <w:tblGrid>
              <w:gridCol w:w="10740"/>
            </w:tblGrid>
            <w:tr w:rsidR="00737D4F" w14:paraId="55B359E6" w14:textId="77777777" w:rsidTr="008F1FF4">
              <w:trPr>
                <w:trHeight w:val="6608"/>
              </w:trPr>
              <w:tc>
                <w:tcPr>
                  <w:tcW w:w="10740" w:type="dxa"/>
                </w:tcPr>
                <w:p w14:paraId="5DE793F2" w14:textId="77777777" w:rsidR="00737D4F" w:rsidRDefault="00737D4F" w:rsidP="00D77B13">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18238774" w14:textId="77777777" w:rsidR="00737D4F" w:rsidRPr="00B62EE0" w:rsidRDefault="00737D4F" w:rsidP="00D77B13">
                  <w:pPr>
                    <w:keepNext/>
                    <w:spacing w:after="120"/>
                    <w:contextualSpacing/>
                    <w:jc w:val="both"/>
                    <w:outlineLvl w:val="0"/>
                    <w:rPr>
                      <w:rFonts w:ascii="Arial" w:eastAsia="Times New Roman" w:hAnsi="Arial" w:cs="Times New Roman"/>
                      <w:b/>
                      <w:bCs/>
                      <w:sz w:val="12"/>
                      <w:szCs w:val="24"/>
                    </w:rPr>
                  </w:pPr>
                </w:p>
                <w:p w14:paraId="26102D22" w14:textId="0C86BCA2" w:rsidR="00737D4F" w:rsidRPr="00402D16" w:rsidRDefault="00737D4F" w:rsidP="00D77B13">
                  <w:pPr>
                    <w:keepNext/>
                    <w:contextualSpacing/>
                    <w:jc w:val="both"/>
                    <w:outlineLvl w:val="0"/>
                    <w:rPr>
                      <w:rFonts w:ascii="Arial" w:eastAsia="Times New Roman" w:hAnsi="Arial" w:cs="Times New Roman"/>
                      <w:b/>
                      <w:bCs/>
                      <w:szCs w:val="24"/>
                      <w:u w:val="single"/>
                    </w:rPr>
                  </w:pPr>
                  <w:r w:rsidRPr="00402D16">
                    <w:rPr>
                      <w:rFonts w:ascii="Arial" w:eastAsia="Times New Roman" w:hAnsi="Arial" w:cs="Times New Roman"/>
                      <w:b/>
                      <w:bCs/>
                      <w:szCs w:val="24"/>
                      <w:u w:val="single"/>
                    </w:rPr>
                    <w:t>Monitoring Table</w:t>
                  </w:r>
                  <w:r w:rsidR="006A68F6">
                    <w:rPr>
                      <w:rFonts w:ascii="Arial" w:eastAsia="Times New Roman" w:hAnsi="Arial" w:cs="Times New Roman"/>
                      <w:b/>
                      <w:bCs/>
                      <w:szCs w:val="24"/>
                      <w:u w:val="single"/>
                    </w:rPr>
                    <w:t xml:space="preserve"> </w:t>
                  </w:r>
                  <w:r w:rsidR="006A68F6" w:rsidRPr="006A68F6">
                    <w:rPr>
                      <w:rFonts w:ascii="Arial" w:eastAsia="Times New Roman" w:hAnsi="Arial" w:cs="Times New Roman"/>
                      <w:b/>
                      <w:bCs/>
                      <w:szCs w:val="24"/>
                      <w:u w:val="single"/>
                    </w:rPr>
                    <w:t xml:space="preserve">– see GP monitoring </w:t>
                  </w:r>
                  <w:r w:rsidR="00AF50BA">
                    <w:rPr>
                      <w:rFonts w:ascii="Arial" w:eastAsia="Times New Roman" w:hAnsi="Arial" w:cs="Times New Roman"/>
                      <w:b/>
                      <w:bCs/>
                      <w:szCs w:val="24"/>
                      <w:u w:val="single"/>
                    </w:rPr>
                    <w:t>highlighted in grey</w:t>
                  </w:r>
                  <w:r w:rsidR="006A68F6" w:rsidRPr="006A68F6">
                    <w:rPr>
                      <w:rFonts w:ascii="Arial" w:eastAsia="Times New Roman" w:hAnsi="Arial" w:cs="Times New Roman"/>
                      <w:b/>
                      <w:bCs/>
                      <w:szCs w:val="24"/>
                      <w:u w:val="single"/>
                    </w:rPr>
                    <w:t>.</w:t>
                  </w:r>
                </w:p>
                <w:p w14:paraId="55A02979" w14:textId="77777777" w:rsidR="00737D4F" w:rsidRPr="00402D16" w:rsidRDefault="00737D4F" w:rsidP="00D77B13">
                  <w:pPr>
                    <w:keepNext/>
                    <w:contextualSpacing/>
                    <w:jc w:val="both"/>
                    <w:outlineLvl w:val="0"/>
                    <w:rPr>
                      <w:rFonts w:ascii="Arial" w:eastAsia="Times New Roman" w:hAnsi="Arial" w:cs="Times New Roman"/>
                      <w:b/>
                      <w:bCs/>
                      <w:sz w:val="4"/>
                      <w:szCs w:val="24"/>
                    </w:rPr>
                  </w:pPr>
                </w:p>
                <w:tbl>
                  <w:tblPr>
                    <w:tblStyle w:val="TableGrid1"/>
                    <w:tblW w:w="10456" w:type="dxa"/>
                    <w:tblLayout w:type="fixed"/>
                    <w:tblLook w:val="04A0" w:firstRow="1" w:lastRow="0" w:firstColumn="1" w:lastColumn="0" w:noHBand="0" w:noVBand="1"/>
                  </w:tblPr>
                  <w:tblGrid>
                    <w:gridCol w:w="1870"/>
                    <w:gridCol w:w="1417"/>
                    <w:gridCol w:w="1418"/>
                    <w:gridCol w:w="2268"/>
                    <w:gridCol w:w="1701"/>
                    <w:gridCol w:w="1782"/>
                  </w:tblGrid>
                  <w:tr w:rsidR="00737D4F" w:rsidRPr="00EE1902" w14:paraId="28E6C607" w14:textId="77777777" w:rsidTr="009B65BC">
                    <w:trPr>
                      <w:trHeight w:val="897"/>
                    </w:trPr>
                    <w:tc>
                      <w:tcPr>
                        <w:tcW w:w="1870" w:type="dxa"/>
                        <w:shd w:val="clear" w:color="auto" w:fill="auto"/>
                      </w:tcPr>
                      <w:p w14:paraId="7C63E2AA" w14:textId="77777777" w:rsidR="00737D4F" w:rsidRPr="004022E9" w:rsidRDefault="00737D4F" w:rsidP="00D77B13">
                        <w:pPr>
                          <w:jc w:val="center"/>
                          <w:rPr>
                            <w:rFonts w:ascii="Arial" w:hAnsi="Arial" w:cs="Arial"/>
                            <w:b/>
                          </w:rPr>
                        </w:pPr>
                      </w:p>
                      <w:p w14:paraId="1EFBA08D" w14:textId="77777777" w:rsidR="00737D4F" w:rsidRPr="00EE1902" w:rsidRDefault="00737D4F" w:rsidP="00D77B13">
                        <w:pPr>
                          <w:jc w:val="center"/>
                          <w:rPr>
                            <w:rFonts w:ascii="Arial" w:hAnsi="Arial" w:cs="Arial"/>
                            <w:b/>
                          </w:rPr>
                        </w:pPr>
                        <w:r w:rsidRPr="004022E9">
                          <w:rPr>
                            <w:rFonts w:ascii="Arial" w:hAnsi="Arial" w:cs="Arial"/>
                            <w:b/>
                          </w:rPr>
                          <w:t>Test</w:t>
                        </w:r>
                      </w:p>
                    </w:tc>
                    <w:tc>
                      <w:tcPr>
                        <w:tcW w:w="1417" w:type="dxa"/>
                        <w:shd w:val="clear" w:color="auto" w:fill="auto"/>
                      </w:tcPr>
                      <w:p w14:paraId="364B0063" w14:textId="77777777" w:rsidR="00737D4F" w:rsidRPr="004022E9" w:rsidRDefault="00737D4F" w:rsidP="00D77B13">
                        <w:pPr>
                          <w:jc w:val="center"/>
                          <w:rPr>
                            <w:rFonts w:ascii="Arial" w:hAnsi="Arial" w:cs="Arial"/>
                            <w:b/>
                          </w:rPr>
                        </w:pPr>
                      </w:p>
                      <w:p w14:paraId="765AB485" w14:textId="77777777" w:rsidR="00737D4F" w:rsidRPr="004022E9" w:rsidRDefault="00737D4F" w:rsidP="00D77B13">
                        <w:pPr>
                          <w:jc w:val="center"/>
                          <w:rPr>
                            <w:rFonts w:ascii="Arial" w:hAnsi="Arial" w:cs="Arial"/>
                            <w:b/>
                          </w:rPr>
                        </w:pPr>
                        <w:r w:rsidRPr="004022E9">
                          <w:rPr>
                            <w:rFonts w:ascii="Arial" w:hAnsi="Arial" w:cs="Arial"/>
                            <w:b/>
                          </w:rPr>
                          <w:t>Indication</w:t>
                        </w:r>
                      </w:p>
                    </w:tc>
                    <w:tc>
                      <w:tcPr>
                        <w:tcW w:w="1418" w:type="dxa"/>
                        <w:shd w:val="clear" w:color="auto" w:fill="auto"/>
                      </w:tcPr>
                      <w:p w14:paraId="10CC5B5D" w14:textId="77777777" w:rsidR="00737D4F" w:rsidRPr="004022E9" w:rsidRDefault="00737D4F" w:rsidP="00D77B13">
                        <w:pPr>
                          <w:jc w:val="center"/>
                          <w:rPr>
                            <w:rFonts w:ascii="Arial" w:hAnsi="Arial" w:cs="Arial"/>
                            <w:b/>
                          </w:rPr>
                        </w:pPr>
                        <w:r w:rsidRPr="00EE1902">
                          <w:rPr>
                            <w:rFonts w:ascii="Arial" w:hAnsi="Arial" w:cs="Arial"/>
                            <w:b/>
                          </w:rPr>
                          <w:t>S</w:t>
                        </w:r>
                        <w:r w:rsidRPr="004022E9">
                          <w:rPr>
                            <w:rFonts w:ascii="Arial" w:hAnsi="Arial" w:cs="Arial"/>
                            <w:b/>
                          </w:rPr>
                          <w:t>pecialist</w:t>
                        </w:r>
                        <w:r w:rsidRPr="00EE1902">
                          <w:rPr>
                            <w:rFonts w:ascii="Arial" w:hAnsi="Arial" w:cs="Arial"/>
                          </w:rPr>
                          <w:t xml:space="preserve"> </w:t>
                        </w:r>
                        <w:r>
                          <w:rPr>
                            <w:rFonts w:ascii="Arial" w:hAnsi="Arial" w:cs="Arial"/>
                            <w:b/>
                          </w:rPr>
                          <w:t>p</w:t>
                        </w:r>
                        <w:r w:rsidRPr="004022E9">
                          <w:rPr>
                            <w:rFonts w:ascii="Arial" w:hAnsi="Arial" w:cs="Arial"/>
                            <w:b/>
                          </w:rPr>
                          <w:t>re-treatment baseline</w:t>
                        </w:r>
                      </w:p>
                    </w:tc>
                    <w:tc>
                      <w:tcPr>
                        <w:tcW w:w="2268" w:type="dxa"/>
                        <w:shd w:val="clear" w:color="auto" w:fill="auto"/>
                      </w:tcPr>
                      <w:p w14:paraId="0AD9BACE" w14:textId="77777777" w:rsidR="00737D4F" w:rsidRPr="004022E9" w:rsidRDefault="00737D4F" w:rsidP="00D77B13">
                        <w:pPr>
                          <w:jc w:val="center"/>
                          <w:rPr>
                            <w:rFonts w:ascii="Arial" w:hAnsi="Arial" w:cs="Arial"/>
                            <w:b/>
                          </w:rPr>
                        </w:pPr>
                        <w:r w:rsidRPr="00EE1902">
                          <w:rPr>
                            <w:rFonts w:ascii="Arial" w:hAnsi="Arial" w:cs="Arial"/>
                            <w:b/>
                          </w:rPr>
                          <w:t xml:space="preserve">Specialist </w:t>
                        </w:r>
                        <w:r>
                          <w:rPr>
                            <w:rFonts w:ascii="Arial" w:hAnsi="Arial" w:cs="Arial"/>
                            <w:b/>
                          </w:rPr>
                          <w:t>d</w:t>
                        </w:r>
                        <w:r w:rsidRPr="004022E9">
                          <w:rPr>
                            <w:rFonts w:ascii="Arial" w:hAnsi="Arial" w:cs="Arial"/>
                            <w:b/>
                          </w:rPr>
                          <w:t>uring treatment initiation</w:t>
                        </w:r>
                      </w:p>
                    </w:tc>
                    <w:tc>
                      <w:tcPr>
                        <w:tcW w:w="1701" w:type="dxa"/>
                        <w:shd w:val="clear" w:color="auto" w:fill="D9D9D9" w:themeFill="background1" w:themeFillShade="D9"/>
                      </w:tcPr>
                      <w:p w14:paraId="5DE03744" w14:textId="77777777" w:rsidR="00737D4F" w:rsidRPr="004022E9" w:rsidRDefault="00737D4F" w:rsidP="00D77B13">
                        <w:pPr>
                          <w:jc w:val="center"/>
                          <w:rPr>
                            <w:rFonts w:ascii="Arial" w:hAnsi="Arial" w:cs="Arial"/>
                            <w:b/>
                          </w:rPr>
                        </w:pPr>
                        <w:r w:rsidRPr="004022E9">
                          <w:rPr>
                            <w:rFonts w:ascii="Arial" w:hAnsi="Arial" w:cs="Arial"/>
                            <w:b/>
                          </w:rPr>
                          <w:t xml:space="preserve">GP </w:t>
                        </w:r>
                        <w:r w:rsidRPr="00EE1902">
                          <w:rPr>
                            <w:rFonts w:ascii="Arial" w:hAnsi="Arial" w:cs="Arial"/>
                            <w:b/>
                          </w:rPr>
                          <w:t xml:space="preserve">ongoing </w:t>
                        </w:r>
                        <w:r w:rsidRPr="004022E9">
                          <w:rPr>
                            <w:rFonts w:ascii="Arial" w:hAnsi="Arial" w:cs="Arial"/>
                            <w:b/>
                          </w:rPr>
                          <w:t>monitoring</w:t>
                        </w:r>
                      </w:p>
                    </w:tc>
                    <w:tc>
                      <w:tcPr>
                        <w:tcW w:w="1782" w:type="dxa"/>
                        <w:shd w:val="clear" w:color="auto" w:fill="auto"/>
                      </w:tcPr>
                      <w:p w14:paraId="7DB52203" w14:textId="77777777" w:rsidR="00737D4F" w:rsidRPr="004022E9" w:rsidRDefault="00737D4F" w:rsidP="00D77B13">
                        <w:pPr>
                          <w:jc w:val="center"/>
                          <w:rPr>
                            <w:rFonts w:ascii="Arial" w:hAnsi="Arial" w:cs="Arial"/>
                            <w:b/>
                          </w:rPr>
                        </w:pPr>
                        <w:r w:rsidRPr="00EE1902">
                          <w:rPr>
                            <w:rFonts w:ascii="Arial" w:hAnsi="Arial" w:cs="Arial"/>
                            <w:b/>
                          </w:rPr>
                          <w:t>S</w:t>
                        </w:r>
                        <w:r w:rsidRPr="004022E9">
                          <w:rPr>
                            <w:rFonts w:ascii="Arial" w:hAnsi="Arial" w:cs="Arial"/>
                            <w:b/>
                          </w:rPr>
                          <w:t>pecialist</w:t>
                        </w:r>
                        <w:r w:rsidRPr="00EE1902">
                          <w:rPr>
                            <w:rFonts w:ascii="Arial" w:hAnsi="Arial" w:cs="Arial"/>
                            <w:b/>
                          </w:rPr>
                          <w:t xml:space="preserve"> ongoing monitoring</w:t>
                        </w:r>
                      </w:p>
                    </w:tc>
                  </w:tr>
                  <w:tr w:rsidR="00737D4F" w:rsidRPr="00EE1902" w14:paraId="336E2FCB" w14:textId="77777777" w:rsidTr="009B65BC">
                    <w:trPr>
                      <w:trHeight w:val="296"/>
                    </w:trPr>
                    <w:tc>
                      <w:tcPr>
                        <w:tcW w:w="1870" w:type="dxa"/>
                        <w:shd w:val="clear" w:color="auto" w:fill="auto"/>
                      </w:tcPr>
                      <w:p w14:paraId="3847B49D" w14:textId="0D809399" w:rsidR="00F26E7F" w:rsidRPr="000F06F7" w:rsidRDefault="00704412" w:rsidP="00546B9D">
                        <w:pPr>
                          <w:rPr>
                            <w:rFonts w:ascii="Arial" w:hAnsi="Arial" w:cs="Arial"/>
                          </w:rPr>
                        </w:pPr>
                        <w:r w:rsidRPr="000F06F7">
                          <w:rPr>
                            <w:rFonts w:ascii="Arial" w:hAnsi="Arial" w:cs="Arial"/>
                          </w:rPr>
                          <w:t xml:space="preserve">Thyroid function </w:t>
                        </w:r>
                        <w:r w:rsidR="00AF50BA" w:rsidRPr="000F06F7">
                          <w:rPr>
                            <w:rFonts w:ascii="Arial" w:hAnsi="Arial" w:cs="Arial"/>
                          </w:rPr>
                          <w:t>tests</w:t>
                        </w:r>
                        <w:r w:rsidRPr="000F06F7">
                          <w:rPr>
                            <w:rFonts w:ascii="Arial" w:hAnsi="Arial" w:cs="Arial"/>
                          </w:rPr>
                          <w:t xml:space="preserve"> including </w:t>
                        </w:r>
                        <w:r w:rsidR="00AF50BA" w:rsidRPr="000F06F7">
                          <w:rPr>
                            <w:rFonts w:ascii="Arial" w:hAnsi="Arial" w:cs="Arial"/>
                          </w:rPr>
                          <w:t>Free T3</w:t>
                        </w:r>
                      </w:p>
                    </w:tc>
                    <w:tc>
                      <w:tcPr>
                        <w:tcW w:w="1417" w:type="dxa"/>
                        <w:shd w:val="clear" w:color="auto" w:fill="auto"/>
                      </w:tcPr>
                      <w:p w14:paraId="31E8BC1C" w14:textId="034F436E" w:rsidR="00737D4F" w:rsidRPr="000F06F7" w:rsidRDefault="000F06F7" w:rsidP="000F06F7">
                        <w:pPr>
                          <w:jc w:val="center"/>
                          <w:rPr>
                            <w:rFonts w:ascii="Arial" w:hAnsi="Arial" w:cs="Arial"/>
                          </w:rPr>
                        </w:pPr>
                        <w:r w:rsidRPr="000F06F7">
                          <w:rPr>
                            <w:rFonts w:ascii="Arial" w:hAnsi="Arial" w:cs="Arial"/>
                          </w:rPr>
                          <w:t xml:space="preserve">Baseline and ongoing assessment including dose adjustment </w:t>
                        </w:r>
                      </w:p>
                    </w:tc>
                    <w:tc>
                      <w:tcPr>
                        <w:tcW w:w="1418" w:type="dxa"/>
                        <w:shd w:val="clear" w:color="auto" w:fill="auto"/>
                      </w:tcPr>
                      <w:p w14:paraId="4885462E" w14:textId="77777777" w:rsidR="000F06F7" w:rsidRDefault="000F06F7" w:rsidP="00D77B13">
                        <w:pPr>
                          <w:jc w:val="center"/>
                          <w:rPr>
                            <w:rFonts w:ascii="Arial" w:hAnsi="Arial" w:cs="Arial"/>
                            <w:b/>
                          </w:rPr>
                        </w:pPr>
                      </w:p>
                      <w:p w14:paraId="3BE21B8B" w14:textId="77777777" w:rsidR="00737D4F" w:rsidRPr="00EE1902" w:rsidRDefault="000F06F7" w:rsidP="00D77B13">
                        <w:pPr>
                          <w:jc w:val="center"/>
                          <w:rPr>
                            <w:rFonts w:ascii="Arial" w:hAnsi="Arial" w:cs="Arial"/>
                            <w:b/>
                          </w:rPr>
                        </w:pPr>
                        <w:r>
                          <w:rPr>
                            <w:rFonts w:ascii="Arial" w:hAnsi="Arial" w:cs="Arial"/>
                            <w:b/>
                          </w:rPr>
                          <w:sym w:font="Wingdings" w:char="F0FC"/>
                        </w:r>
                      </w:p>
                    </w:tc>
                    <w:tc>
                      <w:tcPr>
                        <w:tcW w:w="2268" w:type="dxa"/>
                        <w:shd w:val="clear" w:color="auto" w:fill="auto"/>
                      </w:tcPr>
                      <w:p w14:paraId="6C476C40" w14:textId="74F8C71A" w:rsidR="00737D4F" w:rsidRPr="000F06F7" w:rsidRDefault="000F06F7" w:rsidP="00D77B13">
                        <w:pPr>
                          <w:jc w:val="center"/>
                          <w:rPr>
                            <w:rFonts w:ascii="Arial" w:hAnsi="Arial" w:cs="Arial"/>
                          </w:rPr>
                        </w:pPr>
                        <w:r w:rsidRPr="000F06F7">
                          <w:rPr>
                            <w:rFonts w:ascii="Arial" w:hAnsi="Arial" w:cs="Arial"/>
                          </w:rPr>
                          <w:t xml:space="preserve">After at least </w:t>
                        </w:r>
                        <w:r w:rsidR="00704412" w:rsidRPr="000F06F7">
                          <w:rPr>
                            <w:rFonts w:ascii="Arial" w:hAnsi="Arial" w:cs="Arial"/>
                          </w:rPr>
                          <w:t>3 months</w:t>
                        </w:r>
                        <w:r w:rsidRPr="000F06F7">
                          <w:rPr>
                            <w:rFonts w:ascii="Arial" w:hAnsi="Arial" w:cs="Arial"/>
                          </w:rPr>
                          <w:t xml:space="preserve"> of treatment and until treatment dose is stabilised</w:t>
                        </w:r>
                      </w:p>
                    </w:tc>
                    <w:tc>
                      <w:tcPr>
                        <w:tcW w:w="1701" w:type="dxa"/>
                        <w:shd w:val="clear" w:color="auto" w:fill="D9D9D9" w:themeFill="background1" w:themeFillShade="D9"/>
                      </w:tcPr>
                      <w:p w14:paraId="0B10BB67" w14:textId="4A0736DF" w:rsidR="00737D4F" w:rsidRPr="000F06F7" w:rsidRDefault="000F06F7" w:rsidP="00D77B13">
                        <w:pPr>
                          <w:jc w:val="center"/>
                          <w:rPr>
                            <w:rFonts w:ascii="Arial" w:hAnsi="Arial" w:cs="Arial"/>
                          </w:rPr>
                        </w:pPr>
                        <w:r>
                          <w:rPr>
                            <w:rFonts w:ascii="Arial" w:hAnsi="Arial" w:cs="Arial"/>
                          </w:rPr>
                          <w:t>A</w:t>
                        </w:r>
                        <w:r w:rsidRPr="000F06F7">
                          <w:rPr>
                            <w:rFonts w:ascii="Arial" w:hAnsi="Arial" w:cs="Arial"/>
                          </w:rPr>
                          <w:t>nnual</w:t>
                        </w:r>
                      </w:p>
                    </w:tc>
                    <w:tc>
                      <w:tcPr>
                        <w:tcW w:w="1782" w:type="dxa"/>
                        <w:shd w:val="clear" w:color="auto" w:fill="auto"/>
                      </w:tcPr>
                      <w:p w14:paraId="1BF2247A" w14:textId="61BBFC3D" w:rsidR="00471BCF" w:rsidRPr="000F06F7" w:rsidRDefault="00471BCF" w:rsidP="00471BCF">
                        <w:pPr>
                          <w:jc w:val="center"/>
                          <w:rPr>
                            <w:rFonts w:ascii="Arial" w:hAnsi="Arial" w:cs="Arial"/>
                          </w:rPr>
                        </w:pPr>
                        <w:r>
                          <w:rPr>
                            <w:rFonts w:ascii="Arial" w:hAnsi="Arial" w:cs="Arial"/>
                          </w:rPr>
                          <w:t>Provide advice to GP if required</w:t>
                        </w:r>
                      </w:p>
                    </w:tc>
                  </w:tr>
                </w:tbl>
                <w:p w14:paraId="69EB8A7C" w14:textId="4846BC2E" w:rsidR="00737D4F" w:rsidRDefault="00737D4F" w:rsidP="00D77B13">
                  <w:pPr>
                    <w:spacing w:after="40"/>
                    <w:rPr>
                      <w:sz w:val="16"/>
                    </w:rPr>
                  </w:pPr>
                </w:p>
                <w:p w14:paraId="283EFA64" w14:textId="4556F295" w:rsidR="004C2CBE" w:rsidRPr="004C2CBE" w:rsidRDefault="004C2CBE" w:rsidP="00546B9D">
                  <w:pPr>
                    <w:pStyle w:val="Default"/>
                    <w:numPr>
                      <w:ilvl w:val="0"/>
                      <w:numId w:val="7"/>
                    </w:numPr>
                    <w:rPr>
                      <w:sz w:val="22"/>
                      <w:szCs w:val="22"/>
                    </w:rPr>
                  </w:pPr>
                  <w:r w:rsidRPr="004C2CBE">
                    <w:rPr>
                      <w:sz w:val="22"/>
                      <w:szCs w:val="22"/>
                    </w:rPr>
                    <w:t xml:space="preserve">monitoring is by TSH levels measured from blood tests taken prior to the morning </w:t>
                  </w:r>
                  <w:r w:rsidR="004F5187" w:rsidRPr="004C2CBE">
                    <w:rPr>
                      <w:sz w:val="22"/>
                      <w:szCs w:val="22"/>
                    </w:rPr>
                    <w:t>medication.</w:t>
                  </w:r>
                </w:p>
                <w:p w14:paraId="037E8BA6" w14:textId="2A8AC1F1" w:rsidR="004C2CBE" w:rsidRDefault="004C2CBE" w:rsidP="004C2CBE">
                  <w:pPr>
                    <w:pStyle w:val="Default"/>
                    <w:ind w:left="720"/>
                    <w:rPr>
                      <w:sz w:val="22"/>
                      <w:szCs w:val="22"/>
                    </w:rPr>
                  </w:pPr>
                  <w:r w:rsidRPr="00482E36">
                    <w:rPr>
                      <w:sz w:val="22"/>
                      <w:szCs w:val="22"/>
                    </w:rPr>
                    <w:t xml:space="preserve"> </w:t>
                  </w:r>
                </w:p>
                <w:p w14:paraId="61DD56CA" w14:textId="0355E01E" w:rsidR="00546B9D" w:rsidRPr="00980C61" w:rsidRDefault="00546B9D" w:rsidP="00546B9D">
                  <w:pPr>
                    <w:pStyle w:val="Default"/>
                    <w:numPr>
                      <w:ilvl w:val="0"/>
                      <w:numId w:val="7"/>
                    </w:numPr>
                    <w:rPr>
                      <w:color w:val="auto"/>
                      <w:sz w:val="22"/>
                      <w:szCs w:val="22"/>
                    </w:rPr>
                  </w:pPr>
                  <w:r w:rsidRPr="00980C61">
                    <w:rPr>
                      <w:color w:val="auto"/>
                      <w:sz w:val="22"/>
                      <w:szCs w:val="22"/>
                    </w:rPr>
                    <w:t xml:space="preserve">aim to </w:t>
                  </w:r>
                  <w:r w:rsidR="00F92996" w:rsidRPr="00980C61">
                    <w:rPr>
                      <w:color w:val="auto"/>
                      <w:sz w:val="22"/>
                      <w:szCs w:val="22"/>
                    </w:rPr>
                    <w:t>keep TSH below 2.5 and</w:t>
                  </w:r>
                  <w:r w:rsidR="000B5495" w:rsidRPr="00980C61">
                    <w:rPr>
                      <w:color w:val="auto"/>
                      <w:sz w:val="22"/>
                      <w:szCs w:val="22"/>
                    </w:rPr>
                    <w:t xml:space="preserve"> in the normal range</w:t>
                  </w:r>
                  <w:r w:rsidR="00210C0A" w:rsidRPr="00980C61">
                    <w:rPr>
                      <w:color w:val="auto"/>
                      <w:sz w:val="22"/>
                      <w:szCs w:val="22"/>
                    </w:rPr>
                    <w:t xml:space="preserve"> (target range will vary between patients and should be agreed by the endocrinologist at the beginning of treatment)</w:t>
                  </w:r>
                </w:p>
                <w:p w14:paraId="588323DE" w14:textId="77777777" w:rsidR="00546B9D" w:rsidRPr="00980C61" w:rsidRDefault="00546B9D" w:rsidP="00546B9D">
                  <w:pPr>
                    <w:pStyle w:val="Default"/>
                    <w:rPr>
                      <w:color w:val="auto"/>
                      <w:sz w:val="22"/>
                      <w:szCs w:val="22"/>
                    </w:rPr>
                  </w:pPr>
                </w:p>
                <w:p w14:paraId="3A03EE11" w14:textId="6520A913" w:rsidR="00546B9D" w:rsidRPr="00980C61" w:rsidRDefault="00F92996" w:rsidP="00546B9D">
                  <w:pPr>
                    <w:pStyle w:val="Default"/>
                    <w:numPr>
                      <w:ilvl w:val="0"/>
                      <w:numId w:val="7"/>
                    </w:numPr>
                    <w:rPr>
                      <w:color w:val="auto"/>
                      <w:sz w:val="22"/>
                      <w:szCs w:val="22"/>
                    </w:rPr>
                  </w:pPr>
                  <w:bookmarkStart w:id="1" w:name="_Hlk166768769"/>
                  <w:r w:rsidRPr="00980C61">
                    <w:rPr>
                      <w:color w:val="auto"/>
                      <w:sz w:val="22"/>
                      <w:szCs w:val="22"/>
                    </w:rPr>
                    <w:t>TSH in normal range</w:t>
                  </w:r>
                  <w:r w:rsidR="00546B9D" w:rsidRPr="00980C61">
                    <w:rPr>
                      <w:color w:val="auto"/>
                      <w:sz w:val="22"/>
                      <w:szCs w:val="22"/>
                    </w:rPr>
                    <w:t xml:space="preserve"> - </w:t>
                  </w:r>
                  <w:r w:rsidR="00DA5886" w:rsidRPr="00980C61">
                    <w:rPr>
                      <w:color w:val="auto"/>
                      <w:sz w:val="22"/>
                      <w:szCs w:val="22"/>
                    </w:rPr>
                    <w:t xml:space="preserve">no </w:t>
                  </w:r>
                  <w:r w:rsidR="00546B9D" w:rsidRPr="00980C61">
                    <w:rPr>
                      <w:color w:val="auto"/>
                      <w:sz w:val="22"/>
                      <w:szCs w:val="22"/>
                    </w:rPr>
                    <w:t xml:space="preserve">change </w:t>
                  </w:r>
                  <w:r w:rsidR="004F5187" w:rsidRPr="00980C61">
                    <w:rPr>
                      <w:color w:val="auto"/>
                      <w:sz w:val="22"/>
                      <w:szCs w:val="22"/>
                    </w:rPr>
                    <w:t>required.</w:t>
                  </w:r>
                </w:p>
                <w:bookmarkEnd w:id="1"/>
                <w:p w14:paraId="43D0C3AA" w14:textId="77777777" w:rsidR="00546B9D" w:rsidRPr="00980C61" w:rsidRDefault="00546B9D" w:rsidP="00546B9D">
                  <w:pPr>
                    <w:pStyle w:val="Default"/>
                    <w:ind w:left="720"/>
                    <w:rPr>
                      <w:color w:val="auto"/>
                      <w:sz w:val="22"/>
                      <w:szCs w:val="22"/>
                    </w:rPr>
                  </w:pPr>
                </w:p>
                <w:p w14:paraId="3AEF2128" w14:textId="784251C0" w:rsidR="00546B9D" w:rsidRPr="00980C61" w:rsidRDefault="00546B9D" w:rsidP="00546B9D">
                  <w:pPr>
                    <w:pStyle w:val="Default"/>
                    <w:numPr>
                      <w:ilvl w:val="0"/>
                      <w:numId w:val="7"/>
                    </w:numPr>
                    <w:rPr>
                      <w:color w:val="auto"/>
                      <w:sz w:val="23"/>
                      <w:szCs w:val="23"/>
                    </w:rPr>
                  </w:pPr>
                  <w:bookmarkStart w:id="2" w:name="_Hlk166768777"/>
                  <w:r w:rsidRPr="00980C61">
                    <w:rPr>
                      <w:color w:val="auto"/>
                      <w:sz w:val="22"/>
                      <w:szCs w:val="22"/>
                    </w:rPr>
                    <w:t xml:space="preserve">TSH less than </w:t>
                  </w:r>
                  <w:r w:rsidR="00F92996" w:rsidRPr="00980C61">
                    <w:rPr>
                      <w:color w:val="auto"/>
                      <w:sz w:val="22"/>
                      <w:szCs w:val="22"/>
                    </w:rPr>
                    <w:t>normal range</w:t>
                  </w:r>
                  <w:r w:rsidRPr="00980C61">
                    <w:rPr>
                      <w:color w:val="auto"/>
                      <w:sz w:val="22"/>
                      <w:szCs w:val="22"/>
                    </w:rPr>
                    <w:t xml:space="preserve"> - </w:t>
                  </w:r>
                  <w:r w:rsidR="00DA5886" w:rsidRPr="00980C61">
                    <w:rPr>
                      <w:color w:val="auto"/>
                      <w:sz w:val="22"/>
                      <w:szCs w:val="22"/>
                    </w:rPr>
                    <w:t xml:space="preserve">seek </w:t>
                  </w:r>
                  <w:r w:rsidRPr="00980C61">
                    <w:rPr>
                      <w:color w:val="auto"/>
                      <w:sz w:val="22"/>
                      <w:szCs w:val="22"/>
                    </w:rPr>
                    <w:t xml:space="preserve">specialist advice, likely resume at lower </w:t>
                  </w:r>
                  <w:r w:rsidR="004F5187" w:rsidRPr="00980C61">
                    <w:rPr>
                      <w:color w:val="auto"/>
                      <w:sz w:val="22"/>
                      <w:szCs w:val="22"/>
                    </w:rPr>
                    <w:t>dose.</w:t>
                  </w:r>
                </w:p>
                <w:bookmarkEnd w:id="2"/>
                <w:p w14:paraId="44BAB311" w14:textId="77777777" w:rsidR="004C2CBE" w:rsidRDefault="004C2CBE" w:rsidP="004C2CBE">
                  <w:pPr>
                    <w:pStyle w:val="ListParagraph"/>
                    <w:rPr>
                      <w:sz w:val="23"/>
                      <w:szCs w:val="23"/>
                    </w:rPr>
                  </w:pPr>
                </w:p>
                <w:p w14:paraId="05D19E52" w14:textId="20F48531" w:rsidR="004C2CBE" w:rsidRPr="008F1FF4" w:rsidRDefault="004C2CBE" w:rsidP="008F1FF4">
                  <w:pPr>
                    <w:pStyle w:val="Default"/>
                    <w:numPr>
                      <w:ilvl w:val="0"/>
                      <w:numId w:val="7"/>
                    </w:numPr>
                    <w:rPr>
                      <w:sz w:val="22"/>
                      <w:szCs w:val="22"/>
                    </w:rPr>
                  </w:pPr>
                  <w:r w:rsidRPr="004C2CBE">
                    <w:rPr>
                      <w:sz w:val="22"/>
                      <w:szCs w:val="22"/>
                    </w:rPr>
                    <w:t xml:space="preserve">following a dose change a repeat test will be required at 6-8 </w:t>
                  </w:r>
                  <w:r w:rsidR="004F5187" w:rsidRPr="004C2CBE">
                    <w:rPr>
                      <w:sz w:val="22"/>
                      <w:szCs w:val="22"/>
                    </w:rPr>
                    <w:t>weeks.</w:t>
                  </w:r>
                </w:p>
              </w:tc>
            </w:tr>
          </w:tbl>
          <w:p w14:paraId="5C8CA98A" w14:textId="77777777" w:rsidR="00737D4F" w:rsidRPr="006D183C" w:rsidRDefault="00737D4F" w:rsidP="00737D4F">
            <w:pPr>
              <w:contextualSpacing/>
              <w:jc w:val="both"/>
              <w:rPr>
                <w:rFonts w:ascii="Arial" w:eastAsia="Times New Roman" w:hAnsi="Arial" w:cs="Arial"/>
                <w:b/>
                <w:bCs/>
                <w:szCs w:val="24"/>
                <w:lang w:val="en-US"/>
              </w:rPr>
            </w:pPr>
          </w:p>
        </w:tc>
      </w:tr>
    </w:tbl>
    <w:p w14:paraId="0D042296" w14:textId="77777777" w:rsidR="00737D4F" w:rsidRPr="008332C6" w:rsidRDefault="000F06F7" w:rsidP="006F4129">
      <w:pPr>
        <w:spacing w:after="0" w:line="240" w:lineRule="auto"/>
        <w:contextualSpacing/>
        <w:jc w:val="both"/>
        <w:rPr>
          <w:rFonts w:ascii="Arial" w:hAnsi="Arial" w:cs="Arial"/>
          <w:b/>
          <w:sz w:val="14"/>
        </w:rPr>
      </w:pPr>
      <w:r>
        <w:rPr>
          <w:rFonts w:ascii="Arial" w:hAnsi="Arial" w:cs="Arial"/>
          <w:b/>
          <w:sz w:val="14"/>
        </w:rPr>
        <w:lastRenderedPageBreak/>
        <w:t xml:space="preserve"> </w:t>
      </w:r>
    </w:p>
    <w:p w14:paraId="72AF8C16"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539E1FA7"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743126A7"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CA4BE78"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772BC759" w14:textId="6B5E66C0"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Pr>
          <w:rFonts w:ascii="Arial" w:hAnsi="Arial" w:cs="Arial"/>
        </w:rPr>
        <w:t xml:space="preserve"> (</w:t>
      </w:r>
      <w:r w:rsidRPr="007C7E43">
        <w:rPr>
          <w:rFonts w:ascii="Arial" w:hAnsi="Arial" w:cs="Arial"/>
        </w:rPr>
        <w:t xml:space="preserve">page </w:t>
      </w:r>
      <w:r w:rsidR="003763B3" w:rsidRPr="007C7E43">
        <w:rPr>
          <w:rFonts w:ascii="Arial" w:hAnsi="Arial" w:cs="Arial"/>
        </w:rPr>
        <w:t>3</w:t>
      </w:r>
      <w:r>
        <w:rPr>
          <w:rFonts w:ascii="Arial" w:hAnsi="Arial" w:cs="Arial"/>
        </w:rPr>
        <w:t>)</w:t>
      </w:r>
      <w:r w:rsidRPr="002E5B12">
        <w:rPr>
          <w:rFonts w:ascii="Arial" w:hAnsi="Arial" w:cs="Arial"/>
        </w:rPr>
        <w:t xml:space="preserve">. </w:t>
      </w:r>
    </w:p>
    <w:p w14:paraId="658BA5A7" w14:textId="232AE098" w:rsidR="00BC05B8" w:rsidRDefault="00F27A13">
      <w:pPr>
        <w:rPr>
          <w:rFonts w:ascii="Arial" w:eastAsia="Times New Roman" w:hAnsi="Arial" w:cs="Arial"/>
          <w:b/>
          <w:sz w:val="28"/>
          <w:szCs w:val="24"/>
          <w:u w:val="single"/>
          <w:lang w:val="en-US"/>
        </w:rPr>
      </w:pPr>
      <w:r>
        <w:rPr>
          <w:rFonts w:ascii="Arial" w:eastAsia="Times New Roman" w:hAnsi="Arial" w:cs="Arial"/>
          <w:b/>
          <w:sz w:val="28"/>
          <w:szCs w:val="24"/>
          <w:u w:val="single"/>
          <w:lang w:val="en-US"/>
        </w:rPr>
        <w:t xml:space="preserve"> </w:t>
      </w:r>
      <w:r w:rsidR="00BC05B8">
        <w:rPr>
          <w:rFonts w:ascii="Arial" w:eastAsia="Times New Roman" w:hAnsi="Arial" w:cs="Arial"/>
          <w:b/>
          <w:sz w:val="28"/>
          <w:szCs w:val="24"/>
          <w:u w:val="single"/>
          <w:lang w:val="en-US"/>
        </w:rPr>
        <w:br w:type="page"/>
      </w:r>
    </w:p>
    <w:p w14:paraId="395EEF7B" w14:textId="77777777" w:rsidR="006A351A" w:rsidRPr="008F1FF4" w:rsidRDefault="002F0C6D" w:rsidP="00455A6A">
      <w:pPr>
        <w:spacing w:after="120" w:line="240" w:lineRule="auto"/>
        <w:jc w:val="center"/>
        <w:rPr>
          <w:rFonts w:ascii="Arial" w:eastAsia="Times New Roman" w:hAnsi="Arial" w:cs="Arial"/>
          <w:b/>
          <w:sz w:val="25"/>
          <w:szCs w:val="25"/>
          <w:u w:val="single"/>
          <w:lang w:val="en-US"/>
        </w:rPr>
      </w:pPr>
      <w:r w:rsidRPr="008F1FF4">
        <w:rPr>
          <w:rFonts w:ascii="Arial" w:eastAsia="Times New Roman" w:hAnsi="Arial" w:cs="Arial"/>
          <w:b/>
          <w:sz w:val="25"/>
          <w:szCs w:val="25"/>
          <w:u w:val="single"/>
          <w:lang w:val="en-US"/>
        </w:rPr>
        <w:lastRenderedPageBreak/>
        <w:t>Shared Care Agreement Form</w:t>
      </w:r>
    </w:p>
    <w:p w14:paraId="0A16062C" w14:textId="77777777" w:rsidR="006D183C"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This form is used to agree shared care between the specialist, patient and GP</w:t>
      </w:r>
      <w:r w:rsidR="00DC2E68">
        <w:rPr>
          <w:rFonts w:ascii="Arial" w:eastAsia="Times New Roman" w:hAnsi="Arial" w:cs="Arial"/>
          <w:b/>
          <w:sz w:val="24"/>
          <w:lang w:val="en-US"/>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6D183C" w:rsidRPr="006D183C" w14:paraId="7AA0EC47" w14:textId="77777777" w:rsidTr="00A85C23">
        <w:trPr>
          <w:trHeight w:val="5615"/>
        </w:trPr>
        <w:tc>
          <w:tcPr>
            <w:tcW w:w="10740" w:type="dxa"/>
            <w:shd w:val="clear" w:color="auto" w:fill="auto"/>
          </w:tcPr>
          <w:p w14:paraId="09F77A37" w14:textId="77777777" w:rsidR="006D183C" w:rsidRPr="00941CD1" w:rsidRDefault="006D183C" w:rsidP="006D183C">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7618343E" w14:textId="77777777" w:rsidR="006D183C" w:rsidRPr="006F4129" w:rsidRDefault="006D183C" w:rsidP="006D183C">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Pr="006F4129">
              <w:rPr>
                <w:rFonts w:ascii="Arial" w:eastAsia="Times New Roman" w:hAnsi="Arial" w:cs="Arial"/>
                <w:b/>
                <w:lang w:val="en-US"/>
              </w:rPr>
              <w:t>e accept:</w:t>
            </w:r>
          </w:p>
          <w:p w14:paraId="2B181878" w14:textId="77777777" w:rsidR="00FD3CF7" w:rsidRPr="00B42EA4" w:rsidRDefault="00FD3CF7" w:rsidP="00FD3CF7">
            <w:pPr>
              <w:numPr>
                <w:ilvl w:val="0"/>
                <w:numId w:val="2"/>
              </w:numPr>
              <w:spacing w:after="120" w:line="240" w:lineRule="auto"/>
              <w:jc w:val="both"/>
              <w:outlineLvl w:val="0"/>
              <w:rPr>
                <w:rFonts w:ascii="Arial" w:eastAsia="Times New Roman" w:hAnsi="Arial" w:cs="Arial"/>
                <w:lang w:val="en-US"/>
              </w:rPr>
            </w:pPr>
            <w:r w:rsidRPr="00FD3CF7">
              <w:rPr>
                <w:rFonts w:ascii="Arial" w:eastAsia="Times New Roman" w:hAnsi="Arial" w:cs="Arial"/>
                <w:lang w:val="en-US"/>
              </w:rPr>
              <w:t xml:space="preserve">the Herts and West Essex Area Prescribing Committee </w:t>
            </w:r>
            <w:hyperlink r:id="rId10" w:history="1">
              <w:r w:rsidRPr="00FD3CF7">
                <w:rPr>
                  <w:rStyle w:val="Hyperlink"/>
                  <w:rFonts w:ascii="Arial" w:eastAsia="Times New Roman" w:hAnsi="Arial" w:cs="Arial"/>
                  <w:lang w:val="en-US"/>
                </w:rPr>
                <w:t>shared care principles</w:t>
              </w:r>
            </w:hyperlink>
            <w:r w:rsidRPr="00FD3CF7">
              <w:rPr>
                <w:rFonts w:ascii="Arial" w:eastAsia="Times New Roman" w:hAnsi="Arial" w:cs="Arial"/>
                <w:lang w:val="en-US"/>
              </w:rPr>
              <w:t xml:space="preserve"> (HWE</w:t>
            </w:r>
            <w:r w:rsidRPr="00B42EA4">
              <w:rPr>
                <w:rFonts w:ascii="Arial" w:eastAsia="Times New Roman" w:hAnsi="Arial" w:cs="Arial"/>
                <w:lang w:val="en-US"/>
              </w:rPr>
              <w:t xml:space="preserve"> APC) and</w:t>
            </w:r>
          </w:p>
          <w:p w14:paraId="2423ED02" w14:textId="485CB7EE" w:rsidR="006D183C" w:rsidRPr="00603489" w:rsidRDefault="006D183C" w:rsidP="006D183C">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protocol</w:t>
            </w:r>
            <w:r w:rsidR="007921B1">
              <w:rPr>
                <w:rFonts w:ascii="Arial" w:eastAsia="Times New Roman" w:hAnsi="Arial" w:cs="Arial"/>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216"/>
            </w:tblGrid>
            <w:tr w:rsidR="006D183C" w14:paraId="26904539" w14:textId="77777777" w:rsidTr="005F13F6">
              <w:tc>
                <w:tcPr>
                  <w:tcW w:w="5098" w:type="dxa"/>
                  <w:tcBorders>
                    <w:top w:val="single" w:sz="4" w:space="0" w:color="auto"/>
                    <w:left w:val="single" w:sz="4" w:space="0" w:color="auto"/>
                    <w:bottom w:val="single" w:sz="4" w:space="0" w:color="auto"/>
                    <w:right w:val="single" w:sz="4" w:space="0" w:color="auto"/>
                  </w:tcBorders>
                </w:tcPr>
                <w:p w14:paraId="11483B99" w14:textId="577FFEA3" w:rsidR="006D183C" w:rsidRDefault="006D183C" w:rsidP="00D77B13">
                  <w:pPr>
                    <w:spacing w:after="0" w:line="240" w:lineRule="auto"/>
                    <w:contextualSpacing/>
                    <w:rPr>
                      <w:rFonts w:ascii="Arial" w:hAnsi="Arial" w:cs="Arial"/>
                      <w:b/>
                    </w:rPr>
                  </w:pPr>
                  <w:r>
                    <w:rPr>
                      <w:rFonts w:ascii="Arial" w:hAnsi="Arial" w:cs="Arial"/>
                      <w:b/>
                    </w:rPr>
                    <w:t>Specialist name:</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1B231634" w14:textId="77777777" w:rsidR="006D183C" w:rsidRDefault="006D183C" w:rsidP="00D77B13">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2C179685" w14:textId="77777777" w:rsidR="006D183C" w:rsidRDefault="006D183C" w:rsidP="00D77B13">
                  <w:pPr>
                    <w:spacing w:after="8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61312" behindDoc="0" locked="0" layoutInCell="1" allowOverlap="1" wp14:anchorId="0C33D20E" wp14:editId="3B0E0FD2">
                            <wp:simplePos x="0" y="0"/>
                            <wp:positionH relativeFrom="column">
                              <wp:posOffset>77470</wp:posOffset>
                            </wp:positionH>
                            <wp:positionV relativeFrom="paragraph">
                              <wp:posOffset>191770</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454016D8" w14:textId="77777777" w:rsidR="00FF3408" w:rsidRPr="00474C2D" w:rsidRDefault="00FF3408" w:rsidP="006D183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3D20E" id="Text Box 7" o:spid="_x0000_s1027" type="#_x0000_t202" style="position:absolute;left:0;text-align:left;margin-left:6.1pt;margin-top:15.1pt;width:228.6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">
                            <v:stroke dashstyle="dash"/>
                            <v:textbox>
                              <w:txbxContent>
                                <w:p w14:paraId="454016D8" w14:textId="77777777" w:rsidR="00FF3408" w:rsidRPr="00474C2D" w:rsidRDefault="00FF3408" w:rsidP="006D183C">
                                  <w:pPr>
                                    <w:rPr>
                                      <w:rFonts w:ascii="Arial" w:hAnsi="Arial" w:cs="Arial"/>
                                    </w:rPr>
                                  </w:pPr>
                                </w:p>
                              </w:txbxContent>
                            </v:textbox>
                          </v:shape>
                        </w:pict>
                      </mc:Fallback>
                    </mc:AlternateContent>
                  </w: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1FF626B0" w14:textId="77777777" w:rsidR="006D183C" w:rsidRDefault="006D183C" w:rsidP="00D77B13">
                  <w:pPr>
                    <w:spacing w:after="0" w:line="240" w:lineRule="auto"/>
                    <w:jc w:val="both"/>
                    <w:outlineLvl w:val="2"/>
                    <w:rPr>
                      <w:rFonts w:ascii="Arial" w:eastAsia="Times New Roman" w:hAnsi="Arial" w:cs="Arial"/>
                      <w:b/>
                      <w:lang w:val="en-US"/>
                    </w:rPr>
                  </w:pPr>
                </w:p>
                <w:p w14:paraId="4136F485" w14:textId="77777777" w:rsidR="006D183C" w:rsidRDefault="006D183C" w:rsidP="00D77B13">
                  <w:pPr>
                    <w:spacing w:after="0" w:line="240" w:lineRule="auto"/>
                    <w:jc w:val="both"/>
                    <w:outlineLvl w:val="2"/>
                    <w:rPr>
                      <w:rFonts w:ascii="Arial" w:eastAsia="Times New Roman" w:hAnsi="Arial" w:cs="Arial"/>
                      <w:b/>
                      <w:lang w:val="en-US"/>
                    </w:rPr>
                  </w:pPr>
                </w:p>
                <w:p w14:paraId="744F7033" w14:textId="77777777" w:rsidR="006D183C" w:rsidRDefault="006D183C" w:rsidP="00D77B13">
                  <w:pPr>
                    <w:spacing w:after="0" w:line="240" w:lineRule="auto"/>
                    <w:contextualSpacing/>
                    <w:rPr>
                      <w:rFonts w:ascii="Arial" w:hAnsi="Arial" w:cs="Arial"/>
                      <w:b/>
                    </w:rPr>
                  </w:pPr>
                </w:p>
              </w:tc>
            </w:tr>
            <w:tr w:rsidR="006D183C" w14:paraId="4F1292FC" w14:textId="77777777" w:rsidTr="005F13F6">
              <w:tc>
                <w:tcPr>
                  <w:tcW w:w="5098" w:type="dxa"/>
                  <w:tcBorders>
                    <w:top w:val="single" w:sz="4" w:space="0" w:color="auto"/>
                    <w:left w:val="single" w:sz="4" w:space="0" w:color="auto"/>
                    <w:bottom w:val="single" w:sz="4" w:space="0" w:color="auto"/>
                    <w:right w:val="single" w:sz="4" w:space="0" w:color="auto"/>
                  </w:tcBorders>
                </w:tcPr>
                <w:p w14:paraId="07BC5661" w14:textId="3B38F6EE" w:rsidR="006D183C" w:rsidRDefault="006D183C" w:rsidP="00D77B13">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5F4A8354" w14:textId="77777777" w:rsidR="006D183C" w:rsidRPr="002F4544" w:rsidRDefault="006D183C" w:rsidP="00D77B13">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489D2148" w14:textId="77777777" w:rsidR="006D183C" w:rsidRPr="00474C2D" w:rsidRDefault="006D183C" w:rsidP="00D77B13">
                  <w:pPr>
                    <w:spacing w:after="80" w:line="240" w:lineRule="auto"/>
                    <w:jc w:val="both"/>
                    <w:outlineLvl w:val="2"/>
                    <w:rPr>
                      <w:rFonts w:ascii="Arial" w:eastAsia="Times New Roman" w:hAnsi="Arial" w:cs="Arial"/>
                      <w:b/>
                      <w:noProof/>
                      <w:lang w:eastAsia="en-GB"/>
                    </w:rPr>
                  </w:pPr>
                </w:p>
              </w:tc>
            </w:tr>
            <w:tr w:rsidR="006D183C" w14:paraId="5D3305E1" w14:textId="77777777" w:rsidTr="005F13F6">
              <w:tc>
                <w:tcPr>
                  <w:tcW w:w="5098" w:type="dxa"/>
                  <w:tcBorders>
                    <w:top w:val="single" w:sz="4" w:space="0" w:color="auto"/>
                    <w:left w:val="single" w:sz="4" w:space="0" w:color="auto"/>
                    <w:bottom w:val="single" w:sz="4" w:space="0" w:color="auto"/>
                    <w:right w:val="single" w:sz="4" w:space="0" w:color="auto"/>
                  </w:tcBorders>
                </w:tcPr>
                <w:p w14:paraId="169DA07F" w14:textId="62EF4CED" w:rsidR="006D183C" w:rsidRDefault="006D183C" w:rsidP="00D77B13">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3822DE89" w14:textId="77777777" w:rsidR="006D183C" w:rsidRDefault="006D183C" w:rsidP="00D77B13">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2CC002AA" w14:textId="77777777" w:rsidR="006D183C" w:rsidRPr="00474C2D" w:rsidRDefault="006D183C" w:rsidP="00D77B13">
                  <w:pPr>
                    <w:spacing w:after="80" w:line="240" w:lineRule="auto"/>
                    <w:jc w:val="both"/>
                    <w:outlineLvl w:val="2"/>
                    <w:rPr>
                      <w:rFonts w:ascii="Arial" w:eastAsia="Times New Roman" w:hAnsi="Arial" w:cs="Arial"/>
                      <w:b/>
                      <w:noProof/>
                      <w:lang w:eastAsia="en-GB"/>
                    </w:rPr>
                  </w:pPr>
                </w:p>
              </w:tc>
            </w:tr>
            <w:tr w:rsidR="006D183C" w14:paraId="6E6450AD" w14:textId="77777777" w:rsidTr="005F13F6">
              <w:tc>
                <w:tcPr>
                  <w:tcW w:w="5098" w:type="dxa"/>
                  <w:tcBorders>
                    <w:top w:val="single" w:sz="4" w:space="0" w:color="auto"/>
                    <w:left w:val="single" w:sz="4" w:space="0" w:color="auto"/>
                    <w:bottom w:val="single" w:sz="4" w:space="0" w:color="auto"/>
                    <w:right w:val="single" w:sz="4" w:space="0" w:color="auto"/>
                  </w:tcBorders>
                </w:tcPr>
                <w:p w14:paraId="09756594" w14:textId="77777777" w:rsidR="006D183C" w:rsidRDefault="006D183C" w:rsidP="00D77B13">
                  <w:pPr>
                    <w:spacing w:after="0" w:line="240" w:lineRule="auto"/>
                    <w:contextualSpacing/>
                    <w:rPr>
                      <w:rFonts w:ascii="Arial" w:hAnsi="Arial" w:cs="Arial"/>
                      <w:b/>
                    </w:rPr>
                  </w:pPr>
                  <w:r>
                    <w:rPr>
                      <w:rFonts w:ascii="Arial" w:hAnsi="Arial" w:cs="Arial"/>
                      <w:b/>
                    </w:rPr>
                    <w:t>Direct telephone number:</w:t>
                  </w:r>
                </w:p>
                <w:p w14:paraId="77C69443" w14:textId="598731EB" w:rsidR="006D183C" w:rsidRDefault="00A02C1F" w:rsidP="00D77B13">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1832C2B5" w14:textId="77777777" w:rsidR="006D183C" w:rsidRDefault="006D183C" w:rsidP="00D77B13">
                  <w:pPr>
                    <w:spacing w:after="0" w:line="240" w:lineRule="auto"/>
                    <w:contextualSpacing/>
                    <w:rPr>
                      <w:rFonts w:ascii="Arial" w:hAnsi="Arial" w:cs="Arial"/>
                      <w:b/>
                    </w:rPr>
                  </w:pPr>
                </w:p>
              </w:tc>
            </w:tr>
            <w:tr w:rsidR="006D183C" w14:paraId="3468CE53" w14:textId="77777777" w:rsidTr="005F13F6">
              <w:tc>
                <w:tcPr>
                  <w:tcW w:w="5098" w:type="dxa"/>
                  <w:tcBorders>
                    <w:top w:val="single" w:sz="4" w:space="0" w:color="auto"/>
                    <w:left w:val="single" w:sz="4" w:space="0" w:color="auto"/>
                    <w:bottom w:val="single" w:sz="4" w:space="0" w:color="auto"/>
                    <w:right w:val="single" w:sz="4" w:space="0" w:color="auto"/>
                  </w:tcBorders>
                </w:tcPr>
                <w:p w14:paraId="1977DC29" w14:textId="1941F2A0" w:rsidR="006D183C" w:rsidRDefault="006D183C" w:rsidP="00D77B13">
                  <w:pPr>
                    <w:spacing w:after="0" w:line="240" w:lineRule="auto"/>
                    <w:contextualSpacing/>
                    <w:rPr>
                      <w:rFonts w:ascii="Arial" w:hAnsi="Arial" w:cs="Arial"/>
                      <w:b/>
                    </w:rPr>
                  </w:pPr>
                  <w:r>
                    <w:rPr>
                      <w:rFonts w:ascii="Arial" w:hAnsi="Arial" w:cs="Arial"/>
                      <w:b/>
                    </w:rPr>
                    <w:t>Email:</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2645C62C" w14:textId="5E79BC77" w:rsidR="005F13F6" w:rsidRDefault="005F13F6" w:rsidP="00E94A95">
                  <w:pPr>
                    <w:shd w:val="pct10" w:color="auto" w:fill="auto"/>
                    <w:spacing w:after="0" w:line="240" w:lineRule="auto"/>
                    <w:contextualSpacing/>
                    <w:rPr>
                      <w:rFonts w:ascii="Arial" w:hAnsi="Arial" w:cs="Arial"/>
                      <w:b/>
                    </w:rPr>
                  </w:pPr>
                  <w:r w:rsidRPr="00E94A95">
                    <w:rPr>
                      <w:rFonts w:ascii="Arial" w:hAnsi="Arial" w:cs="Arial"/>
                      <w:b/>
                    </w:rPr>
                    <w:t>Email (for use by GP to respond to request to share care):</w:t>
                  </w:r>
                  <w:r>
                    <w:rPr>
                      <w:rFonts w:ascii="Arial" w:hAnsi="Arial" w:cs="Arial"/>
                      <w:b/>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5DD03F14" w14:textId="77777777" w:rsidR="006D183C" w:rsidRDefault="006D183C" w:rsidP="00D77B13">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1910CBD8" w14:textId="77777777" w:rsidR="006D183C" w:rsidRDefault="006D183C" w:rsidP="00D77B13">
                  <w:pPr>
                    <w:spacing w:after="0" w:line="240" w:lineRule="auto"/>
                    <w:contextualSpacing/>
                    <w:rPr>
                      <w:rFonts w:ascii="Arial" w:hAnsi="Arial" w:cs="Arial"/>
                      <w:b/>
                    </w:rPr>
                  </w:pPr>
                </w:p>
              </w:tc>
            </w:tr>
            <w:tr w:rsidR="006D183C" w14:paraId="753AD05A" w14:textId="77777777" w:rsidTr="005F13F6">
              <w:trPr>
                <w:trHeight w:val="512"/>
              </w:trPr>
              <w:tc>
                <w:tcPr>
                  <w:tcW w:w="5098" w:type="dxa"/>
                  <w:tcBorders>
                    <w:top w:val="single" w:sz="4" w:space="0" w:color="auto"/>
                    <w:left w:val="single" w:sz="4" w:space="0" w:color="auto"/>
                    <w:bottom w:val="single" w:sz="4" w:space="0" w:color="auto"/>
                    <w:right w:val="single" w:sz="4" w:space="0" w:color="auto"/>
                  </w:tcBorders>
                </w:tcPr>
                <w:p w14:paraId="33C00A1D" w14:textId="47705257" w:rsidR="006D183C" w:rsidRDefault="006D183C" w:rsidP="00D77B13">
                  <w:pPr>
                    <w:spacing w:after="0" w:line="240" w:lineRule="auto"/>
                    <w:contextualSpacing/>
                    <w:rPr>
                      <w:rFonts w:ascii="Arial" w:hAnsi="Arial" w:cs="Arial"/>
                      <w:b/>
                    </w:rPr>
                  </w:pPr>
                  <w:r>
                    <w:rPr>
                      <w:rFonts w:ascii="Arial" w:hAnsi="Arial" w:cs="Arial"/>
                      <w:b/>
                    </w:rPr>
                    <w:t>Date:</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6950CAB5" w14:textId="77777777" w:rsidR="006D183C" w:rsidRDefault="006D183C" w:rsidP="00D77B13">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B7D693B" w14:textId="0D1BAB5D" w:rsidR="006D183C" w:rsidRDefault="006D183C" w:rsidP="00D77B13">
                  <w:pPr>
                    <w:spacing w:after="0" w:line="240" w:lineRule="auto"/>
                    <w:contextualSpacing/>
                    <w:rPr>
                      <w:rFonts w:ascii="Arial" w:hAnsi="Arial" w:cs="Arial"/>
                      <w:b/>
                    </w:rPr>
                  </w:pPr>
                  <w:r>
                    <w:rPr>
                      <w:rFonts w:ascii="Arial" w:hAnsi="Arial" w:cs="Arial"/>
                      <w:b/>
                    </w:rPr>
                    <w:t>Specialist Signature:</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tc>
            </w:tr>
          </w:tbl>
          <w:p w14:paraId="6C57F751" w14:textId="77777777" w:rsidR="006D183C" w:rsidRPr="00AD1502" w:rsidRDefault="006D183C" w:rsidP="00E94A95">
            <w:pPr>
              <w:spacing w:after="0" w:line="240" w:lineRule="auto"/>
              <w:jc w:val="both"/>
              <w:outlineLvl w:val="0"/>
              <w:rPr>
                <w:rFonts w:ascii="Arial" w:eastAsia="Times New Roman" w:hAnsi="Arial" w:cs="Arial"/>
                <w:b/>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216"/>
            </w:tblGrid>
            <w:tr w:rsidR="006D183C" w14:paraId="1DC7D072" w14:textId="77777777" w:rsidTr="00D77B13">
              <w:trPr>
                <w:trHeight w:val="512"/>
              </w:trPr>
              <w:tc>
                <w:tcPr>
                  <w:tcW w:w="5098" w:type="dxa"/>
                  <w:tcBorders>
                    <w:top w:val="single" w:sz="4" w:space="0" w:color="auto"/>
                    <w:left w:val="single" w:sz="4" w:space="0" w:color="auto"/>
                    <w:bottom w:val="single" w:sz="4" w:space="0" w:color="auto"/>
                    <w:right w:val="single" w:sz="4" w:space="0" w:color="auto"/>
                  </w:tcBorders>
                </w:tcPr>
                <w:p w14:paraId="05B7CA8D" w14:textId="77777777" w:rsidR="006D183C" w:rsidRDefault="006D183C" w:rsidP="00D77B13">
                  <w:pPr>
                    <w:spacing w:after="0" w:line="240" w:lineRule="auto"/>
                    <w:contextualSpacing/>
                    <w:rPr>
                      <w:rFonts w:ascii="Arial" w:hAnsi="Arial" w:cs="Arial"/>
                      <w:b/>
                    </w:rPr>
                  </w:pPr>
                  <w:r>
                    <w:rPr>
                      <w:rFonts w:ascii="Arial" w:hAnsi="Arial" w:cs="Arial"/>
                      <w:b/>
                    </w:rPr>
                    <w:t>Date:</w:t>
                  </w:r>
                </w:p>
                <w:p w14:paraId="76E23AE4" w14:textId="3276A8CE" w:rsidR="006D183C" w:rsidRDefault="00A02C1F" w:rsidP="00D77B13">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B36343">
                    <w:rPr>
                      <w:rFonts w:ascii="Arial" w:hAnsi="Arial" w:cs="Arial"/>
                      <w:sz w:val="18"/>
                      <w:szCs w:val="18"/>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6AAD8EF3" w14:textId="77777777" w:rsidR="006D183C" w:rsidRDefault="005D5F17" w:rsidP="00D77B13">
                  <w:pPr>
                    <w:spacing w:after="0" w:line="240" w:lineRule="auto"/>
                    <w:contextualSpacing/>
                    <w:rPr>
                      <w:rStyle w:val="Strong"/>
                      <w:rFonts w:ascii="Arial" w:hAnsi="Arial" w:cs="Arial"/>
                    </w:rPr>
                  </w:pPr>
                  <w:r w:rsidRPr="00980C61">
                    <w:rPr>
                      <w:rStyle w:val="Strong"/>
                      <w:rFonts w:ascii="Arial" w:hAnsi="Arial" w:cs="Arial"/>
                    </w:rPr>
                    <w:t>Patient signature or specialist confirmation of patient agreement to shared care arrangement:</w:t>
                  </w:r>
                </w:p>
                <w:p w14:paraId="3E68EC62" w14:textId="2524DBAF" w:rsidR="00F3633A" w:rsidRPr="00A02C1F" w:rsidRDefault="00A02C1F" w:rsidP="00D77B13">
                  <w:pPr>
                    <w:spacing w:after="0" w:line="240" w:lineRule="auto"/>
                    <w:contextualSpacing/>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B36343">
                    <w:rPr>
                      <w:rFonts w:ascii="Arial" w:hAnsi="Arial" w:cs="Arial"/>
                      <w:sz w:val="18"/>
                      <w:szCs w:val="18"/>
                    </w:rPr>
                    <w:fldChar w:fldCharType="end"/>
                  </w:r>
                </w:p>
                <w:p w14:paraId="5FFA3B75" w14:textId="2BD9410C" w:rsidR="002B0F13" w:rsidRPr="00980C61" w:rsidRDefault="002B0F13" w:rsidP="00D77B13">
                  <w:pPr>
                    <w:spacing w:after="0" w:line="240" w:lineRule="auto"/>
                    <w:contextualSpacing/>
                    <w:rPr>
                      <w:rFonts w:ascii="Arial" w:hAnsi="Arial" w:cs="Arial"/>
                      <w:b/>
                    </w:rPr>
                  </w:pPr>
                </w:p>
              </w:tc>
            </w:tr>
          </w:tbl>
          <w:p w14:paraId="15947032" w14:textId="77777777" w:rsidR="006D183C" w:rsidRPr="006D183C" w:rsidRDefault="006D183C" w:rsidP="006D183C">
            <w:pPr>
              <w:contextualSpacing/>
              <w:jc w:val="both"/>
              <w:rPr>
                <w:rFonts w:ascii="Arial" w:eastAsia="Times New Roman" w:hAnsi="Arial" w:cs="Arial"/>
                <w:b/>
                <w:bCs/>
                <w:szCs w:val="24"/>
                <w:lang w:val="en-US"/>
              </w:rPr>
            </w:pPr>
          </w:p>
        </w:tc>
      </w:tr>
    </w:tbl>
    <w:p w14:paraId="1D26871E" w14:textId="77777777" w:rsidR="00737D4F" w:rsidRPr="00A85C23" w:rsidRDefault="00737D4F" w:rsidP="00737D4F">
      <w:pPr>
        <w:spacing w:after="0" w:line="240" w:lineRule="auto"/>
        <w:rPr>
          <w:rFonts w:ascii="Arial" w:eastAsia="Times New Roman" w:hAnsi="Arial" w:cs="Arial"/>
          <w:b/>
          <w:sz w:val="12"/>
          <w:szCs w:val="12"/>
          <w:u w:val="single"/>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37D4F" w:rsidRPr="006D183C" w14:paraId="36C476FD" w14:textId="77777777" w:rsidTr="00D77B13">
        <w:tc>
          <w:tcPr>
            <w:tcW w:w="10740" w:type="dxa"/>
            <w:shd w:val="clear" w:color="auto" w:fill="auto"/>
          </w:tcPr>
          <w:p w14:paraId="6A1A4098" w14:textId="77777777" w:rsidR="00737D4F" w:rsidRPr="0045206E" w:rsidRDefault="00737D4F" w:rsidP="0045206E">
            <w:pPr>
              <w:contextualSpacing/>
              <w:jc w:val="both"/>
              <w:rPr>
                <w:rFonts w:ascii="Arial" w:eastAsia="Times New Roman" w:hAnsi="Arial" w:cs="Arial"/>
                <w:b/>
                <w:bCs/>
                <w:szCs w:val="24"/>
                <w:lang w:val="en-US"/>
              </w:rPr>
            </w:pPr>
            <w:r w:rsidRPr="00B62EE0">
              <w:rPr>
                <w:rFonts w:ascii="Arial" w:hAnsi="Arial" w:cs="Arial"/>
                <w:b/>
                <w:sz w:val="24"/>
                <w:szCs w:val="24"/>
                <w:u w:val="single"/>
              </w:rPr>
              <w:t>GP response to shared care</w:t>
            </w:r>
          </w:p>
          <w:p w14:paraId="0C2CF7FD" w14:textId="77777777" w:rsidR="00737D4F" w:rsidRPr="00B62EE0" w:rsidRDefault="00737D4F" w:rsidP="00737D4F">
            <w:pPr>
              <w:spacing w:before="120" w:after="120" w:line="240" w:lineRule="auto"/>
              <w:contextualSpacing/>
              <w:rPr>
                <w:rFonts w:ascii="Arial" w:hAnsi="Arial" w:cs="Arial"/>
                <w:b/>
                <w:sz w:val="8"/>
                <w:szCs w:val="24"/>
              </w:rPr>
            </w:pPr>
          </w:p>
          <w:p w14:paraId="3432668C" w14:textId="77777777" w:rsidR="00737D4F" w:rsidRDefault="00737D4F" w:rsidP="00737D4F">
            <w:pPr>
              <w:spacing w:after="0" w:line="240" w:lineRule="auto"/>
              <w:contextualSpacing/>
              <w:rPr>
                <w:rFonts w:ascii="Arial" w:hAnsi="Arial" w:cs="Arial"/>
                <w:b/>
                <w:sz w:val="24"/>
                <w:szCs w:val="24"/>
              </w:rPr>
            </w:pPr>
            <w:r>
              <w:rPr>
                <w:rFonts w:ascii="Arial" w:hAnsi="Arial" w:cs="Arial"/>
                <w:b/>
                <w:sz w:val="24"/>
                <w:szCs w:val="24"/>
              </w:rPr>
              <w:t>P</w:t>
            </w:r>
            <w:r w:rsidRPr="005578FA">
              <w:rPr>
                <w:rFonts w:ascii="Arial" w:hAnsi="Arial" w:cs="Arial"/>
                <w:b/>
                <w:sz w:val="24"/>
                <w:szCs w:val="24"/>
              </w:rPr>
              <w:t xml:space="preserve">lease return to specialist </w:t>
            </w:r>
            <w:r w:rsidRPr="006A351A">
              <w:rPr>
                <w:rFonts w:ascii="Arial" w:hAnsi="Arial" w:cs="Arial"/>
                <w:b/>
                <w:sz w:val="24"/>
                <w:szCs w:val="24"/>
                <w:u w:val="single"/>
              </w:rPr>
              <w:t>within two weeks</w:t>
            </w:r>
            <w:r w:rsidRPr="005578FA">
              <w:rPr>
                <w:rFonts w:ascii="Arial" w:hAnsi="Arial" w:cs="Arial"/>
                <w:b/>
                <w:sz w:val="24"/>
                <w:szCs w:val="24"/>
              </w:rPr>
              <w:t xml:space="preserve"> of receipt of request to share care</w:t>
            </w:r>
            <w:r>
              <w:rPr>
                <w:rFonts w:ascii="Arial" w:hAnsi="Arial" w:cs="Arial"/>
                <w:b/>
                <w:sz w:val="24"/>
                <w:szCs w:val="24"/>
              </w:rPr>
              <w:t>.</w:t>
            </w:r>
          </w:p>
          <w:p w14:paraId="0C94E733" w14:textId="77777777" w:rsidR="00737D4F" w:rsidRPr="00B62EE0" w:rsidRDefault="00737D4F" w:rsidP="00737D4F">
            <w:pPr>
              <w:spacing w:after="0" w:line="240" w:lineRule="auto"/>
              <w:contextualSpacing/>
              <w:rPr>
                <w:rFonts w:ascii="Arial" w:hAnsi="Arial" w:cs="Arial"/>
                <w:b/>
                <w:sz w:val="12"/>
                <w:szCs w:val="24"/>
              </w:rPr>
            </w:pPr>
          </w:p>
          <w:p w14:paraId="477636F1" w14:textId="77777777" w:rsidR="00737D4F" w:rsidRPr="005578FA" w:rsidRDefault="00737D4F" w:rsidP="00737D4F">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1D2683DC" w14:textId="77777777" w:rsidR="00737D4F" w:rsidRPr="00B62EE0" w:rsidRDefault="00737D4F" w:rsidP="00737D4F">
            <w:pPr>
              <w:spacing w:after="0" w:line="240" w:lineRule="auto"/>
              <w:contextualSpacing/>
              <w:rPr>
                <w:rFonts w:ascii="Arial" w:hAnsi="Arial" w:cs="Arial"/>
                <w:b/>
                <w:sz w:val="12"/>
                <w:szCs w:val="24"/>
              </w:rPr>
            </w:pPr>
          </w:p>
          <w:p w14:paraId="03719897" w14:textId="77777777" w:rsidR="00FD3CF7" w:rsidRDefault="00FD3CF7" w:rsidP="00FD3CF7">
            <w:pPr>
              <w:spacing w:after="0" w:line="240" w:lineRule="auto"/>
              <w:contextualSpacing/>
              <w:rPr>
                <w:rFonts w:ascii="Arial" w:hAnsi="Arial" w:cs="Arial"/>
              </w:rPr>
            </w:pPr>
            <w:r w:rsidRPr="00FD3CF7">
              <w:rPr>
                <w:rFonts w:ascii="Arial" w:hAnsi="Arial" w:cs="Arial"/>
              </w:rPr>
              <w:t xml:space="preserve">I agree to accept shared care for this patient as set out in this shared care protocol and HWE </w:t>
            </w:r>
            <w:hyperlink r:id="rId11" w:history="1">
              <w:r w:rsidRPr="00FD3CF7">
                <w:rPr>
                  <w:rStyle w:val="Hyperlink"/>
                  <w:rFonts w:ascii="Arial" w:hAnsi="Arial" w:cs="Arial"/>
                </w:rPr>
                <w:t>shared care principles</w:t>
              </w:r>
            </w:hyperlink>
            <w:r w:rsidRPr="00FD3CF7">
              <w:rPr>
                <w:rFonts w:ascii="Arial" w:hAnsi="Arial" w:cs="Arial"/>
                <w:color w:val="FF0000"/>
              </w:rPr>
              <w:t xml:space="preserve"> </w:t>
            </w:r>
            <w:r w:rsidRPr="00FD3CF7">
              <w:rPr>
                <w:rFonts w:ascii="Arial" w:hAnsi="Arial" w:cs="Arial"/>
              </w:rPr>
              <w:fldChar w:fldCharType="begin">
                <w:ffData>
                  <w:name w:val="Check12"/>
                  <w:enabled/>
                  <w:calcOnExit w:val="0"/>
                  <w:checkBox>
                    <w:sizeAuto/>
                    <w:default w:val="0"/>
                  </w:checkBox>
                </w:ffData>
              </w:fldChar>
            </w:r>
            <w:bookmarkStart w:id="3" w:name="Check12"/>
            <w:r w:rsidRPr="00FD3CF7">
              <w:rPr>
                <w:rFonts w:ascii="Arial" w:hAnsi="Arial" w:cs="Arial"/>
              </w:rPr>
              <w:instrText xml:space="preserve"> FORMCHECKBOX </w:instrText>
            </w:r>
            <w:r w:rsidR="00EF249C">
              <w:rPr>
                <w:rFonts w:ascii="Arial" w:hAnsi="Arial" w:cs="Arial"/>
              </w:rPr>
            </w:r>
            <w:r w:rsidR="00EF249C">
              <w:rPr>
                <w:rFonts w:ascii="Arial" w:hAnsi="Arial" w:cs="Arial"/>
              </w:rPr>
              <w:fldChar w:fldCharType="separate"/>
            </w:r>
            <w:r w:rsidRPr="00FD3CF7">
              <w:rPr>
                <w:rFonts w:ascii="Arial" w:hAnsi="Arial" w:cs="Arial"/>
              </w:rPr>
              <w:fldChar w:fldCharType="end"/>
            </w:r>
            <w:bookmarkEnd w:id="3"/>
          </w:p>
          <w:p w14:paraId="52A9E1F9" w14:textId="77777777" w:rsidR="00737D4F" w:rsidRDefault="00737D4F" w:rsidP="00737D4F">
            <w:pPr>
              <w:spacing w:after="0" w:line="240" w:lineRule="auto"/>
              <w:contextualSpacing/>
              <w:rPr>
                <w:rFonts w:ascii="Arial" w:hAnsi="Arial" w:cs="Arial"/>
              </w:rPr>
            </w:pPr>
          </w:p>
          <w:p w14:paraId="5A4EF71B" w14:textId="77777777" w:rsidR="00737D4F" w:rsidRDefault="00737D4F" w:rsidP="00737D4F">
            <w:pPr>
              <w:spacing w:after="120" w:line="240" w:lineRule="auto"/>
              <w:contextualSpacing/>
              <w:rPr>
                <w:rFonts w:ascii="Arial" w:hAnsi="Arial" w:cs="Arial"/>
              </w:rPr>
            </w:pPr>
            <w:r>
              <w:rPr>
                <w:rFonts w:ascii="Arial" w:hAnsi="Arial" w:cs="Arial"/>
              </w:rPr>
              <w:t xml:space="preserve">I do not accept shared care for this patient </w:t>
            </w:r>
            <w:r w:rsidRPr="003E5386">
              <w:rPr>
                <w:rFonts w:ascii="Arial" w:hAnsi="Arial" w:cs="Arial"/>
              </w:rPr>
              <w:fldChar w:fldCharType="begin">
                <w:ffData>
                  <w:name w:val="Check12"/>
                  <w:enabled/>
                  <w:calcOnExit w:val="0"/>
                  <w:checkBox>
                    <w:sizeAuto/>
                    <w:default w:val="0"/>
                  </w:checkBox>
                </w:ffData>
              </w:fldChar>
            </w:r>
            <w:r w:rsidRPr="003E5386">
              <w:rPr>
                <w:rFonts w:ascii="Arial" w:hAnsi="Arial" w:cs="Arial"/>
              </w:rPr>
              <w:instrText xml:space="preserve"> FORMCHECKBOX </w:instrText>
            </w:r>
            <w:r w:rsidR="00EF249C">
              <w:rPr>
                <w:rFonts w:ascii="Arial" w:hAnsi="Arial" w:cs="Arial"/>
              </w:rPr>
            </w:r>
            <w:r w:rsidR="00EF249C">
              <w:rPr>
                <w:rFonts w:ascii="Arial" w:hAnsi="Arial" w:cs="Arial"/>
              </w:rPr>
              <w:fldChar w:fldCharType="separate"/>
            </w:r>
            <w:r w:rsidRPr="003E5386">
              <w:rPr>
                <w:rFonts w:ascii="Arial" w:hAnsi="Arial" w:cs="Arial"/>
              </w:rPr>
              <w:fldChar w:fldCharType="end"/>
            </w:r>
          </w:p>
          <w:p w14:paraId="226AA4FF" w14:textId="77777777" w:rsidR="00737D4F" w:rsidRPr="00B62EE0" w:rsidRDefault="00737D4F" w:rsidP="00737D4F">
            <w:pPr>
              <w:spacing w:after="120" w:line="240" w:lineRule="auto"/>
              <w:contextualSpacing/>
              <w:rPr>
                <w:rFonts w:ascii="Arial" w:hAnsi="Arial" w:cs="Arial"/>
                <w:sz w:val="8"/>
              </w:rPr>
            </w:pPr>
          </w:p>
          <w:p w14:paraId="70488A79" w14:textId="3089B426" w:rsidR="00737D4F" w:rsidRDefault="00737D4F" w:rsidP="00737D4F">
            <w:pPr>
              <w:spacing w:after="0" w:line="240" w:lineRule="auto"/>
              <w:contextualSpacing/>
              <w:rPr>
                <w:rFonts w:ascii="Arial" w:hAnsi="Arial" w:cs="Arial"/>
              </w:rPr>
            </w:pPr>
            <w:r>
              <w:rPr>
                <w:rFonts w:ascii="Arial" w:hAnsi="Arial" w:cs="Arial"/>
              </w:rPr>
              <w:t>My reason(s) for not prescribing are given below:</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r>
              <w:rPr>
                <w:rFonts w:ascii="Arial" w:hAnsi="Arial" w:cs="Arial"/>
              </w:rPr>
              <w:t>_____________________________________________________________________________</w:t>
            </w:r>
          </w:p>
          <w:p w14:paraId="29F53ADF" w14:textId="77777777" w:rsidR="00737D4F" w:rsidRDefault="00737D4F" w:rsidP="00737D4F">
            <w:pPr>
              <w:spacing w:after="0" w:line="240" w:lineRule="auto"/>
              <w:contextualSpacing/>
              <w:rPr>
                <w:rFonts w:ascii="Arial" w:hAnsi="Arial" w:cs="Arial"/>
                <w:sz w:val="24"/>
                <w:szCs w:val="24"/>
              </w:rPr>
            </w:pPr>
          </w:p>
          <w:p w14:paraId="3FE03AAE" w14:textId="77777777" w:rsidR="00737D4F" w:rsidRDefault="00737D4F" w:rsidP="00737D4F">
            <w:pPr>
              <w:spacing w:after="0" w:line="240" w:lineRule="auto"/>
              <w:contextualSpacing/>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1837EB7F" w14:textId="77777777" w:rsidR="00737D4F" w:rsidRDefault="00737D4F" w:rsidP="00737D4F">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216"/>
            </w:tblGrid>
            <w:tr w:rsidR="00737D4F" w14:paraId="4BCE3001" w14:textId="77777777" w:rsidTr="00D77B13">
              <w:tc>
                <w:tcPr>
                  <w:tcW w:w="5098" w:type="dxa"/>
                  <w:tcBorders>
                    <w:top w:val="single" w:sz="4" w:space="0" w:color="auto"/>
                    <w:left w:val="single" w:sz="4" w:space="0" w:color="auto"/>
                    <w:bottom w:val="single" w:sz="4" w:space="0" w:color="auto"/>
                    <w:right w:val="single" w:sz="4" w:space="0" w:color="auto"/>
                  </w:tcBorders>
                </w:tcPr>
                <w:p w14:paraId="34522926" w14:textId="77777777" w:rsidR="00737D4F" w:rsidRDefault="00737D4F" w:rsidP="00D77B13">
                  <w:pPr>
                    <w:spacing w:after="0" w:line="240" w:lineRule="auto"/>
                    <w:contextualSpacing/>
                    <w:rPr>
                      <w:rFonts w:ascii="Arial" w:hAnsi="Arial" w:cs="Arial"/>
                      <w:b/>
                    </w:rPr>
                  </w:pPr>
                  <w:r>
                    <w:rPr>
                      <w:rFonts w:ascii="Arial" w:hAnsi="Arial" w:cs="Arial"/>
                      <w:b/>
                    </w:rPr>
                    <w:t>GP name:</w:t>
                  </w:r>
                </w:p>
                <w:p w14:paraId="4F01719E" w14:textId="6902E630" w:rsidR="00737D4F" w:rsidRDefault="00A02C1F" w:rsidP="00D77B13">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057099F0" w14:textId="16169185" w:rsidR="00737D4F" w:rsidRDefault="00737D4F" w:rsidP="00D77B13">
                  <w:pPr>
                    <w:spacing w:after="0" w:line="240" w:lineRule="auto"/>
                    <w:contextualSpacing/>
                    <w:rPr>
                      <w:rFonts w:ascii="Arial" w:hAnsi="Arial" w:cs="Arial"/>
                      <w:b/>
                    </w:rPr>
                  </w:pPr>
                  <w:r>
                    <w:rPr>
                      <w:rFonts w:ascii="Arial" w:hAnsi="Arial" w:cs="Arial"/>
                      <w:b/>
                    </w:rPr>
                    <w:t>Practice address /stamp:</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tc>
            </w:tr>
            <w:tr w:rsidR="00737D4F" w14:paraId="5043DA5E" w14:textId="77777777" w:rsidTr="00D77B13">
              <w:tc>
                <w:tcPr>
                  <w:tcW w:w="5098" w:type="dxa"/>
                  <w:tcBorders>
                    <w:top w:val="single" w:sz="4" w:space="0" w:color="auto"/>
                    <w:left w:val="single" w:sz="4" w:space="0" w:color="auto"/>
                    <w:bottom w:val="single" w:sz="4" w:space="0" w:color="auto"/>
                    <w:right w:val="single" w:sz="4" w:space="0" w:color="auto"/>
                  </w:tcBorders>
                </w:tcPr>
                <w:p w14:paraId="40146976" w14:textId="4C3EAABF" w:rsidR="00737D4F" w:rsidRDefault="00737D4F" w:rsidP="00D77B13">
                  <w:pPr>
                    <w:spacing w:after="0" w:line="240" w:lineRule="auto"/>
                    <w:contextualSpacing/>
                    <w:rPr>
                      <w:rFonts w:ascii="Arial" w:hAnsi="Arial" w:cs="Arial"/>
                      <w:b/>
                    </w:rPr>
                  </w:pPr>
                  <w:r>
                    <w:rPr>
                      <w:rFonts w:ascii="Arial" w:hAnsi="Arial" w:cs="Arial"/>
                      <w:b/>
                    </w:rPr>
                    <w:t>Direct telephone number:</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6A1E9833" w14:textId="77777777" w:rsidR="00737D4F" w:rsidRDefault="00737D4F" w:rsidP="00D77B13">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32C1CF8B" w14:textId="77777777" w:rsidR="00737D4F" w:rsidRDefault="00737D4F" w:rsidP="00D77B13">
                  <w:pPr>
                    <w:spacing w:after="0" w:line="240" w:lineRule="auto"/>
                    <w:contextualSpacing/>
                    <w:rPr>
                      <w:rFonts w:ascii="Arial" w:hAnsi="Arial" w:cs="Arial"/>
                      <w:b/>
                    </w:rPr>
                  </w:pPr>
                </w:p>
              </w:tc>
            </w:tr>
            <w:tr w:rsidR="00737D4F" w14:paraId="74BAA297" w14:textId="77777777" w:rsidTr="00D77B13">
              <w:tc>
                <w:tcPr>
                  <w:tcW w:w="5098" w:type="dxa"/>
                  <w:tcBorders>
                    <w:top w:val="single" w:sz="4" w:space="0" w:color="auto"/>
                    <w:left w:val="single" w:sz="4" w:space="0" w:color="auto"/>
                    <w:bottom w:val="single" w:sz="4" w:space="0" w:color="auto"/>
                    <w:right w:val="single" w:sz="4" w:space="0" w:color="auto"/>
                  </w:tcBorders>
                </w:tcPr>
                <w:p w14:paraId="561D1DF1" w14:textId="0327EC11" w:rsidR="00737D4F" w:rsidRDefault="00737D4F" w:rsidP="00D77B13">
                  <w:pPr>
                    <w:spacing w:after="0" w:line="240" w:lineRule="auto"/>
                    <w:contextualSpacing/>
                    <w:rPr>
                      <w:rFonts w:ascii="Arial" w:hAnsi="Arial" w:cs="Arial"/>
                      <w:b/>
                    </w:rPr>
                  </w:pPr>
                  <w:r>
                    <w:rPr>
                      <w:rFonts w:ascii="Arial" w:hAnsi="Arial" w:cs="Arial"/>
                      <w:b/>
                    </w:rPr>
                    <w:t>Email:</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36127F91" w14:textId="77777777" w:rsidR="00737D4F" w:rsidRDefault="00737D4F" w:rsidP="00D77B13">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EB4AF6B" w14:textId="77777777" w:rsidR="00737D4F" w:rsidRDefault="00737D4F" w:rsidP="00D77B13">
                  <w:pPr>
                    <w:spacing w:after="0" w:line="240" w:lineRule="auto"/>
                    <w:contextualSpacing/>
                    <w:rPr>
                      <w:rFonts w:ascii="Arial" w:hAnsi="Arial" w:cs="Arial"/>
                      <w:b/>
                    </w:rPr>
                  </w:pPr>
                </w:p>
              </w:tc>
            </w:tr>
            <w:tr w:rsidR="00737D4F" w14:paraId="0AE19A9D" w14:textId="77777777" w:rsidTr="00D77B13">
              <w:trPr>
                <w:trHeight w:val="512"/>
              </w:trPr>
              <w:tc>
                <w:tcPr>
                  <w:tcW w:w="5098" w:type="dxa"/>
                  <w:tcBorders>
                    <w:top w:val="single" w:sz="4" w:space="0" w:color="auto"/>
                    <w:left w:val="single" w:sz="4" w:space="0" w:color="auto"/>
                    <w:bottom w:val="single" w:sz="4" w:space="0" w:color="auto"/>
                    <w:right w:val="single" w:sz="4" w:space="0" w:color="auto"/>
                  </w:tcBorders>
                </w:tcPr>
                <w:p w14:paraId="36FC6B79" w14:textId="2B406683" w:rsidR="00737D4F" w:rsidRDefault="00737D4F" w:rsidP="00D77B13">
                  <w:pPr>
                    <w:spacing w:after="0" w:line="240" w:lineRule="auto"/>
                    <w:contextualSpacing/>
                    <w:rPr>
                      <w:rFonts w:ascii="Arial" w:hAnsi="Arial" w:cs="Arial"/>
                      <w:b/>
                    </w:rPr>
                  </w:pPr>
                  <w:r>
                    <w:rPr>
                      <w:rFonts w:ascii="Arial" w:hAnsi="Arial" w:cs="Arial"/>
                      <w:b/>
                    </w:rPr>
                    <w:t>Date:</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p w14:paraId="0CB3DB19" w14:textId="77777777" w:rsidR="00737D4F" w:rsidRDefault="00737D4F" w:rsidP="00D77B13">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6AE91543" w14:textId="55984455" w:rsidR="00737D4F" w:rsidRDefault="00737D4F" w:rsidP="00D77B13">
                  <w:pPr>
                    <w:spacing w:after="0" w:line="240" w:lineRule="auto"/>
                    <w:contextualSpacing/>
                    <w:rPr>
                      <w:rFonts w:ascii="Arial" w:hAnsi="Arial" w:cs="Arial"/>
                      <w:b/>
                    </w:rPr>
                  </w:pPr>
                  <w:r>
                    <w:rPr>
                      <w:rFonts w:ascii="Arial" w:hAnsi="Arial" w:cs="Arial"/>
                      <w:b/>
                    </w:rPr>
                    <w:t>GP Signature:</w:t>
                  </w:r>
                  <w:r w:rsidR="00A02C1F" w:rsidRPr="00B36343">
                    <w:rPr>
                      <w:rFonts w:ascii="Arial" w:hAnsi="Arial" w:cs="Arial"/>
                      <w:sz w:val="18"/>
                      <w:szCs w:val="18"/>
                    </w:rPr>
                    <w:t xml:space="preserve"> </w:t>
                  </w:r>
                  <w:r w:rsidR="00A02C1F" w:rsidRPr="00B36343">
                    <w:rPr>
                      <w:rFonts w:ascii="Arial" w:hAnsi="Arial" w:cs="Arial"/>
                      <w:sz w:val="18"/>
                      <w:szCs w:val="18"/>
                    </w:rPr>
                    <w:fldChar w:fldCharType="begin">
                      <w:ffData>
                        <w:name w:val="Text7"/>
                        <w:enabled/>
                        <w:calcOnExit w:val="0"/>
                        <w:textInput/>
                      </w:ffData>
                    </w:fldChar>
                  </w:r>
                  <w:r w:rsidR="00A02C1F" w:rsidRPr="00B36343">
                    <w:rPr>
                      <w:rFonts w:ascii="Arial" w:hAnsi="Arial" w:cs="Arial"/>
                      <w:sz w:val="18"/>
                      <w:szCs w:val="18"/>
                    </w:rPr>
                    <w:instrText xml:space="preserve"> FORMTEXT </w:instrText>
                  </w:r>
                  <w:r w:rsidR="00A02C1F" w:rsidRPr="00B36343">
                    <w:rPr>
                      <w:rFonts w:ascii="Arial" w:hAnsi="Arial" w:cs="Arial"/>
                      <w:sz w:val="18"/>
                      <w:szCs w:val="18"/>
                    </w:rPr>
                  </w:r>
                  <w:r w:rsidR="00A02C1F" w:rsidRPr="00B36343">
                    <w:rPr>
                      <w:rFonts w:ascii="Arial" w:hAnsi="Arial" w:cs="Arial"/>
                      <w:sz w:val="18"/>
                      <w:szCs w:val="18"/>
                    </w:rPr>
                    <w:fldChar w:fldCharType="separate"/>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Pr>
                      <w:rFonts w:ascii="Arial" w:hAnsi="Arial" w:cs="Arial"/>
                      <w:sz w:val="18"/>
                      <w:szCs w:val="18"/>
                    </w:rPr>
                    <w:t> </w:t>
                  </w:r>
                  <w:r w:rsidR="00A02C1F" w:rsidRPr="00B36343">
                    <w:rPr>
                      <w:rFonts w:ascii="Arial" w:hAnsi="Arial" w:cs="Arial"/>
                      <w:sz w:val="18"/>
                      <w:szCs w:val="18"/>
                    </w:rPr>
                    <w:fldChar w:fldCharType="end"/>
                  </w:r>
                </w:p>
              </w:tc>
            </w:tr>
          </w:tbl>
          <w:p w14:paraId="4712C961" w14:textId="2DC7FCA4" w:rsidR="00E94A95" w:rsidRPr="00E94A95" w:rsidRDefault="00737D4F" w:rsidP="00A85C23">
            <w:pPr>
              <w:spacing w:before="60" w:after="60" w:line="240" w:lineRule="auto"/>
              <w:contextualSpacing/>
              <w:jc w:val="center"/>
              <w:rPr>
                <w:rFonts w:ascii="Arial" w:hAnsi="Arial" w:cs="Arial"/>
                <w:sz w:val="20"/>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tc>
      </w:tr>
    </w:tbl>
    <w:p w14:paraId="2A159F34" w14:textId="77777777" w:rsidR="0045206E" w:rsidRPr="006D183C" w:rsidRDefault="0045206E" w:rsidP="0045206E">
      <w:pPr>
        <w:spacing w:after="0" w:line="240" w:lineRule="auto"/>
        <w:rPr>
          <w:rFonts w:ascii="Arial" w:eastAsia="Times New Roman" w:hAnsi="Arial" w:cs="Arial"/>
          <w:b/>
          <w:sz w:val="8"/>
          <w:szCs w:val="8"/>
          <w:u w:val="single"/>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66B501E6" w14:textId="77777777" w:rsidTr="00D77B13">
        <w:tc>
          <w:tcPr>
            <w:tcW w:w="10740" w:type="dxa"/>
            <w:shd w:val="clear" w:color="auto" w:fill="auto"/>
          </w:tcPr>
          <w:p w14:paraId="1A8958D2" w14:textId="77777777" w:rsidR="0045206E" w:rsidRPr="006F4129" w:rsidRDefault="0045206E" w:rsidP="0045206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 in patient’s hospital records</w:t>
            </w:r>
            <w:r w:rsidRPr="006F4129">
              <w:rPr>
                <w:rFonts w:ascii="Arial" w:eastAsia="Times New Roman" w:hAnsi="Arial" w:cs="Arial"/>
                <w:bCs/>
                <w:lang w:val="en-US"/>
              </w:rPr>
              <w:t>.</w:t>
            </w:r>
          </w:p>
          <w:p w14:paraId="22213C58" w14:textId="77777777" w:rsidR="0045206E" w:rsidRPr="006F4129" w:rsidRDefault="0045206E" w:rsidP="0045206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 xml:space="preserve">given to patient. </w:t>
            </w:r>
          </w:p>
          <w:p w14:paraId="7014BD74" w14:textId="77777777" w:rsidR="0045206E" w:rsidRPr="006D183C" w:rsidRDefault="0045206E" w:rsidP="0045206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Pr="006F4129">
              <w:rPr>
                <w:rFonts w:ascii="Arial" w:eastAsia="Times New Roman" w:hAnsi="Arial" w:cs="Arial"/>
                <w:bCs/>
                <w:lang w:val="en-US"/>
              </w:rPr>
              <w:t>copy</w:t>
            </w:r>
            <w:r>
              <w:rPr>
                <w:rFonts w:ascii="Arial" w:eastAsia="Times New Roman" w:hAnsi="Arial" w:cs="Arial"/>
                <w:bCs/>
                <w:lang w:val="en-US"/>
              </w:rPr>
              <w:t xml:space="preserve"> in </w:t>
            </w:r>
            <w:r w:rsidRPr="006F4129">
              <w:rPr>
                <w:rFonts w:ascii="Arial" w:eastAsia="Times New Roman" w:hAnsi="Arial" w:cs="Arial"/>
                <w:bCs/>
                <w:lang w:val="en-US"/>
              </w:rPr>
              <w:t>patient’s notes.</w:t>
            </w:r>
          </w:p>
        </w:tc>
      </w:tr>
    </w:tbl>
    <w:p w14:paraId="244F4363" w14:textId="77777777" w:rsidR="001A2280" w:rsidRDefault="001A2280" w:rsidP="0045206E">
      <w:pPr>
        <w:spacing w:after="0" w:line="240" w:lineRule="auto"/>
        <w:jc w:val="center"/>
        <w:rPr>
          <w:rFonts w:ascii="Arial" w:eastAsia="Times New Roman" w:hAnsi="Arial" w:cs="Times New Roman"/>
          <w:b/>
          <w:bCs/>
          <w:sz w:val="28"/>
          <w:szCs w:val="28"/>
          <w:u w:val="single"/>
        </w:rPr>
      </w:pPr>
    </w:p>
    <w:p w14:paraId="4916D103" w14:textId="461B671B" w:rsidR="00004CD4" w:rsidRPr="002B0C19" w:rsidRDefault="00C83EBD" w:rsidP="0045206E">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0B5D2E9E"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38D7D584" w14:textId="77777777" w:rsidR="004A11CE" w:rsidRDefault="004A11CE" w:rsidP="004A11CE">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sidRPr="00482E36">
        <w:rPr>
          <w:rFonts w:ascii="Arial" w:eastAsia="Times New Roman" w:hAnsi="Arial" w:cs="Times New Roman"/>
          <w:b/>
          <w:szCs w:val="24"/>
          <w:lang w:val="en-US"/>
        </w:rPr>
        <w:t>Liothyronine</w:t>
      </w:r>
      <w:r>
        <w:rPr>
          <w:rFonts w:ascii="Arial" w:eastAsia="Times New Roman" w:hAnsi="Arial" w:cs="Times New Roman"/>
          <w:b/>
          <w:szCs w:val="24"/>
          <w:lang w:val="en-US"/>
        </w:rPr>
        <w:t xml:space="preserve"> for a selected cohort of adults with hypothyroidism</w:t>
      </w:r>
    </w:p>
    <w:p w14:paraId="68D54940" w14:textId="4B65BE69" w:rsidR="00004CD4" w:rsidRPr="006F4129" w:rsidRDefault="004A11CE" w:rsidP="004A11CE">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004CD4">
        <w:rPr>
          <w:rFonts w:ascii="Arial" w:eastAsia="Times New Roman" w:hAnsi="Arial" w:cs="Times New Roman"/>
          <w:b/>
          <w:szCs w:val="24"/>
          <w:lang w:val="en-US"/>
        </w:rPr>
        <w:t>Guideline Number</w:t>
      </w:r>
      <w:r w:rsidRPr="00432C8B">
        <w:rPr>
          <w:rFonts w:ascii="Arial" w:eastAsia="Times New Roman" w:hAnsi="Arial" w:cs="Times New Roman"/>
          <w:b/>
          <w:szCs w:val="24"/>
          <w:lang w:val="en-US"/>
        </w:rPr>
        <w:t xml:space="preserve"> </w:t>
      </w:r>
      <w:r w:rsidR="00E901D3" w:rsidRPr="00432C8B">
        <w:rPr>
          <w:rFonts w:ascii="Arial" w:eastAsia="Times New Roman" w:hAnsi="Arial" w:cs="Times New Roman"/>
          <w:b/>
          <w:szCs w:val="24"/>
          <w:lang w:val="en-US"/>
        </w:rPr>
        <w:t>4</w:t>
      </w:r>
      <w:r w:rsidR="00004CD4">
        <w:rPr>
          <w:rFonts w:ascii="Arial" w:eastAsia="Times New Roman" w:hAnsi="Arial" w:cs="Times New Roman"/>
          <w:b/>
          <w:szCs w:val="24"/>
          <w:lang w:val="en-US"/>
        </w:rPr>
        <w:t xml:space="preserve">; </w:t>
      </w:r>
      <w:r w:rsidR="00004CD4" w:rsidRPr="006F4129">
        <w:rPr>
          <w:rFonts w:ascii="Arial" w:eastAsia="Times New Roman" w:hAnsi="Arial" w:cs="Times New Roman"/>
          <w:b/>
          <w:szCs w:val="24"/>
          <w:lang w:val="en-US"/>
        </w:rPr>
        <w:t>Version number</w:t>
      </w:r>
      <w:r>
        <w:rPr>
          <w:rFonts w:ascii="Arial" w:eastAsia="Times New Roman" w:hAnsi="Arial" w:cs="Times New Roman"/>
          <w:b/>
          <w:szCs w:val="24"/>
          <w:lang w:val="en-US"/>
        </w:rPr>
        <w:t xml:space="preserve"> </w:t>
      </w:r>
      <w:r w:rsidR="00655FB8">
        <w:rPr>
          <w:rFonts w:ascii="Arial" w:eastAsia="Times New Roman" w:hAnsi="Arial" w:cs="Times New Roman"/>
          <w:b/>
          <w:szCs w:val="24"/>
          <w:lang w:val="en-US"/>
        </w:rPr>
        <w:t>2.</w:t>
      </w:r>
      <w:r w:rsidR="006A6BB0">
        <w:rPr>
          <w:rFonts w:ascii="Arial" w:eastAsia="Times New Roman" w:hAnsi="Arial" w:cs="Times New Roman"/>
          <w:b/>
          <w:szCs w:val="24"/>
          <w:lang w:val="en-US"/>
        </w:rPr>
        <w:t>1</w:t>
      </w:r>
    </w:p>
    <w:p w14:paraId="5967FEA1"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72A7E777" w14:textId="0F124451" w:rsidR="0045206E" w:rsidRDefault="00004CD4" w:rsidP="00045179">
      <w:pPr>
        <w:spacing w:line="240" w:lineRule="auto"/>
        <w:jc w:val="both"/>
        <w:rPr>
          <w:rFonts w:ascii="Arial" w:eastAsia="Times New Roman" w:hAnsi="Arial" w:cs="Times New Roman"/>
          <w:szCs w:val="24"/>
          <w:lang w:val="en-US"/>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7D0BD4" w:rsidRPr="007D0BD4">
        <w:rPr>
          <w:rFonts w:ascii="Arial" w:hAnsi="Arial" w:cs="Arial"/>
          <w:b/>
          <w:bCs/>
        </w:rPr>
        <w:t xml:space="preserve">HWE </w:t>
      </w:r>
      <w:hyperlink r:id="rId12" w:history="1">
        <w:r w:rsidR="007D0BD4" w:rsidRPr="007D0BD4">
          <w:rPr>
            <w:rStyle w:val="Hyperlink"/>
            <w:rFonts w:ascii="Arial" w:hAnsi="Arial" w:cs="Arial"/>
            <w:b/>
            <w:bCs/>
          </w:rPr>
          <w:t>shared care principles</w:t>
        </w:r>
      </w:hyperlink>
      <w:r w:rsidRPr="00F85EC9">
        <w:rPr>
          <w:rFonts w:ascii="Arial" w:eastAsia="Times New Roman" w:hAnsi="Arial" w:cs="Times New Roman"/>
          <w:b/>
          <w:lang w:val="en-US" w:eastAsia="en-GB"/>
        </w:rPr>
        <w:t xml:space="preserve">, </w:t>
      </w:r>
      <w:hyperlink r:id="rId13" w:history="1">
        <w:r w:rsidRPr="00C83EBD">
          <w:rPr>
            <w:rStyle w:val="Hyperlink"/>
            <w:rFonts w:ascii="Arial" w:eastAsia="Times New Roman" w:hAnsi="Arial" w:cs="Times New Roman"/>
            <w:b/>
            <w:lang w:val="en-US" w:eastAsia="en-GB"/>
          </w:rPr>
          <w:t>Summary of Product Characteristics (S</w:t>
        </w:r>
        <w:r w:rsidR="00606C6E">
          <w:rPr>
            <w:rStyle w:val="Hyperlink"/>
            <w:rFonts w:ascii="Arial" w:eastAsia="Times New Roman" w:hAnsi="Arial" w:cs="Times New Roman"/>
            <w:b/>
            <w:lang w:val="en-US" w:eastAsia="en-GB"/>
          </w:rPr>
          <w:t>m</w:t>
        </w:r>
        <w:r w:rsidRPr="00C83EBD">
          <w:rPr>
            <w:rStyle w:val="Hyperlink"/>
            <w:rFonts w:ascii="Arial" w:eastAsia="Times New Roman" w:hAnsi="Arial" w:cs="Times New Roman"/>
            <w:b/>
            <w:lang w:val="en-US" w:eastAsia="en-GB"/>
          </w:rPr>
          <w:t>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4"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5AE00C56" w14:textId="77777777" w:rsidTr="00D77B13">
        <w:tc>
          <w:tcPr>
            <w:tcW w:w="10740" w:type="dxa"/>
            <w:shd w:val="clear" w:color="auto" w:fill="auto"/>
          </w:tcPr>
          <w:p w14:paraId="2E67B92B" w14:textId="356C34C9" w:rsidR="0045206E" w:rsidRDefault="0045206E" w:rsidP="00FE4FE8">
            <w:pPr>
              <w:contextualSpacing/>
              <w:jc w:val="both"/>
              <w:rPr>
                <w:rFonts w:ascii="Arial" w:eastAsia="Times New Roman" w:hAnsi="Arial" w:cs="Arial"/>
                <w:b/>
                <w:bCs/>
                <w:szCs w:val="24"/>
                <w:lang w:val="en-US"/>
              </w:rPr>
            </w:pPr>
            <w:r w:rsidRPr="0045206E">
              <w:rPr>
                <w:rFonts w:ascii="Arial" w:eastAsia="Times New Roman" w:hAnsi="Arial" w:cs="Arial"/>
                <w:b/>
                <w:bCs/>
                <w:szCs w:val="24"/>
                <w:lang w:val="en-US"/>
              </w:rPr>
              <w:t>BACKGROUND AND INDICATION(S) FOR USE</w:t>
            </w:r>
          </w:p>
          <w:p w14:paraId="588F008E" w14:textId="1331DBF6" w:rsidR="00D51C8A" w:rsidRPr="007C7E43" w:rsidRDefault="00A83269" w:rsidP="00FE4FE8">
            <w:pPr>
              <w:contextualSpacing/>
              <w:jc w:val="both"/>
              <w:rPr>
                <w:rFonts w:ascii="Arial" w:eastAsia="Times New Roman" w:hAnsi="Arial" w:cs="Arial"/>
                <w:b/>
                <w:bCs/>
                <w:sz w:val="10"/>
                <w:szCs w:val="10"/>
                <w:lang w:val="en-US"/>
              </w:rPr>
            </w:pPr>
            <w:r w:rsidRPr="00D51C8A">
              <w:rPr>
                <w:rFonts w:ascii="Arial" w:eastAsia="Times New Roman" w:hAnsi="Arial" w:cs="Arial"/>
                <w:b/>
                <w:bCs/>
                <w:noProof/>
                <w:szCs w:val="24"/>
                <w:lang w:eastAsia="en-GB"/>
              </w:rPr>
              <mc:AlternateContent>
                <mc:Choice Requires="wps">
                  <w:drawing>
                    <wp:anchor distT="45720" distB="45720" distL="114300" distR="114300" simplePos="0" relativeHeight="251658240" behindDoc="0" locked="0" layoutInCell="1" allowOverlap="1" wp14:anchorId="72B6820A" wp14:editId="36054FBF">
                      <wp:simplePos x="0" y="0"/>
                      <wp:positionH relativeFrom="column">
                        <wp:posOffset>45036</wp:posOffset>
                      </wp:positionH>
                      <wp:positionV relativeFrom="paragraph">
                        <wp:posOffset>138137</wp:posOffset>
                      </wp:positionV>
                      <wp:extent cx="6568440" cy="1404620"/>
                      <wp:effectExtent l="0" t="0" r="228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404620"/>
                              </a:xfrm>
                              <a:prstGeom prst="rect">
                                <a:avLst/>
                              </a:prstGeom>
                              <a:solidFill>
                                <a:srgbClr val="FFFFFF"/>
                              </a:solidFill>
                              <a:ln w="9525">
                                <a:solidFill>
                                  <a:srgbClr val="000000"/>
                                </a:solidFill>
                                <a:miter lim="800000"/>
                                <a:headEnd/>
                                <a:tailEnd/>
                              </a:ln>
                            </wps:spPr>
                            <wps:txbx>
                              <w:txbxContent>
                                <w:p w14:paraId="2A78C24C" w14:textId="63F2BC8F" w:rsidR="00FF3408" w:rsidRDefault="00FF3408" w:rsidP="00FB4A8C">
                                  <w:pPr>
                                    <w:spacing w:before="100"/>
                                    <w:contextualSpacing/>
                                    <w:jc w:val="both"/>
                                    <w:rPr>
                                      <w:rFonts w:ascii="Arial" w:eastAsia="Times New Roman" w:hAnsi="Arial" w:cs="Arial"/>
                                      <w:bCs/>
                                      <w:szCs w:val="24"/>
                                    </w:rPr>
                                  </w:pPr>
                                  <w:r w:rsidRPr="00FB4A8C">
                                    <w:rPr>
                                      <w:rFonts w:ascii="Arial" w:eastAsia="Times New Roman" w:hAnsi="Arial" w:cs="Arial"/>
                                      <w:b/>
                                      <w:bCs/>
                                      <w:szCs w:val="24"/>
                                    </w:rPr>
                                    <w:t>NB</w:t>
                                  </w:r>
                                  <w:r>
                                    <w:rPr>
                                      <w:rFonts w:ascii="Arial" w:eastAsia="Times New Roman" w:hAnsi="Arial" w:cs="Arial"/>
                                      <w:bCs/>
                                      <w:szCs w:val="24"/>
                                    </w:rPr>
                                    <w:t xml:space="preserve"> This shared care protocol is for new and existing patients, </w:t>
                                  </w:r>
                                  <w:r w:rsidRPr="0045268E">
                                    <w:rPr>
                                      <w:rFonts w:ascii="Arial" w:eastAsia="Times New Roman" w:hAnsi="Arial" w:cs="Arial"/>
                                      <w:b/>
                                      <w:bCs/>
                                      <w:szCs w:val="24"/>
                                    </w:rPr>
                                    <w:t>prescribers in primary care should not initiate liothyronine</w:t>
                                  </w:r>
                                  <w:r>
                                    <w:rPr>
                                      <w:rFonts w:ascii="Arial" w:eastAsia="Times New Roman" w:hAnsi="Arial" w:cs="Arial"/>
                                      <w:bCs/>
                                      <w:szCs w:val="24"/>
                                    </w:rPr>
                                    <w:t>.</w:t>
                                  </w:r>
                                </w:p>
                                <w:p w14:paraId="75C2B1C0" w14:textId="77777777" w:rsidR="00FF3408" w:rsidRDefault="00FF3408" w:rsidP="00FB4A8C">
                                  <w:pPr>
                                    <w:spacing w:before="100"/>
                                    <w:contextualSpacing/>
                                    <w:jc w:val="both"/>
                                    <w:rPr>
                                      <w:rFonts w:ascii="Arial" w:eastAsia="Times New Roman" w:hAnsi="Arial" w:cs="Arial"/>
                                      <w:bCs/>
                                      <w:szCs w:val="24"/>
                                    </w:rPr>
                                  </w:pPr>
                                </w:p>
                                <w:p w14:paraId="492A1247" w14:textId="22DE3E65" w:rsidR="00FF3408" w:rsidRDefault="00FF3408" w:rsidP="00FB4A8C">
                                  <w:pPr>
                                    <w:spacing w:before="100" w:after="100"/>
                                    <w:contextualSpacing/>
                                    <w:jc w:val="both"/>
                                    <w:rPr>
                                      <w:rFonts w:ascii="Arial" w:eastAsia="Times New Roman" w:hAnsi="Arial" w:cs="Arial"/>
                                      <w:bCs/>
                                      <w:szCs w:val="24"/>
                                    </w:rPr>
                                  </w:pPr>
                                  <w:r>
                                    <w:rPr>
                                      <w:rFonts w:ascii="Arial" w:eastAsia="Times New Roman" w:hAnsi="Arial" w:cs="Arial"/>
                                      <w:b/>
                                      <w:bCs/>
                                      <w:szCs w:val="24"/>
                                    </w:rPr>
                                    <w:t>New patients</w:t>
                                  </w:r>
                                  <w:r>
                                    <w:rPr>
                                      <w:rFonts w:ascii="Arial" w:eastAsia="Times New Roman" w:hAnsi="Arial" w:cs="Arial"/>
                                      <w:bCs/>
                                      <w:szCs w:val="24"/>
                                    </w:rPr>
                                    <w:t xml:space="preserve">: consultant NHS Endocrinologists may offer liothyronine in rare situations for patients who meet NHS initiation criteria (outlined below). GPs should only take on prescribing of liothyronine where the treatment is recommended by a consultant NHS Endocrinologist, after a successful 6-month trial has been carried out. </w:t>
                                  </w:r>
                                </w:p>
                                <w:p w14:paraId="6E0C0DA0" w14:textId="77777777" w:rsidR="00FF3408" w:rsidRPr="00D51C8A" w:rsidRDefault="00FF3408" w:rsidP="00FB4A8C">
                                  <w:pPr>
                                    <w:spacing w:before="100" w:after="100"/>
                                    <w:contextualSpacing/>
                                    <w:jc w:val="both"/>
                                    <w:rPr>
                                      <w:rFonts w:ascii="Arial" w:eastAsia="Times New Roman" w:hAnsi="Arial" w:cs="Arial"/>
                                      <w:bCs/>
                                      <w:szCs w:val="24"/>
                                    </w:rPr>
                                  </w:pPr>
                                </w:p>
                                <w:p w14:paraId="06438824" w14:textId="78B895E9" w:rsidR="00FF3408" w:rsidRDefault="00FF3408" w:rsidP="00FB4A8C">
                                  <w:pPr>
                                    <w:contextualSpacing/>
                                    <w:jc w:val="both"/>
                                    <w:rPr>
                                      <w:rFonts w:ascii="Arial" w:hAnsi="Arial" w:cs="Arial"/>
                                    </w:rPr>
                                  </w:pPr>
                                  <w:r>
                                    <w:rPr>
                                      <w:rFonts w:ascii="Arial" w:eastAsia="Times New Roman" w:hAnsi="Arial" w:cs="Arial"/>
                                      <w:b/>
                                      <w:bCs/>
                                      <w:szCs w:val="24"/>
                                    </w:rPr>
                                    <w:t>Existing patients</w:t>
                                  </w:r>
                                  <w:r>
                                    <w:rPr>
                                      <w:rFonts w:ascii="Arial" w:eastAsia="Times New Roman" w:hAnsi="Arial" w:cs="Arial"/>
                                      <w:bCs/>
                                      <w:szCs w:val="24"/>
                                    </w:rPr>
                                    <w:t xml:space="preserve">: </w:t>
                                  </w:r>
                                  <w:r w:rsidRPr="00773031">
                                    <w:rPr>
                                      <w:rFonts w:ascii="Arial" w:hAnsi="Arial" w:cs="Arial"/>
                                    </w:rPr>
                                    <w:t xml:space="preserve">GPs </w:t>
                                  </w:r>
                                  <w:r w:rsidRPr="00773031">
                                    <w:rPr>
                                      <w:rFonts w:ascii="Arial" w:hAnsi="Arial" w:cs="Arial"/>
                                      <w:b/>
                                    </w:rPr>
                                    <w:t>should not</w:t>
                                  </w:r>
                                  <w:r w:rsidRPr="00773031">
                                    <w:rPr>
                                      <w:rFonts w:ascii="Arial" w:hAnsi="Arial" w:cs="Arial"/>
                                    </w:rPr>
                                    <w:t xml:space="preserve"> take on prescribing of liothyronine for patients initiated in private clinics, abroad, or via other self-funded routes. </w:t>
                                  </w:r>
                                  <w:r>
                                    <w:rPr>
                                      <w:rFonts w:ascii="Arial" w:hAnsi="Arial" w:cs="Arial"/>
                                    </w:rPr>
                                    <w:t xml:space="preserve">Where patients are unable to continue to self-fund, they </w:t>
                                  </w:r>
                                  <w:r w:rsidRPr="00773031">
                                    <w:rPr>
                                      <w:rFonts w:ascii="Arial" w:hAnsi="Arial" w:cs="Arial"/>
                                    </w:rPr>
                                    <w:t xml:space="preserve">should </w:t>
                                  </w:r>
                                  <w:r w:rsidRPr="002639F4">
                                    <w:rPr>
                                      <w:rFonts w:ascii="Arial" w:hAnsi="Arial" w:cs="Arial"/>
                                      <w:b/>
                                    </w:rPr>
                                    <w:t>not</w:t>
                                  </w:r>
                                  <w:r w:rsidRPr="00773031">
                                    <w:rPr>
                                      <w:rFonts w:ascii="Arial" w:hAnsi="Arial" w:cs="Arial"/>
                                    </w:rPr>
                                    <w:t xml:space="preserve"> be offered NHS prescribing of liothyronine </w:t>
                                  </w:r>
                                  <w:r w:rsidRPr="00773031">
                                    <w:rPr>
                                      <w:rFonts w:ascii="Arial" w:hAnsi="Arial" w:cs="Arial"/>
                                      <w:b/>
                                    </w:rPr>
                                    <w:t>unless they are reviewed against national criteria by a consultant NHS Endocrinologist</w:t>
                                  </w:r>
                                  <w:r>
                                    <w:rPr>
                                      <w:rFonts w:ascii="Arial" w:hAnsi="Arial" w:cs="Arial"/>
                                    </w:rPr>
                                    <w:t>, with c</w:t>
                                  </w:r>
                                  <w:r w:rsidRPr="00773031">
                                    <w:rPr>
                                      <w:rFonts w:ascii="Arial" w:hAnsi="Arial" w:cs="Arial"/>
                                    </w:rPr>
                                    <w:t xml:space="preserve">onsideration given to switching to levothyroxine monotherapy where </w:t>
                                  </w:r>
                                  <w:r>
                                    <w:rPr>
                                      <w:rFonts w:ascii="Arial" w:hAnsi="Arial" w:cs="Arial"/>
                                    </w:rPr>
                                    <w:t xml:space="preserve">patients do not meet NHS initiation criteria </w:t>
                                  </w:r>
                                  <w:r>
                                    <w:rPr>
                                      <w:rFonts w:ascii="Arial" w:eastAsia="Times New Roman" w:hAnsi="Arial" w:cs="Arial"/>
                                      <w:bCs/>
                                      <w:szCs w:val="24"/>
                                    </w:rPr>
                                    <w:t>(</w:t>
                                  </w:r>
                                  <w:r w:rsidRPr="00432C8B">
                                    <w:rPr>
                                      <w:rFonts w:ascii="Arial" w:eastAsia="Times New Roman" w:hAnsi="Arial" w:cs="Arial"/>
                                      <w:bCs/>
                                      <w:szCs w:val="24"/>
                                    </w:rPr>
                                    <w:t>see</w:t>
                                  </w:r>
                                  <w:r w:rsidR="00FD3CF7" w:rsidRPr="00432C8B">
                                    <w:rPr>
                                      <w:rFonts w:ascii="Arial" w:eastAsia="Times New Roman" w:hAnsi="Arial" w:cs="Arial"/>
                                      <w:bCs/>
                                      <w:szCs w:val="24"/>
                                    </w:rPr>
                                    <w:t xml:space="preserve"> </w:t>
                                  </w:r>
                                  <w:r w:rsidRPr="00432C8B">
                                    <w:rPr>
                                      <w:rFonts w:ascii="Arial" w:eastAsia="Times New Roman" w:hAnsi="Arial" w:cs="Arial"/>
                                      <w:bCs/>
                                      <w:szCs w:val="24"/>
                                    </w:rPr>
                                    <w:t>liothyronine review algorithm</w:t>
                                  </w:r>
                                  <w:r w:rsidR="00B67086">
                                    <w:rPr>
                                      <w:rFonts w:ascii="Arial" w:eastAsia="Times New Roman" w:hAnsi="Arial" w:cs="Arial"/>
                                      <w:bCs/>
                                      <w:szCs w:val="24"/>
                                    </w:rPr>
                                    <w:t>)</w:t>
                                  </w:r>
                                  <w:r w:rsidR="00B67086">
                                    <w:rPr>
                                      <w:bCs/>
                                      <w:sz w:val="20"/>
                                      <w:szCs w:val="20"/>
                                    </w:rPr>
                                    <w:t xml:space="preserve">. </w:t>
                                  </w:r>
                                  <w:r w:rsidRPr="00773031">
                                    <w:rPr>
                                      <w:rFonts w:ascii="Arial" w:hAnsi="Arial" w:cs="Arial"/>
                                    </w:rPr>
                                    <w:t xml:space="preserve">Patients who have been seen privately retain the option of being </w:t>
                                  </w:r>
                                  <w:proofErr w:type="gramStart"/>
                                  <w:r w:rsidRPr="00773031">
                                    <w:rPr>
                                      <w:rFonts w:ascii="Arial" w:hAnsi="Arial" w:cs="Arial"/>
                                    </w:rPr>
                                    <w:t>referred back</w:t>
                                  </w:r>
                                  <w:proofErr w:type="gramEnd"/>
                                  <w:r w:rsidRPr="00773031">
                                    <w:rPr>
                                      <w:rFonts w:ascii="Arial" w:hAnsi="Arial" w:cs="Arial"/>
                                    </w:rPr>
                                    <w:t xml:space="preserve"> to the private service for private prescription.</w:t>
                                  </w:r>
                                </w:p>
                                <w:p w14:paraId="00DAE7F0" w14:textId="0EF70D7E" w:rsidR="008E6604" w:rsidRPr="00980C61" w:rsidRDefault="00FF3408" w:rsidP="008E6604">
                                  <w:pPr>
                                    <w:pStyle w:val="NormalWeb"/>
                                    <w:shd w:val="clear" w:color="auto" w:fill="FFFFFF"/>
                                    <w:spacing w:after="225"/>
                                    <w:textAlignment w:val="baseline"/>
                                    <w:rPr>
                                      <w:rFonts w:ascii="Arial" w:eastAsia="Times New Roman" w:hAnsi="Arial" w:cs="Arial"/>
                                      <w:sz w:val="22"/>
                                      <w:szCs w:val="22"/>
                                    </w:rPr>
                                  </w:pPr>
                                  <w:r w:rsidRPr="00980C61">
                                    <w:rPr>
                                      <w:rFonts w:ascii="Arial" w:hAnsi="Arial" w:cs="Arial"/>
                                      <w:sz w:val="22"/>
                                      <w:szCs w:val="22"/>
                                    </w:rPr>
                                    <w:t xml:space="preserve">NHS prescribing of natural thyroid/unlicensed products is not supported. </w:t>
                                  </w:r>
                                  <w:r w:rsidR="008E6604" w:rsidRPr="00980C61">
                                    <w:rPr>
                                      <w:rFonts w:ascii="Arial" w:hAnsi="Arial" w:cs="Arial"/>
                                      <w:sz w:val="22"/>
                                      <w:szCs w:val="22"/>
                                    </w:rPr>
                                    <w:t xml:space="preserve">This is in line with </w:t>
                                  </w:r>
                                  <w:hyperlink r:id="rId15" w:history="1">
                                    <w:r w:rsidR="008E6604" w:rsidRPr="00980C61">
                                      <w:rPr>
                                        <w:rStyle w:val="Hyperlink"/>
                                        <w:rFonts w:ascii="Arial" w:hAnsi="Arial" w:cs="Arial"/>
                                        <w:color w:val="auto"/>
                                        <w:sz w:val="22"/>
                                        <w:szCs w:val="22"/>
                                      </w:rPr>
                                      <w:t>NHSE Liothyronine – advice for prescribers</w:t>
                                    </w:r>
                                  </w:hyperlink>
                                  <w:r w:rsidR="008E6604" w:rsidRPr="00980C61">
                                    <w:rPr>
                                      <w:rFonts w:ascii="Arial" w:hAnsi="Arial" w:cs="Arial"/>
                                      <w:sz w:val="22"/>
                                      <w:szCs w:val="22"/>
                                    </w:rPr>
                                    <w:t xml:space="preserve"> which states: “</w:t>
                                  </w:r>
                                  <w:r w:rsidR="008E6604" w:rsidRPr="00980C61">
                                    <w:rPr>
                                      <w:rFonts w:ascii="Arial" w:eastAsia="Times New Roman" w:hAnsi="Arial" w:cs="Arial"/>
                                      <w:sz w:val="22"/>
                                      <w:szCs w:val="22"/>
                                    </w:rPr>
                                    <w:t>The prescribing of unlicensed liothyronine and thyroid extract products (e.g. Armour thyroid and ERFA Thyroid) is not recommended as the safety, quality and efficacy of these products cannot be assured:</w:t>
                                  </w:r>
                                </w:p>
                                <w:p w14:paraId="6900882D"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 xml:space="preserve">compounded thyroid </w:t>
                                  </w:r>
                                  <w:proofErr w:type="gramStart"/>
                                  <w:r w:rsidRPr="00980C61">
                                    <w:rPr>
                                      <w:rFonts w:ascii="Arial" w:eastAsia="Times New Roman" w:hAnsi="Arial" w:cs="Arial"/>
                                      <w:lang w:eastAsia="en-GB"/>
                                    </w:rPr>
                                    <w:t>hormones</w:t>
                                  </w:r>
                                  <w:proofErr w:type="gramEnd"/>
                                </w:p>
                                <w:p w14:paraId="547503B5"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 xml:space="preserve">iodine containing </w:t>
                                  </w:r>
                                  <w:proofErr w:type="gramStart"/>
                                  <w:r w:rsidRPr="00980C61">
                                    <w:rPr>
                                      <w:rFonts w:ascii="Arial" w:eastAsia="Times New Roman" w:hAnsi="Arial" w:cs="Arial"/>
                                      <w:lang w:eastAsia="en-GB"/>
                                    </w:rPr>
                                    <w:t>preparations</w:t>
                                  </w:r>
                                  <w:proofErr w:type="gramEnd"/>
                                </w:p>
                                <w:p w14:paraId="246FEFAF" w14:textId="7A62C9F9" w:rsidR="008E6604" w:rsidRPr="001D269A" w:rsidRDefault="008E6604" w:rsidP="001D269A">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dietary supplementation.”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6820A" id="_x0000_s1028" type="#_x0000_t202" style="position:absolute;left:0;text-align:left;margin-left:3.55pt;margin-top:10.9pt;width:517.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vaFAIAACc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">
                      <v:textbox style="mso-fit-shape-to-text:t">
                        <w:txbxContent>
                          <w:p w14:paraId="2A78C24C" w14:textId="63F2BC8F" w:rsidR="00FF3408" w:rsidRDefault="00FF3408" w:rsidP="00FB4A8C">
                            <w:pPr>
                              <w:spacing w:before="100"/>
                              <w:contextualSpacing/>
                              <w:jc w:val="both"/>
                              <w:rPr>
                                <w:rFonts w:ascii="Arial" w:eastAsia="Times New Roman" w:hAnsi="Arial" w:cs="Arial"/>
                                <w:bCs/>
                                <w:szCs w:val="24"/>
                              </w:rPr>
                            </w:pPr>
                            <w:r w:rsidRPr="00FB4A8C">
                              <w:rPr>
                                <w:rFonts w:ascii="Arial" w:eastAsia="Times New Roman" w:hAnsi="Arial" w:cs="Arial"/>
                                <w:b/>
                                <w:bCs/>
                                <w:szCs w:val="24"/>
                              </w:rPr>
                              <w:t>NB</w:t>
                            </w:r>
                            <w:r>
                              <w:rPr>
                                <w:rFonts w:ascii="Arial" w:eastAsia="Times New Roman" w:hAnsi="Arial" w:cs="Arial"/>
                                <w:bCs/>
                                <w:szCs w:val="24"/>
                              </w:rPr>
                              <w:t xml:space="preserve"> This shared care protocol is for new and existing patients, </w:t>
                            </w:r>
                            <w:r w:rsidRPr="0045268E">
                              <w:rPr>
                                <w:rFonts w:ascii="Arial" w:eastAsia="Times New Roman" w:hAnsi="Arial" w:cs="Arial"/>
                                <w:b/>
                                <w:bCs/>
                                <w:szCs w:val="24"/>
                              </w:rPr>
                              <w:t>prescribers in primary care should not initiate liothyronine</w:t>
                            </w:r>
                            <w:r>
                              <w:rPr>
                                <w:rFonts w:ascii="Arial" w:eastAsia="Times New Roman" w:hAnsi="Arial" w:cs="Arial"/>
                                <w:bCs/>
                                <w:szCs w:val="24"/>
                              </w:rPr>
                              <w:t>.</w:t>
                            </w:r>
                          </w:p>
                          <w:p w14:paraId="75C2B1C0" w14:textId="77777777" w:rsidR="00FF3408" w:rsidRDefault="00FF3408" w:rsidP="00FB4A8C">
                            <w:pPr>
                              <w:spacing w:before="100"/>
                              <w:contextualSpacing/>
                              <w:jc w:val="both"/>
                              <w:rPr>
                                <w:rFonts w:ascii="Arial" w:eastAsia="Times New Roman" w:hAnsi="Arial" w:cs="Arial"/>
                                <w:bCs/>
                                <w:szCs w:val="24"/>
                              </w:rPr>
                            </w:pPr>
                          </w:p>
                          <w:p w14:paraId="492A1247" w14:textId="22DE3E65" w:rsidR="00FF3408" w:rsidRDefault="00FF3408" w:rsidP="00FB4A8C">
                            <w:pPr>
                              <w:spacing w:before="100" w:after="100"/>
                              <w:contextualSpacing/>
                              <w:jc w:val="both"/>
                              <w:rPr>
                                <w:rFonts w:ascii="Arial" w:eastAsia="Times New Roman" w:hAnsi="Arial" w:cs="Arial"/>
                                <w:bCs/>
                                <w:szCs w:val="24"/>
                              </w:rPr>
                            </w:pPr>
                            <w:r>
                              <w:rPr>
                                <w:rFonts w:ascii="Arial" w:eastAsia="Times New Roman" w:hAnsi="Arial" w:cs="Arial"/>
                                <w:b/>
                                <w:bCs/>
                                <w:szCs w:val="24"/>
                              </w:rPr>
                              <w:t>New patients</w:t>
                            </w:r>
                            <w:r>
                              <w:rPr>
                                <w:rFonts w:ascii="Arial" w:eastAsia="Times New Roman" w:hAnsi="Arial" w:cs="Arial"/>
                                <w:bCs/>
                                <w:szCs w:val="24"/>
                              </w:rPr>
                              <w:t xml:space="preserve">: consultant NHS Endocrinologists may offer liothyronine in rare situations for patients who meet NHS initiation criteria (outlined below). GPs should only take on prescribing of liothyronine where the treatment is recommended by a consultant NHS Endocrinologist, after a successful 6-month trial has been carried out. </w:t>
                            </w:r>
                          </w:p>
                          <w:p w14:paraId="6E0C0DA0" w14:textId="77777777" w:rsidR="00FF3408" w:rsidRPr="00D51C8A" w:rsidRDefault="00FF3408" w:rsidP="00FB4A8C">
                            <w:pPr>
                              <w:spacing w:before="100" w:after="100"/>
                              <w:contextualSpacing/>
                              <w:jc w:val="both"/>
                              <w:rPr>
                                <w:rFonts w:ascii="Arial" w:eastAsia="Times New Roman" w:hAnsi="Arial" w:cs="Arial"/>
                                <w:bCs/>
                                <w:szCs w:val="24"/>
                              </w:rPr>
                            </w:pPr>
                          </w:p>
                          <w:p w14:paraId="06438824" w14:textId="78B895E9" w:rsidR="00FF3408" w:rsidRDefault="00FF3408" w:rsidP="00FB4A8C">
                            <w:pPr>
                              <w:contextualSpacing/>
                              <w:jc w:val="both"/>
                              <w:rPr>
                                <w:rFonts w:ascii="Arial" w:hAnsi="Arial" w:cs="Arial"/>
                              </w:rPr>
                            </w:pPr>
                            <w:r>
                              <w:rPr>
                                <w:rFonts w:ascii="Arial" w:eastAsia="Times New Roman" w:hAnsi="Arial" w:cs="Arial"/>
                                <w:b/>
                                <w:bCs/>
                                <w:szCs w:val="24"/>
                              </w:rPr>
                              <w:t>Existing patients</w:t>
                            </w:r>
                            <w:r>
                              <w:rPr>
                                <w:rFonts w:ascii="Arial" w:eastAsia="Times New Roman" w:hAnsi="Arial" w:cs="Arial"/>
                                <w:bCs/>
                                <w:szCs w:val="24"/>
                              </w:rPr>
                              <w:t xml:space="preserve">: </w:t>
                            </w:r>
                            <w:r w:rsidRPr="00773031">
                              <w:rPr>
                                <w:rFonts w:ascii="Arial" w:hAnsi="Arial" w:cs="Arial"/>
                              </w:rPr>
                              <w:t xml:space="preserve">GPs </w:t>
                            </w:r>
                            <w:r w:rsidRPr="00773031">
                              <w:rPr>
                                <w:rFonts w:ascii="Arial" w:hAnsi="Arial" w:cs="Arial"/>
                                <w:b/>
                              </w:rPr>
                              <w:t>should not</w:t>
                            </w:r>
                            <w:r w:rsidRPr="00773031">
                              <w:rPr>
                                <w:rFonts w:ascii="Arial" w:hAnsi="Arial" w:cs="Arial"/>
                              </w:rPr>
                              <w:t xml:space="preserve"> take on prescribing of liothyronine for patients initiated in private clinics, abroad, or via other self-funded routes. </w:t>
                            </w:r>
                            <w:r>
                              <w:rPr>
                                <w:rFonts w:ascii="Arial" w:hAnsi="Arial" w:cs="Arial"/>
                              </w:rPr>
                              <w:t xml:space="preserve">Where patients are unable to continue to self-fund, they </w:t>
                            </w:r>
                            <w:r w:rsidRPr="00773031">
                              <w:rPr>
                                <w:rFonts w:ascii="Arial" w:hAnsi="Arial" w:cs="Arial"/>
                              </w:rPr>
                              <w:t xml:space="preserve">should </w:t>
                            </w:r>
                            <w:r w:rsidRPr="002639F4">
                              <w:rPr>
                                <w:rFonts w:ascii="Arial" w:hAnsi="Arial" w:cs="Arial"/>
                                <w:b/>
                              </w:rPr>
                              <w:t>not</w:t>
                            </w:r>
                            <w:r w:rsidRPr="00773031">
                              <w:rPr>
                                <w:rFonts w:ascii="Arial" w:hAnsi="Arial" w:cs="Arial"/>
                              </w:rPr>
                              <w:t xml:space="preserve"> be offered NHS prescribing of liothyronine </w:t>
                            </w:r>
                            <w:r w:rsidRPr="00773031">
                              <w:rPr>
                                <w:rFonts w:ascii="Arial" w:hAnsi="Arial" w:cs="Arial"/>
                                <w:b/>
                              </w:rPr>
                              <w:t>unless they are reviewed against national criteria by a consultant NHS Endocrinologist</w:t>
                            </w:r>
                            <w:r>
                              <w:rPr>
                                <w:rFonts w:ascii="Arial" w:hAnsi="Arial" w:cs="Arial"/>
                              </w:rPr>
                              <w:t>, with c</w:t>
                            </w:r>
                            <w:r w:rsidRPr="00773031">
                              <w:rPr>
                                <w:rFonts w:ascii="Arial" w:hAnsi="Arial" w:cs="Arial"/>
                              </w:rPr>
                              <w:t xml:space="preserve">onsideration given to switching to levothyroxine monotherapy where </w:t>
                            </w:r>
                            <w:r>
                              <w:rPr>
                                <w:rFonts w:ascii="Arial" w:hAnsi="Arial" w:cs="Arial"/>
                              </w:rPr>
                              <w:t xml:space="preserve">patients do not meet NHS initiation criteria </w:t>
                            </w:r>
                            <w:r>
                              <w:rPr>
                                <w:rFonts w:ascii="Arial" w:eastAsia="Times New Roman" w:hAnsi="Arial" w:cs="Arial"/>
                                <w:bCs/>
                                <w:szCs w:val="24"/>
                              </w:rPr>
                              <w:t>(</w:t>
                            </w:r>
                            <w:r w:rsidRPr="00432C8B">
                              <w:rPr>
                                <w:rFonts w:ascii="Arial" w:eastAsia="Times New Roman" w:hAnsi="Arial" w:cs="Arial"/>
                                <w:bCs/>
                                <w:szCs w:val="24"/>
                              </w:rPr>
                              <w:t>see</w:t>
                            </w:r>
                            <w:r w:rsidR="00FD3CF7" w:rsidRPr="00432C8B">
                              <w:rPr>
                                <w:rFonts w:ascii="Arial" w:eastAsia="Times New Roman" w:hAnsi="Arial" w:cs="Arial"/>
                                <w:bCs/>
                                <w:szCs w:val="24"/>
                              </w:rPr>
                              <w:t xml:space="preserve"> </w:t>
                            </w:r>
                            <w:r w:rsidRPr="00432C8B">
                              <w:rPr>
                                <w:rFonts w:ascii="Arial" w:eastAsia="Times New Roman" w:hAnsi="Arial" w:cs="Arial"/>
                                <w:bCs/>
                                <w:szCs w:val="24"/>
                              </w:rPr>
                              <w:t>liothyronine review algorithm</w:t>
                            </w:r>
                            <w:r w:rsidR="00B67086">
                              <w:rPr>
                                <w:rFonts w:ascii="Arial" w:eastAsia="Times New Roman" w:hAnsi="Arial" w:cs="Arial"/>
                                <w:bCs/>
                                <w:szCs w:val="24"/>
                              </w:rPr>
                              <w:t>)</w:t>
                            </w:r>
                            <w:r w:rsidR="00B67086">
                              <w:rPr>
                                <w:bCs/>
                                <w:sz w:val="20"/>
                                <w:szCs w:val="20"/>
                              </w:rPr>
                              <w:t xml:space="preserve">. </w:t>
                            </w:r>
                            <w:r w:rsidRPr="00773031">
                              <w:rPr>
                                <w:rFonts w:ascii="Arial" w:hAnsi="Arial" w:cs="Arial"/>
                              </w:rPr>
                              <w:t xml:space="preserve">Patients who have been seen privately retain the option of being </w:t>
                            </w:r>
                            <w:proofErr w:type="gramStart"/>
                            <w:r w:rsidRPr="00773031">
                              <w:rPr>
                                <w:rFonts w:ascii="Arial" w:hAnsi="Arial" w:cs="Arial"/>
                              </w:rPr>
                              <w:t>referred back</w:t>
                            </w:r>
                            <w:proofErr w:type="gramEnd"/>
                            <w:r w:rsidRPr="00773031">
                              <w:rPr>
                                <w:rFonts w:ascii="Arial" w:hAnsi="Arial" w:cs="Arial"/>
                              </w:rPr>
                              <w:t xml:space="preserve"> to the private service for private prescription.</w:t>
                            </w:r>
                          </w:p>
                          <w:p w14:paraId="00DAE7F0" w14:textId="0EF70D7E" w:rsidR="008E6604" w:rsidRPr="00980C61" w:rsidRDefault="00FF3408" w:rsidP="008E6604">
                            <w:pPr>
                              <w:pStyle w:val="NormalWeb"/>
                              <w:shd w:val="clear" w:color="auto" w:fill="FFFFFF"/>
                              <w:spacing w:after="225"/>
                              <w:textAlignment w:val="baseline"/>
                              <w:rPr>
                                <w:rFonts w:ascii="Arial" w:eastAsia="Times New Roman" w:hAnsi="Arial" w:cs="Arial"/>
                                <w:sz w:val="22"/>
                                <w:szCs w:val="22"/>
                              </w:rPr>
                            </w:pPr>
                            <w:r w:rsidRPr="00980C61">
                              <w:rPr>
                                <w:rFonts w:ascii="Arial" w:hAnsi="Arial" w:cs="Arial"/>
                                <w:sz w:val="22"/>
                                <w:szCs w:val="22"/>
                              </w:rPr>
                              <w:t xml:space="preserve">NHS prescribing of natural thyroid/unlicensed products is not supported. </w:t>
                            </w:r>
                            <w:r w:rsidR="008E6604" w:rsidRPr="00980C61">
                              <w:rPr>
                                <w:rFonts w:ascii="Arial" w:hAnsi="Arial" w:cs="Arial"/>
                                <w:sz w:val="22"/>
                                <w:szCs w:val="22"/>
                              </w:rPr>
                              <w:t xml:space="preserve">This is in line with </w:t>
                            </w:r>
                            <w:hyperlink r:id="rId16" w:history="1">
                              <w:r w:rsidR="008E6604" w:rsidRPr="00980C61">
                                <w:rPr>
                                  <w:rStyle w:val="Hyperlink"/>
                                  <w:rFonts w:ascii="Arial" w:hAnsi="Arial" w:cs="Arial"/>
                                  <w:color w:val="auto"/>
                                  <w:sz w:val="22"/>
                                  <w:szCs w:val="22"/>
                                </w:rPr>
                                <w:t>NHSE Liothyronine – advice for prescribers</w:t>
                              </w:r>
                            </w:hyperlink>
                            <w:r w:rsidR="008E6604" w:rsidRPr="00980C61">
                              <w:rPr>
                                <w:rFonts w:ascii="Arial" w:hAnsi="Arial" w:cs="Arial"/>
                                <w:sz w:val="22"/>
                                <w:szCs w:val="22"/>
                              </w:rPr>
                              <w:t xml:space="preserve"> which states: “</w:t>
                            </w:r>
                            <w:r w:rsidR="008E6604" w:rsidRPr="00980C61">
                              <w:rPr>
                                <w:rFonts w:ascii="Arial" w:eastAsia="Times New Roman" w:hAnsi="Arial" w:cs="Arial"/>
                                <w:sz w:val="22"/>
                                <w:szCs w:val="22"/>
                              </w:rPr>
                              <w:t>The prescribing of unlicensed liothyronine and thyroid extract products (e.g. Armour thyroid and ERFA Thyroid) is not recommended as the safety, quality and efficacy of these products cannot be assured:</w:t>
                            </w:r>
                          </w:p>
                          <w:p w14:paraId="6900882D"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 xml:space="preserve">compounded thyroid </w:t>
                            </w:r>
                            <w:proofErr w:type="gramStart"/>
                            <w:r w:rsidRPr="00980C61">
                              <w:rPr>
                                <w:rFonts w:ascii="Arial" w:eastAsia="Times New Roman" w:hAnsi="Arial" w:cs="Arial"/>
                                <w:lang w:eastAsia="en-GB"/>
                              </w:rPr>
                              <w:t>hormones</w:t>
                            </w:r>
                            <w:proofErr w:type="gramEnd"/>
                          </w:p>
                          <w:p w14:paraId="547503B5"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 xml:space="preserve">iodine containing </w:t>
                            </w:r>
                            <w:proofErr w:type="gramStart"/>
                            <w:r w:rsidRPr="00980C61">
                              <w:rPr>
                                <w:rFonts w:ascii="Arial" w:eastAsia="Times New Roman" w:hAnsi="Arial" w:cs="Arial"/>
                                <w:lang w:eastAsia="en-GB"/>
                              </w:rPr>
                              <w:t>preparations</w:t>
                            </w:r>
                            <w:proofErr w:type="gramEnd"/>
                          </w:p>
                          <w:p w14:paraId="246FEFAF" w14:textId="7A62C9F9" w:rsidR="008E6604" w:rsidRPr="001D269A" w:rsidRDefault="008E6604" w:rsidP="001D269A">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dietary supplementation.”</w:t>
                            </w:r>
                          </w:p>
                        </w:txbxContent>
                      </v:textbox>
                      <w10:wrap type="square"/>
                    </v:shape>
                  </w:pict>
                </mc:Fallback>
              </mc:AlternateContent>
            </w:r>
          </w:p>
          <w:p w14:paraId="5C3760B0" w14:textId="7A057E63" w:rsidR="009E1787" w:rsidRDefault="0040728E" w:rsidP="00FE4FE8">
            <w:pPr>
              <w:contextualSpacing/>
              <w:jc w:val="both"/>
              <w:rPr>
                <w:rFonts w:ascii="Arial" w:eastAsia="Times New Roman" w:hAnsi="Arial" w:cs="Arial"/>
                <w:bCs/>
                <w:szCs w:val="24"/>
              </w:rPr>
            </w:pPr>
            <w:r w:rsidRPr="00482E36">
              <w:rPr>
                <w:rFonts w:ascii="Arial" w:eastAsia="Times New Roman" w:hAnsi="Arial" w:cs="Arial"/>
                <w:bCs/>
                <w:szCs w:val="24"/>
              </w:rPr>
              <w:t xml:space="preserve">For patients with proven primary hypothyroidism </w:t>
            </w:r>
            <w:r w:rsidR="0066610C">
              <w:rPr>
                <w:rFonts w:ascii="Arial" w:eastAsia="Times New Roman" w:hAnsi="Arial" w:cs="Arial"/>
                <w:bCs/>
                <w:szCs w:val="24"/>
              </w:rPr>
              <w:t>levo</w:t>
            </w:r>
            <w:r w:rsidR="00BC05B8">
              <w:rPr>
                <w:rFonts w:ascii="Arial" w:eastAsia="Times New Roman" w:hAnsi="Arial" w:cs="Arial"/>
                <w:bCs/>
                <w:szCs w:val="24"/>
              </w:rPr>
              <w:t>t</w:t>
            </w:r>
            <w:r w:rsidR="00BC05B8" w:rsidRPr="00482E36">
              <w:rPr>
                <w:rFonts w:ascii="Arial" w:eastAsia="Times New Roman" w:hAnsi="Arial" w:cs="Arial"/>
                <w:bCs/>
                <w:szCs w:val="24"/>
              </w:rPr>
              <w:t xml:space="preserve">hyroxine </w:t>
            </w:r>
            <w:r w:rsidRPr="00482E36">
              <w:rPr>
                <w:rFonts w:ascii="Arial" w:eastAsia="Times New Roman" w:hAnsi="Arial" w:cs="Arial"/>
                <w:bCs/>
                <w:szCs w:val="24"/>
              </w:rPr>
              <w:t xml:space="preserve">is the treatment of choice. </w:t>
            </w:r>
            <w:proofErr w:type="gramStart"/>
            <w:r w:rsidRPr="00482E36">
              <w:rPr>
                <w:rFonts w:ascii="Arial" w:eastAsia="Times New Roman" w:hAnsi="Arial" w:cs="Arial"/>
                <w:bCs/>
                <w:szCs w:val="24"/>
              </w:rPr>
              <w:t>The vast majority of</w:t>
            </w:r>
            <w:proofErr w:type="gramEnd"/>
            <w:r w:rsidRPr="00482E36">
              <w:rPr>
                <w:rFonts w:ascii="Arial" w:eastAsia="Times New Roman" w:hAnsi="Arial" w:cs="Arial"/>
                <w:bCs/>
                <w:szCs w:val="24"/>
              </w:rPr>
              <w:t xml:space="preserve"> patients are well controlled, asymptomatic and with a TSH that is in the normal range. A small minority requiring doses above 1</w:t>
            </w:r>
            <w:r w:rsidR="00482E36">
              <w:rPr>
                <w:rFonts w:ascii="Arial" w:eastAsia="Times New Roman" w:hAnsi="Arial" w:cs="Arial"/>
                <w:bCs/>
                <w:szCs w:val="24"/>
              </w:rPr>
              <w:t>0</w:t>
            </w:r>
            <w:r w:rsidRPr="00482E36">
              <w:rPr>
                <w:rFonts w:ascii="Arial" w:eastAsia="Times New Roman" w:hAnsi="Arial" w:cs="Arial"/>
                <w:bCs/>
                <w:szCs w:val="24"/>
              </w:rPr>
              <w:t>0</w:t>
            </w:r>
            <w:r w:rsidR="00F16D92">
              <w:rPr>
                <w:rFonts w:ascii="Arial" w:eastAsia="Times New Roman" w:hAnsi="Arial" w:cs="Arial"/>
                <w:bCs/>
                <w:szCs w:val="24"/>
              </w:rPr>
              <w:t xml:space="preserve"> </w:t>
            </w:r>
            <w:r w:rsidRPr="00482E36">
              <w:rPr>
                <w:rFonts w:ascii="Arial" w:eastAsia="Times New Roman" w:hAnsi="Arial" w:cs="Arial"/>
                <w:bCs/>
                <w:szCs w:val="24"/>
              </w:rPr>
              <w:t>m</w:t>
            </w:r>
            <w:r w:rsidR="00F16D92">
              <w:rPr>
                <w:rFonts w:ascii="Arial" w:eastAsia="Times New Roman" w:hAnsi="Arial" w:cs="Arial"/>
                <w:bCs/>
                <w:szCs w:val="24"/>
              </w:rPr>
              <w:t>icrograms</w:t>
            </w:r>
            <w:r w:rsidRPr="00482E36">
              <w:rPr>
                <w:rFonts w:ascii="Arial" w:eastAsia="Times New Roman" w:hAnsi="Arial" w:cs="Arial"/>
                <w:bCs/>
                <w:szCs w:val="24"/>
              </w:rPr>
              <w:t xml:space="preserve"> of </w:t>
            </w:r>
            <w:r w:rsidR="00514629" w:rsidRPr="005A6ACF">
              <w:rPr>
                <w:rFonts w:ascii="Arial" w:eastAsia="Times New Roman" w:hAnsi="Arial" w:cs="Arial"/>
                <w:bCs/>
                <w:color w:val="000000" w:themeColor="text1"/>
                <w:szCs w:val="24"/>
              </w:rPr>
              <w:t>levothyroxine (</w:t>
            </w:r>
            <w:r w:rsidRPr="00482E36">
              <w:rPr>
                <w:rFonts w:ascii="Arial" w:eastAsia="Times New Roman" w:hAnsi="Arial" w:cs="Arial"/>
                <w:bCs/>
                <w:szCs w:val="24"/>
              </w:rPr>
              <w:t>T4</w:t>
            </w:r>
            <w:r w:rsidR="00514629">
              <w:rPr>
                <w:rFonts w:ascii="Arial" w:eastAsia="Times New Roman" w:hAnsi="Arial" w:cs="Arial"/>
                <w:bCs/>
                <w:szCs w:val="24"/>
              </w:rPr>
              <w:t>)</w:t>
            </w:r>
            <w:r w:rsidRPr="00482E36">
              <w:rPr>
                <w:rFonts w:ascii="Arial" w:eastAsia="Times New Roman" w:hAnsi="Arial" w:cs="Arial"/>
                <w:bCs/>
                <w:szCs w:val="24"/>
              </w:rPr>
              <w:t xml:space="preserve"> remain symptomatic despite optimal biochemical replacement with </w:t>
            </w:r>
            <w:r w:rsidR="00BC05B8">
              <w:rPr>
                <w:rFonts w:ascii="Arial" w:eastAsia="Times New Roman" w:hAnsi="Arial" w:cs="Arial"/>
                <w:bCs/>
                <w:szCs w:val="24"/>
              </w:rPr>
              <w:t>levot</w:t>
            </w:r>
            <w:r w:rsidR="00BC05B8" w:rsidRPr="00482E36">
              <w:rPr>
                <w:rFonts w:ascii="Arial" w:eastAsia="Times New Roman" w:hAnsi="Arial" w:cs="Arial"/>
                <w:bCs/>
                <w:szCs w:val="24"/>
              </w:rPr>
              <w:t>hyroxine</w:t>
            </w:r>
            <w:r w:rsidRPr="00482E36">
              <w:rPr>
                <w:rFonts w:ascii="Arial" w:eastAsia="Times New Roman" w:hAnsi="Arial" w:cs="Arial"/>
                <w:bCs/>
                <w:szCs w:val="24"/>
              </w:rPr>
              <w:t xml:space="preserve">. </w:t>
            </w:r>
          </w:p>
          <w:p w14:paraId="230A5BB7" w14:textId="77777777" w:rsidR="00897C7F" w:rsidRPr="007C7E43" w:rsidRDefault="00897C7F" w:rsidP="00FE4FE8">
            <w:pPr>
              <w:contextualSpacing/>
              <w:jc w:val="both"/>
              <w:rPr>
                <w:rFonts w:ascii="Arial" w:hAnsi="Arial" w:cs="Arial"/>
                <w:sz w:val="18"/>
                <w:szCs w:val="18"/>
              </w:rPr>
            </w:pPr>
          </w:p>
          <w:p w14:paraId="36BDD5DA" w14:textId="3AA96BE7" w:rsidR="00A06E0B" w:rsidRPr="00670B78" w:rsidRDefault="009E1787" w:rsidP="00670B78">
            <w:pPr>
              <w:contextualSpacing/>
              <w:jc w:val="both"/>
              <w:rPr>
                <w:rFonts w:ascii="Arial" w:eastAsia="Times New Roman" w:hAnsi="Arial" w:cs="Arial"/>
                <w:b/>
                <w:bCs/>
                <w:color w:val="FF0000"/>
                <w:szCs w:val="24"/>
                <w:lang w:val="en-US"/>
              </w:rPr>
            </w:pPr>
            <w:r w:rsidRPr="008953D4">
              <w:rPr>
                <w:rFonts w:ascii="Arial" w:hAnsi="Arial" w:cs="Arial"/>
              </w:rPr>
              <w:t>Liothyronine (sometimes known as T3) has a similar action to levothyroxine but is more rapidly metabolised and has a more rapid effect. The price (NHS Drug Tariff) of liothyronine has risen significantly.</w:t>
            </w:r>
            <w:r w:rsidR="0052478D" w:rsidRPr="008953D4">
              <w:rPr>
                <w:rFonts w:ascii="Arial" w:hAnsi="Arial" w:cs="Arial"/>
              </w:rPr>
              <w:t xml:space="preserve"> </w:t>
            </w:r>
            <w:r w:rsidR="008953D4">
              <w:rPr>
                <w:rFonts w:ascii="Arial" w:hAnsi="Arial" w:cs="Arial"/>
              </w:rPr>
              <w:t>A review by NICE (NG</w:t>
            </w:r>
            <w:r w:rsidR="0052478D" w:rsidRPr="008953D4">
              <w:rPr>
                <w:rFonts w:ascii="Arial" w:hAnsi="Arial" w:cs="Arial"/>
              </w:rPr>
              <w:t>145</w:t>
            </w:r>
            <w:r w:rsidR="008953D4">
              <w:rPr>
                <w:rFonts w:ascii="Arial" w:hAnsi="Arial" w:cs="Arial"/>
              </w:rPr>
              <w:t>, published November 2019</w:t>
            </w:r>
            <w:r w:rsidR="0052478D" w:rsidRPr="008953D4">
              <w:rPr>
                <w:rFonts w:ascii="Arial" w:hAnsi="Arial" w:cs="Arial"/>
              </w:rPr>
              <w:t>) conclude</w:t>
            </w:r>
            <w:r w:rsidR="00F16D92">
              <w:rPr>
                <w:rFonts w:ascii="Arial" w:hAnsi="Arial" w:cs="Arial"/>
              </w:rPr>
              <w:t>d</w:t>
            </w:r>
            <w:r w:rsidR="0052478D" w:rsidRPr="008953D4">
              <w:rPr>
                <w:rFonts w:ascii="Arial" w:hAnsi="Arial" w:cs="Arial"/>
              </w:rPr>
              <w:t xml:space="preserve"> that combination treatment with levothyroxine and liothyronine does not offer any important health benefits compared with levothyroxine monotherapy. However, the committee noted beneficial effects of combination treatment in small subgroups of patients</w:t>
            </w:r>
            <w:r w:rsidR="008953D4">
              <w:rPr>
                <w:rFonts w:ascii="Arial" w:hAnsi="Arial" w:cs="Arial"/>
              </w:rPr>
              <w:t xml:space="preserve"> (those</w:t>
            </w:r>
            <w:r w:rsidR="0052478D" w:rsidRPr="008953D4">
              <w:rPr>
                <w:rFonts w:ascii="Arial" w:hAnsi="Arial" w:cs="Arial"/>
              </w:rPr>
              <w:t xml:space="preserve"> report</w:t>
            </w:r>
            <w:r w:rsidR="008953D4">
              <w:rPr>
                <w:rFonts w:ascii="Arial" w:hAnsi="Arial" w:cs="Arial"/>
              </w:rPr>
              <w:t xml:space="preserve">ing </w:t>
            </w:r>
            <w:r w:rsidR="0052478D" w:rsidRPr="008953D4">
              <w:rPr>
                <w:rFonts w:ascii="Arial" w:hAnsi="Arial" w:cs="Arial"/>
              </w:rPr>
              <w:t>still feeling unwell with levothyroxine monotherapy</w:t>
            </w:r>
            <w:r w:rsidR="008953D4">
              <w:rPr>
                <w:rFonts w:ascii="Arial" w:hAnsi="Arial" w:cs="Arial"/>
              </w:rPr>
              <w:t>)</w:t>
            </w:r>
            <w:r w:rsidR="0052478D" w:rsidRPr="008953D4">
              <w:rPr>
                <w:rFonts w:ascii="Arial" w:hAnsi="Arial" w:cs="Arial"/>
              </w:rPr>
              <w:t xml:space="preserve"> and agreed that in this group adding liothyronine could potentially have greater benefit than in the general population. </w:t>
            </w:r>
            <w:r w:rsidR="00670B78" w:rsidDel="00670B78">
              <w:rPr>
                <w:rFonts w:ascii="Arial" w:hAnsi="Arial" w:cs="Arial"/>
              </w:rPr>
              <w:t xml:space="preserve"> </w:t>
            </w:r>
          </w:p>
          <w:p w14:paraId="36647142" w14:textId="6FC47F8E" w:rsidR="00A06E0B" w:rsidRPr="00980C61" w:rsidRDefault="006E6E61" w:rsidP="00A06E0B">
            <w:pPr>
              <w:pStyle w:val="NormalWeb"/>
              <w:shd w:val="clear" w:color="auto" w:fill="FFFFFF"/>
              <w:spacing w:after="225"/>
              <w:textAlignment w:val="baseline"/>
              <w:rPr>
                <w:rFonts w:ascii="Arial" w:hAnsi="Arial" w:cs="Arial"/>
                <w:sz w:val="22"/>
                <w:szCs w:val="22"/>
              </w:rPr>
            </w:pPr>
            <w:r w:rsidRPr="00980C61">
              <w:rPr>
                <w:rFonts w:ascii="Arial" w:hAnsi="Arial" w:cs="Arial"/>
                <w:sz w:val="22"/>
                <w:szCs w:val="22"/>
              </w:rPr>
              <w:t>The liothyronine – advice for prescribers published by the NHS states: “For new patients. l</w:t>
            </w:r>
            <w:r w:rsidR="00A06E0B" w:rsidRPr="00980C61">
              <w:rPr>
                <w:rFonts w:ascii="Arial" w:hAnsi="Arial" w:cs="Arial"/>
                <w:sz w:val="22"/>
                <w:szCs w:val="22"/>
              </w:rPr>
              <w:t>iothyronine as monotherapy or in combination with levothyroxine should only be initiated by an NHS consultant endocrinologist, and only if the patient’s symptoms persist while taking levothyroxine.</w:t>
            </w:r>
          </w:p>
          <w:p w14:paraId="2B98A2EA" w14:textId="6105CEC4" w:rsidR="00CC0A20" w:rsidRPr="00980C61" w:rsidRDefault="00A06E0B" w:rsidP="00CC0A20">
            <w:pPr>
              <w:shd w:val="clear" w:color="auto" w:fill="FFFFFF"/>
              <w:spacing w:after="0" w:line="240" w:lineRule="auto"/>
              <w:textAlignment w:val="baseline"/>
              <w:rPr>
                <w:rFonts w:ascii="Arial" w:hAnsi="Arial" w:cs="Arial"/>
              </w:rPr>
            </w:pPr>
            <w:r w:rsidRPr="00980C61">
              <w:rPr>
                <w:rFonts w:ascii="Arial" w:hAnsi="Arial" w:cs="Arial"/>
              </w:rPr>
              <w:t xml:space="preserve">A small number of patients who take levothyroxine have persistent symptoms </w:t>
            </w:r>
            <w:bookmarkStart w:id="4" w:name="_Hlk166679818"/>
            <w:r w:rsidRPr="00980C61">
              <w:rPr>
                <w:rFonts w:ascii="Arial" w:hAnsi="Arial" w:cs="Arial"/>
              </w:rPr>
              <w:t>despite their </w:t>
            </w:r>
            <w:hyperlink r:id="rId17" w:history="1">
              <w:r w:rsidRPr="00980C61">
                <w:rPr>
                  <w:rStyle w:val="Hyperlink"/>
                  <w:rFonts w:ascii="Arial" w:hAnsi="Arial" w:cs="Arial"/>
                  <w:color w:val="auto"/>
                  <w:bdr w:val="none" w:sz="0" w:space="0" w:color="auto" w:frame="1"/>
                </w:rPr>
                <w:t>TSH</w:t>
              </w:r>
            </w:hyperlink>
            <w:r w:rsidRPr="00980C61">
              <w:rPr>
                <w:rFonts w:ascii="Arial" w:hAnsi="Arial" w:cs="Arial"/>
              </w:rPr>
              <w:t> remaining in the reference range</w:t>
            </w:r>
            <w:bookmarkEnd w:id="4"/>
            <w:r w:rsidRPr="00980C61">
              <w:rPr>
                <w:rFonts w:ascii="Arial" w:hAnsi="Arial" w:cs="Arial"/>
              </w:rPr>
              <w:t xml:space="preserve">. Before initiating liothyronine, consider excluding </w:t>
            </w:r>
            <w:bookmarkStart w:id="5" w:name="_Hlk166679807"/>
            <w:r w:rsidRPr="00980C61">
              <w:rPr>
                <w:rFonts w:ascii="Arial" w:hAnsi="Arial" w:cs="Arial"/>
              </w:rPr>
              <w:t>other potential causes of persistent symptoms</w:t>
            </w:r>
            <w:r w:rsidR="00670B78" w:rsidRPr="00980C61">
              <w:rPr>
                <w:rFonts w:ascii="Arial" w:hAnsi="Arial" w:cs="Arial"/>
              </w:rPr>
              <w:t xml:space="preserve"> listed in box </w:t>
            </w:r>
            <w:r w:rsidR="004A268F">
              <w:rPr>
                <w:rFonts w:ascii="Arial" w:hAnsi="Arial" w:cs="Arial"/>
              </w:rPr>
              <w:t>1</w:t>
            </w:r>
            <w:r w:rsidR="00670B78" w:rsidRPr="00980C61">
              <w:rPr>
                <w:rFonts w:ascii="Arial" w:hAnsi="Arial" w:cs="Arial"/>
              </w:rPr>
              <w:t xml:space="preserve"> and</w:t>
            </w:r>
            <w:r w:rsidRPr="00980C61">
              <w:rPr>
                <w:rFonts w:ascii="Arial" w:hAnsi="Arial" w:cs="Arial"/>
              </w:rPr>
              <w:t>:</w:t>
            </w:r>
            <w:bookmarkStart w:id="6" w:name="_Hlk166679885"/>
            <w:bookmarkEnd w:id="5"/>
          </w:p>
          <w:p w14:paraId="1B54B3FE" w14:textId="799CEC44" w:rsidR="00A06E0B" w:rsidRPr="00980C61" w:rsidRDefault="00A06E0B" w:rsidP="00CC0A20">
            <w:pPr>
              <w:pStyle w:val="ListParagraph"/>
              <w:numPr>
                <w:ilvl w:val="0"/>
                <w:numId w:val="47"/>
              </w:numPr>
              <w:shd w:val="clear" w:color="auto" w:fill="FFFFFF"/>
              <w:spacing w:after="0" w:line="240" w:lineRule="auto"/>
              <w:textAlignment w:val="baseline"/>
              <w:rPr>
                <w:rFonts w:ascii="Arial" w:hAnsi="Arial" w:cs="Arial"/>
              </w:rPr>
            </w:pPr>
            <w:r w:rsidRPr="00980C61">
              <w:rPr>
                <w:rFonts w:ascii="Arial" w:hAnsi="Arial" w:cs="Arial"/>
              </w:rPr>
              <w:t>Confirm with the patient that they are taking their levothyroxine as intended:</w:t>
            </w:r>
          </w:p>
          <w:p w14:paraId="1B89CF8C"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 xml:space="preserve">check the patient’s adherence to their </w:t>
            </w:r>
            <w:proofErr w:type="gramStart"/>
            <w:r w:rsidRPr="00980C61">
              <w:rPr>
                <w:rFonts w:ascii="Arial" w:hAnsi="Arial" w:cs="Arial"/>
              </w:rPr>
              <w:t>levothyroxine</w:t>
            </w:r>
            <w:proofErr w:type="gramEnd"/>
          </w:p>
          <w:p w14:paraId="10EBF126"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establish the frequency of any missed doses.</w:t>
            </w:r>
          </w:p>
          <w:p w14:paraId="468EF6A0"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 xml:space="preserve">check that levothyroxine is taken at least 1 hour before food (including dietary fibre, milk and soya products) and 4 hours before or after antacids, calcium or iron </w:t>
            </w:r>
            <w:proofErr w:type="gramStart"/>
            <w:r w:rsidRPr="00980C61">
              <w:rPr>
                <w:rFonts w:ascii="Arial" w:hAnsi="Arial" w:cs="Arial"/>
              </w:rPr>
              <w:t>supplements</w:t>
            </w:r>
            <w:proofErr w:type="gramEnd"/>
          </w:p>
          <w:p w14:paraId="75983E53"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 xml:space="preserve">establish whether there have been any changes in the patient’s levothyroxine tablet </w:t>
            </w:r>
            <w:proofErr w:type="gramStart"/>
            <w:r w:rsidRPr="00980C61">
              <w:rPr>
                <w:rFonts w:ascii="Arial" w:hAnsi="Arial" w:cs="Arial"/>
              </w:rPr>
              <w:t>formulations</w:t>
            </w:r>
            <w:proofErr w:type="gramEnd"/>
          </w:p>
          <w:p w14:paraId="6C9BED10"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consider consistently prescribing a specific product known to be well tolerated by the patient. If symptoms or poor control of thyroid function persist (despite adhering to a specific product), consider prescribing levothyroxine oral solution as per </w:t>
            </w:r>
            <w:hyperlink r:id="rId18" w:history="1">
              <w:r w:rsidRPr="00980C61">
                <w:rPr>
                  <w:rStyle w:val="Hyperlink"/>
                  <w:rFonts w:ascii="Arial" w:hAnsi="Arial" w:cs="Arial"/>
                  <w:color w:val="auto"/>
                  <w:bdr w:val="none" w:sz="0" w:space="0" w:color="auto" w:frame="1"/>
                </w:rPr>
                <w:t>MHRA</w:t>
              </w:r>
            </w:hyperlink>
          </w:p>
          <w:p w14:paraId="34E262D8" w14:textId="0E5DD872"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In some cases, a retrospective review of the original diagnosis of overt hypothyroidism may be necessary. If there is no biochemical evidence of overt hypothyroidism, a gradual withdrawal of all thyroid hormone preparations is indicated.</w:t>
            </w:r>
            <w:r w:rsidR="006E6E61" w:rsidRPr="00980C61">
              <w:rPr>
                <w:rFonts w:ascii="Arial" w:hAnsi="Arial" w:cs="Arial"/>
              </w:rPr>
              <w:t>”</w:t>
            </w:r>
          </w:p>
          <w:bookmarkEnd w:id="6"/>
          <w:p w14:paraId="74A33DF2" w14:textId="77777777" w:rsidR="00670B78" w:rsidRPr="00783180" w:rsidRDefault="00670B78" w:rsidP="00670B78">
            <w:pPr>
              <w:contextualSpacing/>
              <w:jc w:val="both"/>
              <w:rPr>
                <w:rFonts w:ascii="Arial" w:hAnsi="Arial" w:cs="Arial"/>
              </w:rPr>
            </w:pPr>
          </w:p>
          <w:p w14:paraId="358C7103" w14:textId="77777777" w:rsidR="00670B78" w:rsidRPr="00783180" w:rsidRDefault="00670B78" w:rsidP="00670B78">
            <w:pPr>
              <w:contextualSpacing/>
              <w:jc w:val="both"/>
              <w:rPr>
                <w:rFonts w:ascii="Arial" w:hAnsi="Arial" w:cs="Arial"/>
                <w:b/>
              </w:rPr>
            </w:pPr>
            <w:r w:rsidRPr="00783180">
              <w:rPr>
                <w:rFonts w:ascii="Arial" w:hAnsi="Arial" w:cs="Arial"/>
                <w:b/>
              </w:rPr>
              <w:t>Box 1: Possible causes of persistent symptoms in euthyroid patients on levothyroxine:</w:t>
            </w:r>
          </w:p>
          <w:tbl>
            <w:tblPr>
              <w:tblStyle w:val="TableGrid"/>
              <w:tblW w:w="0" w:type="auto"/>
              <w:tblLayout w:type="fixed"/>
              <w:tblLook w:val="04A0" w:firstRow="1" w:lastRow="0" w:firstColumn="1" w:lastColumn="0" w:noHBand="0" w:noVBand="1"/>
            </w:tblPr>
            <w:tblGrid>
              <w:gridCol w:w="1423"/>
              <w:gridCol w:w="1203"/>
              <w:gridCol w:w="1313"/>
              <w:gridCol w:w="1314"/>
              <w:gridCol w:w="1314"/>
              <w:gridCol w:w="1314"/>
              <w:gridCol w:w="1314"/>
              <w:gridCol w:w="1314"/>
            </w:tblGrid>
            <w:tr w:rsidR="00670B78" w:rsidRPr="00670B78" w14:paraId="12AC1DC1" w14:textId="77777777" w:rsidTr="007F0556">
              <w:tc>
                <w:tcPr>
                  <w:tcW w:w="1423" w:type="dxa"/>
                </w:tcPr>
                <w:p w14:paraId="67D862EB"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Endocrine / autoimmune</w:t>
                  </w:r>
                </w:p>
              </w:tc>
              <w:tc>
                <w:tcPr>
                  <w:tcW w:w="1203" w:type="dxa"/>
                </w:tcPr>
                <w:p w14:paraId="7357C19C"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Haematol-ogical</w:t>
                  </w:r>
                </w:p>
              </w:tc>
              <w:tc>
                <w:tcPr>
                  <w:tcW w:w="1313" w:type="dxa"/>
                </w:tcPr>
                <w:p w14:paraId="08AB81A0"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End organ damage</w:t>
                  </w:r>
                </w:p>
              </w:tc>
              <w:tc>
                <w:tcPr>
                  <w:tcW w:w="1314" w:type="dxa"/>
                </w:tcPr>
                <w:p w14:paraId="369885A8"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Nutritional</w:t>
                  </w:r>
                </w:p>
              </w:tc>
              <w:tc>
                <w:tcPr>
                  <w:tcW w:w="1314" w:type="dxa"/>
                </w:tcPr>
                <w:p w14:paraId="144C5028"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Metabolic</w:t>
                  </w:r>
                </w:p>
              </w:tc>
              <w:tc>
                <w:tcPr>
                  <w:tcW w:w="1314" w:type="dxa"/>
                </w:tcPr>
                <w:p w14:paraId="4EABC501"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Drugs</w:t>
                  </w:r>
                </w:p>
              </w:tc>
              <w:tc>
                <w:tcPr>
                  <w:tcW w:w="1314" w:type="dxa"/>
                </w:tcPr>
                <w:p w14:paraId="2EB1933A"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Lifestyle</w:t>
                  </w:r>
                </w:p>
              </w:tc>
              <w:tc>
                <w:tcPr>
                  <w:tcW w:w="1314" w:type="dxa"/>
                </w:tcPr>
                <w:p w14:paraId="6D69E611"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Other</w:t>
                  </w:r>
                </w:p>
              </w:tc>
            </w:tr>
            <w:tr w:rsidR="00670B78" w:rsidRPr="00670B78" w14:paraId="1EC7620D" w14:textId="77777777" w:rsidTr="007F0556">
              <w:tc>
                <w:tcPr>
                  <w:tcW w:w="1423" w:type="dxa"/>
                </w:tcPr>
                <w:p w14:paraId="6FFE2716"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Diabetes mellitus</w:t>
                  </w:r>
                </w:p>
                <w:p w14:paraId="7EBC758F" w14:textId="77777777" w:rsidR="009C606E" w:rsidRPr="00783180" w:rsidRDefault="009C606E" w:rsidP="00670B78">
                  <w:pPr>
                    <w:contextualSpacing/>
                    <w:jc w:val="both"/>
                    <w:rPr>
                      <w:rFonts w:ascii="Arial" w:hAnsi="Arial" w:cs="Arial"/>
                      <w:sz w:val="20"/>
                      <w:szCs w:val="20"/>
                    </w:rPr>
                  </w:pPr>
                </w:p>
                <w:p w14:paraId="042E7D1E"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 xml:space="preserve">Adrenal insufficiency </w:t>
                  </w:r>
                </w:p>
                <w:p w14:paraId="5EC091AB" w14:textId="77777777" w:rsidR="009C606E" w:rsidRPr="00783180" w:rsidRDefault="009C606E" w:rsidP="00670B78">
                  <w:pPr>
                    <w:contextualSpacing/>
                    <w:jc w:val="both"/>
                    <w:rPr>
                      <w:rFonts w:ascii="Arial" w:hAnsi="Arial" w:cs="Arial"/>
                      <w:sz w:val="20"/>
                      <w:szCs w:val="20"/>
                    </w:rPr>
                  </w:pPr>
                </w:p>
                <w:p w14:paraId="0682A0C6"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Hypopituita-rism</w:t>
                  </w:r>
                </w:p>
                <w:p w14:paraId="5F7EB3D8" w14:textId="77777777" w:rsidR="009C606E" w:rsidRPr="00783180" w:rsidRDefault="009C606E" w:rsidP="00670B78">
                  <w:pPr>
                    <w:contextualSpacing/>
                    <w:jc w:val="both"/>
                    <w:rPr>
                      <w:rFonts w:ascii="Arial" w:hAnsi="Arial" w:cs="Arial"/>
                      <w:sz w:val="20"/>
                      <w:szCs w:val="20"/>
                    </w:rPr>
                  </w:pPr>
                </w:p>
                <w:p w14:paraId="5C5E7A3C"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Coeliac disease</w:t>
                  </w:r>
                </w:p>
                <w:p w14:paraId="451ADB48" w14:textId="77777777" w:rsidR="009C606E" w:rsidRPr="00783180" w:rsidRDefault="009C606E" w:rsidP="00670B78">
                  <w:pPr>
                    <w:contextualSpacing/>
                    <w:jc w:val="both"/>
                    <w:rPr>
                      <w:rFonts w:ascii="Arial" w:hAnsi="Arial" w:cs="Arial"/>
                      <w:sz w:val="20"/>
                      <w:szCs w:val="20"/>
                    </w:rPr>
                  </w:pPr>
                </w:p>
                <w:p w14:paraId="2F843361"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Pernicious anaemia</w:t>
                  </w:r>
                </w:p>
              </w:tc>
              <w:tc>
                <w:tcPr>
                  <w:tcW w:w="1203" w:type="dxa"/>
                </w:tcPr>
                <w:p w14:paraId="7DB3D312"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Anaemia</w:t>
                  </w:r>
                </w:p>
                <w:p w14:paraId="3EC98671" w14:textId="77777777" w:rsidR="009C606E" w:rsidRPr="00783180" w:rsidRDefault="009C606E" w:rsidP="00670B78">
                  <w:pPr>
                    <w:contextualSpacing/>
                    <w:jc w:val="both"/>
                    <w:rPr>
                      <w:rFonts w:ascii="Arial" w:hAnsi="Arial" w:cs="Arial"/>
                      <w:sz w:val="20"/>
                      <w:szCs w:val="20"/>
                    </w:rPr>
                  </w:pPr>
                </w:p>
                <w:p w14:paraId="76B55AA3"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Multiple myeloma</w:t>
                  </w:r>
                </w:p>
              </w:tc>
              <w:tc>
                <w:tcPr>
                  <w:tcW w:w="1313" w:type="dxa"/>
                </w:tcPr>
                <w:p w14:paraId="26631E38"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Chronic liver disease</w:t>
                  </w:r>
                </w:p>
                <w:p w14:paraId="251145EF" w14:textId="77777777" w:rsidR="009C606E" w:rsidRPr="00783180" w:rsidRDefault="009C606E" w:rsidP="00670B78">
                  <w:pPr>
                    <w:contextualSpacing/>
                    <w:jc w:val="both"/>
                    <w:rPr>
                      <w:rFonts w:ascii="Arial" w:hAnsi="Arial" w:cs="Arial"/>
                      <w:sz w:val="20"/>
                      <w:szCs w:val="20"/>
                    </w:rPr>
                  </w:pPr>
                </w:p>
                <w:p w14:paraId="438B1FB0"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Chronic kidney disease</w:t>
                  </w:r>
                </w:p>
                <w:p w14:paraId="2A856C62" w14:textId="77777777" w:rsidR="009C606E" w:rsidRPr="00783180" w:rsidRDefault="009C606E" w:rsidP="00670B78">
                  <w:pPr>
                    <w:contextualSpacing/>
                    <w:jc w:val="both"/>
                    <w:rPr>
                      <w:rFonts w:ascii="Arial" w:hAnsi="Arial" w:cs="Arial"/>
                      <w:sz w:val="20"/>
                      <w:szCs w:val="20"/>
                    </w:rPr>
                  </w:pPr>
                </w:p>
                <w:p w14:paraId="4B4B7881"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Congestive cardiac failure</w:t>
                  </w:r>
                </w:p>
              </w:tc>
              <w:tc>
                <w:tcPr>
                  <w:tcW w:w="1314" w:type="dxa"/>
                </w:tcPr>
                <w:p w14:paraId="295AD757"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Deficiency of any of the following:</w:t>
                  </w:r>
                </w:p>
                <w:p w14:paraId="1D03DC5B"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Vitamin B12</w:t>
                  </w:r>
                </w:p>
                <w:p w14:paraId="382947EE"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Folate</w:t>
                  </w:r>
                </w:p>
                <w:p w14:paraId="22B94A22"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Vitamin D</w:t>
                  </w:r>
                </w:p>
                <w:p w14:paraId="395DB792"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Iron</w:t>
                  </w:r>
                </w:p>
              </w:tc>
              <w:tc>
                <w:tcPr>
                  <w:tcW w:w="1314" w:type="dxa"/>
                </w:tcPr>
                <w:p w14:paraId="5B581EE0"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Obesity</w:t>
                  </w:r>
                </w:p>
                <w:p w14:paraId="48B76A96" w14:textId="77777777" w:rsidR="009C606E" w:rsidRPr="00783180" w:rsidRDefault="009C606E" w:rsidP="00670B78">
                  <w:pPr>
                    <w:contextualSpacing/>
                    <w:jc w:val="both"/>
                    <w:rPr>
                      <w:rFonts w:ascii="Arial" w:hAnsi="Arial" w:cs="Arial"/>
                      <w:sz w:val="20"/>
                      <w:szCs w:val="20"/>
                    </w:rPr>
                  </w:pPr>
                </w:p>
                <w:p w14:paraId="5EA5521D"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Hypercalc-aemia</w:t>
                  </w:r>
                </w:p>
                <w:p w14:paraId="2D635C31" w14:textId="77777777" w:rsidR="009C606E" w:rsidRPr="00783180" w:rsidRDefault="009C606E" w:rsidP="00670B78">
                  <w:pPr>
                    <w:contextualSpacing/>
                    <w:jc w:val="both"/>
                    <w:rPr>
                      <w:rFonts w:ascii="Arial" w:hAnsi="Arial" w:cs="Arial"/>
                      <w:sz w:val="20"/>
                      <w:szCs w:val="20"/>
                    </w:rPr>
                  </w:pPr>
                </w:p>
                <w:p w14:paraId="074BFB1B"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Electrolyte imbalance</w:t>
                  </w:r>
                </w:p>
              </w:tc>
              <w:tc>
                <w:tcPr>
                  <w:tcW w:w="1314" w:type="dxa"/>
                </w:tcPr>
                <w:p w14:paraId="08ECE2C0"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Betablock-ers</w:t>
                  </w:r>
                </w:p>
                <w:p w14:paraId="7AAA6828" w14:textId="77777777" w:rsidR="009C606E" w:rsidRPr="00783180" w:rsidRDefault="009C606E" w:rsidP="00670B78">
                  <w:pPr>
                    <w:contextualSpacing/>
                    <w:jc w:val="both"/>
                    <w:rPr>
                      <w:rFonts w:ascii="Arial" w:hAnsi="Arial" w:cs="Arial"/>
                      <w:sz w:val="20"/>
                      <w:szCs w:val="20"/>
                    </w:rPr>
                  </w:pPr>
                </w:p>
                <w:p w14:paraId="02C38C1D"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Statins</w:t>
                  </w:r>
                </w:p>
                <w:p w14:paraId="15D0355E" w14:textId="77777777" w:rsidR="009C606E" w:rsidRPr="00783180" w:rsidRDefault="009C606E" w:rsidP="00670B78">
                  <w:pPr>
                    <w:contextualSpacing/>
                    <w:jc w:val="both"/>
                    <w:rPr>
                      <w:rFonts w:ascii="Arial" w:hAnsi="Arial" w:cs="Arial"/>
                      <w:sz w:val="20"/>
                      <w:szCs w:val="20"/>
                    </w:rPr>
                  </w:pPr>
                </w:p>
                <w:p w14:paraId="22E2D608"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Opiates</w:t>
                  </w:r>
                </w:p>
              </w:tc>
              <w:tc>
                <w:tcPr>
                  <w:tcW w:w="1314" w:type="dxa"/>
                </w:tcPr>
                <w:p w14:paraId="7339ABCD"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 xml:space="preserve">Stressful life events </w:t>
                  </w:r>
                </w:p>
                <w:p w14:paraId="21E26E02" w14:textId="77777777" w:rsidR="009C606E" w:rsidRPr="00783180" w:rsidRDefault="009C606E" w:rsidP="00670B78">
                  <w:pPr>
                    <w:contextualSpacing/>
                    <w:jc w:val="both"/>
                    <w:rPr>
                      <w:rFonts w:ascii="Arial" w:hAnsi="Arial" w:cs="Arial"/>
                      <w:sz w:val="20"/>
                      <w:szCs w:val="20"/>
                    </w:rPr>
                  </w:pPr>
                </w:p>
                <w:p w14:paraId="0680BF7A"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Poor sleep pattern</w:t>
                  </w:r>
                </w:p>
                <w:p w14:paraId="318BB8C8" w14:textId="77777777" w:rsidR="009C606E" w:rsidRPr="00783180" w:rsidRDefault="009C606E" w:rsidP="00670B78">
                  <w:pPr>
                    <w:contextualSpacing/>
                    <w:jc w:val="both"/>
                    <w:rPr>
                      <w:rFonts w:ascii="Arial" w:hAnsi="Arial" w:cs="Arial"/>
                      <w:sz w:val="20"/>
                      <w:szCs w:val="20"/>
                    </w:rPr>
                  </w:pPr>
                </w:p>
                <w:p w14:paraId="143E634B"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Work-related exhaustion</w:t>
                  </w:r>
                </w:p>
                <w:p w14:paraId="234FBEE9" w14:textId="77777777" w:rsidR="009C606E" w:rsidRPr="00783180" w:rsidRDefault="009C606E" w:rsidP="00670B78">
                  <w:pPr>
                    <w:contextualSpacing/>
                    <w:jc w:val="both"/>
                    <w:rPr>
                      <w:rFonts w:ascii="Arial" w:hAnsi="Arial" w:cs="Arial"/>
                      <w:sz w:val="20"/>
                      <w:szCs w:val="20"/>
                    </w:rPr>
                  </w:pPr>
                </w:p>
                <w:p w14:paraId="38740206"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Alcohol excess</w:t>
                  </w:r>
                </w:p>
              </w:tc>
              <w:tc>
                <w:tcPr>
                  <w:tcW w:w="1314" w:type="dxa"/>
                </w:tcPr>
                <w:p w14:paraId="557E687C"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Obstructive sleep apnoea</w:t>
                  </w:r>
                </w:p>
                <w:p w14:paraId="206905A9" w14:textId="77777777" w:rsidR="009C606E" w:rsidRPr="00783180" w:rsidRDefault="009C606E" w:rsidP="00670B78">
                  <w:pPr>
                    <w:contextualSpacing/>
                    <w:jc w:val="both"/>
                    <w:rPr>
                      <w:rFonts w:ascii="Arial" w:hAnsi="Arial" w:cs="Arial"/>
                      <w:sz w:val="20"/>
                      <w:szCs w:val="20"/>
                    </w:rPr>
                  </w:pPr>
                </w:p>
                <w:p w14:paraId="6D7B41C0" w14:textId="2BAD79A6"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Viral and post viral syndromes</w:t>
                  </w:r>
                  <w:r w:rsidR="00827C26" w:rsidRPr="00980C61">
                    <w:rPr>
                      <w:rFonts w:ascii="Arial" w:hAnsi="Arial" w:cs="Arial"/>
                      <w:sz w:val="20"/>
                      <w:szCs w:val="20"/>
                    </w:rPr>
                    <w:t xml:space="preserve"> including long </w:t>
                  </w:r>
                  <w:proofErr w:type="gramStart"/>
                  <w:r w:rsidR="00827C26" w:rsidRPr="00980C61">
                    <w:rPr>
                      <w:rFonts w:ascii="Arial" w:hAnsi="Arial" w:cs="Arial"/>
                      <w:sz w:val="20"/>
                      <w:szCs w:val="20"/>
                    </w:rPr>
                    <w:t>covid</w:t>
                  </w:r>
                  <w:proofErr w:type="gramEnd"/>
                </w:p>
                <w:p w14:paraId="3B15CA5B" w14:textId="77777777" w:rsidR="009C606E" w:rsidRPr="00980C61" w:rsidRDefault="009C606E" w:rsidP="00670B78">
                  <w:pPr>
                    <w:contextualSpacing/>
                    <w:jc w:val="both"/>
                    <w:rPr>
                      <w:rFonts w:ascii="Arial" w:hAnsi="Arial" w:cs="Arial"/>
                      <w:sz w:val="20"/>
                      <w:szCs w:val="20"/>
                    </w:rPr>
                  </w:pPr>
                </w:p>
                <w:p w14:paraId="2C964163"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Chronic fatigue syndrome</w:t>
                  </w:r>
                </w:p>
                <w:p w14:paraId="7E412058" w14:textId="77777777" w:rsidR="009C606E" w:rsidRPr="00980C61" w:rsidRDefault="009C606E" w:rsidP="00670B78">
                  <w:pPr>
                    <w:contextualSpacing/>
                    <w:jc w:val="both"/>
                    <w:rPr>
                      <w:rFonts w:ascii="Arial" w:hAnsi="Arial" w:cs="Arial"/>
                      <w:sz w:val="20"/>
                      <w:szCs w:val="20"/>
                    </w:rPr>
                  </w:pPr>
                </w:p>
                <w:p w14:paraId="1B573654"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Carbon monoxide poisoning</w:t>
                  </w:r>
                </w:p>
                <w:p w14:paraId="38490FB6" w14:textId="77777777" w:rsidR="009C606E" w:rsidRPr="00980C61" w:rsidRDefault="009C606E" w:rsidP="00670B78">
                  <w:pPr>
                    <w:contextualSpacing/>
                    <w:jc w:val="both"/>
                    <w:rPr>
                      <w:rFonts w:ascii="Arial" w:hAnsi="Arial" w:cs="Arial"/>
                      <w:sz w:val="20"/>
                      <w:szCs w:val="20"/>
                    </w:rPr>
                  </w:pPr>
                </w:p>
                <w:p w14:paraId="7BCBF34D"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Depression and anxiety</w:t>
                  </w:r>
                </w:p>
                <w:p w14:paraId="6E31FF57" w14:textId="77777777" w:rsidR="009C606E" w:rsidRPr="00980C61" w:rsidRDefault="009C606E" w:rsidP="00670B78">
                  <w:pPr>
                    <w:contextualSpacing/>
                    <w:jc w:val="both"/>
                    <w:rPr>
                      <w:rFonts w:ascii="Arial" w:hAnsi="Arial" w:cs="Arial"/>
                      <w:sz w:val="20"/>
                      <w:szCs w:val="20"/>
                    </w:rPr>
                  </w:pPr>
                </w:p>
                <w:p w14:paraId="5A41D96A" w14:textId="75588886"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Polymyalgia rheumatic</w:t>
                  </w:r>
                  <w:r w:rsidR="009C606E" w:rsidRPr="00980C61">
                    <w:rPr>
                      <w:rFonts w:ascii="Arial" w:hAnsi="Arial" w:cs="Arial"/>
                      <w:sz w:val="20"/>
                      <w:szCs w:val="20"/>
                    </w:rPr>
                    <w:t>a</w:t>
                  </w:r>
                </w:p>
                <w:p w14:paraId="490F46AE" w14:textId="77777777" w:rsidR="009C606E" w:rsidRPr="00980C61" w:rsidRDefault="009C606E" w:rsidP="00670B78">
                  <w:pPr>
                    <w:contextualSpacing/>
                    <w:jc w:val="both"/>
                    <w:rPr>
                      <w:rFonts w:ascii="Arial" w:hAnsi="Arial" w:cs="Arial"/>
                      <w:sz w:val="20"/>
                      <w:szCs w:val="20"/>
                    </w:rPr>
                  </w:pPr>
                </w:p>
                <w:p w14:paraId="6BD19609"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Fibromyal-gia</w:t>
                  </w:r>
                </w:p>
                <w:p w14:paraId="00A78054" w14:textId="77777777" w:rsidR="009C606E" w:rsidRPr="00980C61" w:rsidRDefault="009C606E" w:rsidP="00670B78">
                  <w:pPr>
                    <w:contextualSpacing/>
                    <w:jc w:val="both"/>
                    <w:rPr>
                      <w:rFonts w:ascii="Arial" w:hAnsi="Arial" w:cs="Arial"/>
                      <w:sz w:val="20"/>
                      <w:szCs w:val="20"/>
                    </w:rPr>
                  </w:pPr>
                </w:p>
                <w:p w14:paraId="2B3EAEDF" w14:textId="4E5D7E59" w:rsidR="00827C26" w:rsidRPr="00783180" w:rsidRDefault="00827C26" w:rsidP="00670B78">
                  <w:pPr>
                    <w:contextualSpacing/>
                    <w:jc w:val="both"/>
                    <w:rPr>
                      <w:rFonts w:ascii="Arial" w:hAnsi="Arial" w:cs="Arial"/>
                      <w:sz w:val="20"/>
                      <w:szCs w:val="20"/>
                    </w:rPr>
                  </w:pPr>
                  <w:r w:rsidRPr="00980C61">
                    <w:rPr>
                      <w:rFonts w:ascii="Arial" w:hAnsi="Arial" w:cs="Arial"/>
                      <w:sz w:val="20"/>
                      <w:szCs w:val="20"/>
                    </w:rPr>
                    <w:t>Oestrogen Deficiency (menopause)</w:t>
                  </w:r>
                </w:p>
              </w:tc>
            </w:tr>
          </w:tbl>
          <w:p w14:paraId="673E1D41" w14:textId="77777777" w:rsidR="008D3D4E" w:rsidRPr="00670B78" w:rsidRDefault="008D3D4E" w:rsidP="008D3D4E">
            <w:pPr>
              <w:shd w:val="clear" w:color="auto" w:fill="FFFFFF"/>
              <w:spacing w:after="0" w:line="240" w:lineRule="auto"/>
              <w:textAlignment w:val="baseline"/>
              <w:rPr>
                <w:rFonts w:ascii="Arial" w:hAnsi="Arial" w:cs="Arial"/>
                <w:color w:val="FF0000"/>
              </w:rPr>
            </w:pPr>
          </w:p>
          <w:p w14:paraId="749EDA30" w14:textId="3F1AADF3" w:rsidR="00DD019F" w:rsidRDefault="00DD019F" w:rsidP="008D3D4E">
            <w:pPr>
              <w:shd w:val="clear" w:color="auto" w:fill="FFFFFF"/>
              <w:spacing w:after="0" w:line="240" w:lineRule="auto"/>
              <w:textAlignment w:val="baseline"/>
              <w:rPr>
                <w:rFonts w:ascii="Arial" w:hAnsi="Arial" w:cs="Arial"/>
                <w:shd w:val="clear" w:color="auto" w:fill="FFFFFF"/>
              </w:rPr>
            </w:pPr>
            <w:r w:rsidRPr="00980C61">
              <w:rPr>
                <w:rFonts w:ascii="Arial" w:hAnsi="Arial" w:cs="Arial"/>
                <w:shd w:val="clear" w:color="auto" w:fill="FFFFFF"/>
              </w:rPr>
              <w:t>Sometimes TSH levels remain persistently elevated despite adequate levothyroxine replacement. A summary of the most common causes is shown in Figure 1:</w:t>
            </w:r>
          </w:p>
          <w:p w14:paraId="2E22A70F" w14:textId="77777777" w:rsidR="00432C8B" w:rsidRPr="00980C61" w:rsidRDefault="00432C8B" w:rsidP="008D3D4E">
            <w:pPr>
              <w:shd w:val="clear" w:color="auto" w:fill="FFFFFF"/>
              <w:spacing w:after="0" w:line="240" w:lineRule="auto"/>
              <w:textAlignment w:val="baseline"/>
              <w:rPr>
                <w:rFonts w:ascii="Arial" w:hAnsi="Arial" w:cs="Arial"/>
                <w:shd w:val="clear" w:color="auto" w:fill="FFFFFF"/>
              </w:rPr>
            </w:pPr>
          </w:p>
          <w:p w14:paraId="6CFD0103" w14:textId="77777777" w:rsidR="00DD019F" w:rsidRDefault="00DD019F" w:rsidP="008D3D4E">
            <w:pPr>
              <w:shd w:val="clear" w:color="auto" w:fill="FFFFFF"/>
              <w:spacing w:after="0" w:line="240" w:lineRule="auto"/>
              <w:textAlignment w:val="baseline"/>
              <w:rPr>
                <w:rFonts w:ascii="Arial" w:hAnsi="Arial" w:cs="Arial"/>
                <w:shd w:val="clear" w:color="auto" w:fill="FFFFFF"/>
              </w:rPr>
            </w:pPr>
          </w:p>
          <w:p w14:paraId="7DCD19E9" w14:textId="77777777" w:rsidR="00A84303" w:rsidRDefault="00A84303" w:rsidP="008D3D4E">
            <w:pPr>
              <w:shd w:val="clear" w:color="auto" w:fill="FFFFFF"/>
              <w:spacing w:after="0" w:line="240" w:lineRule="auto"/>
              <w:textAlignment w:val="baseline"/>
              <w:rPr>
                <w:rFonts w:ascii="Arial" w:hAnsi="Arial" w:cs="Arial"/>
                <w:shd w:val="clear" w:color="auto" w:fill="FFFFFF"/>
              </w:rPr>
            </w:pPr>
          </w:p>
          <w:p w14:paraId="6D8D5F15" w14:textId="77777777" w:rsidR="00A84303" w:rsidRDefault="00A84303" w:rsidP="008D3D4E">
            <w:pPr>
              <w:shd w:val="clear" w:color="auto" w:fill="FFFFFF"/>
              <w:spacing w:after="0" w:line="240" w:lineRule="auto"/>
              <w:textAlignment w:val="baseline"/>
              <w:rPr>
                <w:rFonts w:ascii="Arial" w:hAnsi="Arial" w:cs="Arial"/>
                <w:shd w:val="clear" w:color="auto" w:fill="FFFFFF"/>
              </w:rPr>
            </w:pPr>
          </w:p>
          <w:p w14:paraId="15C551EE" w14:textId="77777777" w:rsidR="00A84303" w:rsidRDefault="00A84303" w:rsidP="008D3D4E">
            <w:pPr>
              <w:shd w:val="clear" w:color="auto" w:fill="FFFFFF"/>
              <w:spacing w:after="0" w:line="240" w:lineRule="auto"/>
              <w:textAlignment w:val="baseline"/>
              <w:rPr>
                <w:rFonts w:ascii="Arial" w:hAnsi="Arial" w:cs="Arial"/>
                <w:shd w:val="clear" w:color="auto" w:fill="FFFFFF"/>
              </w:rPr>
            </w:pPr>
          </w:p>
          <w:p w14:paraId="5B3EFDA9" w14:textId="77777777" w:rsidR="00A84303" w:rsidRPr="00980C61" w:rsidRDefault="00A84303" w:rsidP="008D3D4E">
            <w:pPr>
              <w:shd w:val="clear" w:color="auto" w:fill="FFFFFF"/>
              <w:spacing w:after="0" w:line="240" w:lineRule="auto"/>
              <w:textAlignment w:val="baseline"/>
              <w:rPr>
                <w:rFonts w:ascii="Arial" w:hAnsi="Arial" w:cs="Arial"/>
                <w:shd w:val="clear" w:color="auto" w:fill="FFFFFF"/>
              </w:rPr>
            </w:pPr>
          </w:p>
          <w:p w14:paraId="2FA892FB" w14:textId="77777777" w:rsidR="00DD019F" w:rsidRPr="00980C61" w:rsidRDefault="00DD019F" w:rsidP="00DD019F">
            <w:pPr>
              <w:pStyle w:val="Heading3"/>
              <w:shd w:val="clear" w:color="auto" w:fill="FFFFFF"/>
              <w:spacing w:before="0" w:beforeAutospacing="0" w:after="0" w:afterAutospacing="0"/>
              <w:rPr>
                <w:rFonts w:ascii="Arial" w:hAnsi="Arial" w:cs="Arial"/>
                <w:sz w:val="22"/>
                <w:szCs w:val="22"/>
              </w:rPr>
            </w:pPr>
            <w:r w:rsidRPr="00980C61">
              <w:rPr>
                <w:rFonts w:ascii="Arial" w:hAnsi="Arial" w:cs="Arial"/>
                <w:sz w:val="22"/>
                <w:szCs w:val="22"/>
                <w:shd w:val="clear" w:color="auto" w:fill="FFFFFF"/>
              </w:rPr>
              <w:t xml:space="preserve">Figure 1: </w:t>
            </w:r>
            <w:r w:rsidRPr="00980C61">
              <w:rPr>
                <w:rFonts w:ascii="Arial" w:hAnsi="Arial" w:cs="Arial"/>
                <w:sz w:val="22"/>
                <w:szCs w:val="22"/>
              </w:rPr>
              <w:t>Causes of persistently elevated TSH despite apparently adequate levothyroxine replacement</w:t>
            </w:r>
          </w:p>
          <w:p w14:paraId="1D750758" w14:textId="711B7A6D" w:rsidR="00DD019F" w:rsidRPr="00670B78" w:rsidRDefault="00DD019F" w:rsidP="008D3D4E">
            <w:pPr>
              <w:shd w:val="clear" w:color="auto" w:fill="FFFFFF"/>
              <w:spacing w:after="0" w:line="240" w:lineRule="auto"/>
              <w:textAlignment w:val="baseline"/>
              <w:rPr>
                <w:rFonts w:ascii="Arial" w:hAnsi="Arial" w:cs="Arial"/>
                <w:b/>
                <w:bCs/>
                <w:color w:val="FF0000"/>
                <w:shd w:val="clear" w:color="auto" w:fill="FFFFFF"/>
              </w:rPr>
            </w:pPr>
          </w:p>
          <w:tbl>
            <w:tblPr>
              <w:tblStyle w:val="TableGrid"/>
              <w:tblW w:w="0" w:type="auto"/>
              <w:tblLayout w:type="fixed"/>
              <w:tblLook w:val="04A0" w:firstRow="1" w:lastRow="0" w:firstColumn="1" w:lastColumn="0" w:noHBand="0" w:noVBand="1"/>
            </w:tblPr>
            <w:tblGrid>
              <w:gridCol w:w="3504"/>
              <w:gridCol w:w="3505"/>
              <w:gridCol w:w="3505"/>
            </w:tblGrid>
            <w:tr w:rsidR="00670B78" w:rsidRPr="00670B78" w14:paraId="0086A77E" w14:textId="77777777" w:rsidTr="00DD019F">
              <w:tc>
                <w:tcPr>
                  <w:tcW w:w="3504" w:type="dxa"/>
                </w:tcPr>
                <w:p w14:paraId="497DDA38" w14:textId="12615264" w:rsidR="00DD019F" w:rsidRPr="00980C61" w:rsidRDefault="00DD019F" w:rsidP="008D3D4E">
                  <w:pPr>
                    <w:textAlignment w:val="baseline"/>
                    <w:rPr>
                      <w:rFonts w:ascii="Arial" w:hAnsi="Arial" w:cs="Arial"/>
                    </w:rPr>
                  </w:pPr>
                  <w:r w:rsidRPr="00980C61">
                    <w:rPr>
                      <w:rFonts w:ascii="Arial" w:hAnsi="Arial" w:cs="Arial"/>
                      <w:b/>
                      <w:bCs/>
                      <w:shd w:val="clear" w:color="auto" w:fill="FFFFFF"/>
                    </w:rPr>
                    <w:t xml:space="preserve">Decreased </w:t>
                  </w:r>
                  <w:proofErr w:type="gramStart"/>
                  <w:r w:rsidRPr="00980C61">
                    <w:rPr>
                      <w:rFonts w:ascii="Arial" w:hAnsi="Arial" w:cs="Arial"/>
                      <w:b/>
                      <w:bCs/>
                      <w:shd w:val="clear" w:color="auto" w:fill="FFFFFF"/>
                    </w:rPr>
                    <w:t>bio-availability</w:t>
                  </w:r>
                  <w:proofErr w:type="gramEnd"/>
                </w:p>
              </w:tc>
              <w:tc>
                <w:tcPr>
                  <w:tcW w:w="3505" w:type="dxa"/>
                </w:tcPr>
                <w:p w14:paraId="7C296A43" w14:textId="44DE28E5" w:rsidR="00DD019F" w:rsidRPr="00980C61" w:rsidRDefault="00DD019F" w:rsidP="008D3D4E">
                  <w:pPr>
                    <w:textAlignment w:val="baseline"/>
                    <w:rPr>
                      <w:rFonts w:ascii="Arial" w:hAnsi="Arial" w:cs="Arial"/>
                    </w:rPr>
                  </w:pPr>
                  <w:r w:rsidRPr="00980C61">
                    <w:rPr>
                      <w:rFonts w:ascii="Arial" w:hAnsi="Arial" w:cs="Arial"/>
                      <w:b/>
                      <w:bCs/>
                      <w:shd w:val="clear" w:color="auto" w:fill="FFFFFF"/>
                    </w:rPr>
                    <w:t>Increased levothyroxine requirements</w:t>
                  </w:r>
                </w:p>
              </w:tc>
              <w:tc>
                <w:tcPr>
                  <w:tcW w:w="3505" w:type="dxa"/>
                </w:tcPr>
                <w:p w14:paraId="5BDE76F6" w14:textId="62A87A9A" w:rsidR="00DD019F" w:rsidRPr="00980C61" w:rsidRDefault="00DD019F" w:rsidP="008D3D4E">
                  <w:pPr>
                    <w:textAlignment w:val="baseline"/>
                    <w:rPr>
                      <w:rFonts w:ascii="Arial" w:hAnsi="Arial" w:cs="Arial"/>
                    </w:rPr>
                  </w:pPr>
                  <w:r w:rsidRPr="00980C61">
                    <w:rPr>
                      <w:rFonts w:ascii="Arial" w:hAnsi="Arial" w:cs="Arial"/>
                      <w:b/>
                      <w:bCs/>
                      <w:shd w:val="clear" w:color="auto" w:fill="FFFFFF"/>
                    </w:rPr>
                    <w:t>Other factors</w:t>
                  </w:r>
                </w:p>
              </w:tc>
            </w:tr>
            <w:tr w:rsidR="00670B78" w:rsidRPr="00670B78" w14:paraId="40618437" w14:textId="77777777" w:rsidTr="00DD019F">
              <w:tc>
                <w:tcPr>
                  <w:tcW w:w="3504" w:type="dxa"/>
                </w:tcPr>
                <w:p w14:paraId="2C46B2D0"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Insufficient replacement dose of levothyroxine.</w:t>
                  </w:r>
                </w:p>
                <w:p w14:paraId="2F4692EE"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Poor medication adherence.</w:t>
                  </w:r>
                </w:p>
                <w:p w14:paraId="417F853C"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Concomitant ingestion of iron tablets, calcium, cholestyramine, colesevalam, soy or caffeine.</w:t>
                  </w:r>
                </w:p>
                <w:p w14:paraId="5427214B"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Malabsorption either due to hypochlorhydria (proton pump inhibitor therapy, </w:t>
                  </w:r>
                  <w:r w:rsidRPr="00980C61">
                    <w:rPr>
                      <w:rFonts w:ascii="Arial" w:eastAsia="Times New Roman" w:hAnsi="Arial" w:cs="Arial"/>
                      <w:i/>
                      <w:iCs/>
                      <w:lang w:eastAsia="en-GB"/>
                    </w:rPr>
                    <w:t>H. pylori</w:t>
                  </w:r>
                  <w:r w:rsidRPr="00980C61">
                    <w:rPr>
                      <w:rFonts w:ascii="Arial" w:eastAsia="Times New Roman" w:hAnsi="Arial" w:cs="Arial"/>
                      <w:lang w:eastAsia="en-GB"/>
                    </w:rPr>
                    <w:t> infection, autoimmune atrophic gastritis, gastrectomy, gastric by-pass) or coeliac disease.</w:t>
                  </w:r>
                </w:p>
                <w:p w14:paraId="7C35138F"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Inflammatory bowel disease.</w:t>
                  </w:r>
                </w:p>
                <w:p w14:paraId="48D4445F" w14:textId="77777777" w:rsidR="00DD019F" w:rsidRPr="00980C61" w:rsidRDefault="00DD019F" w:rsidP="00DD019F">
                  <w:pPr>
                    <w:textAlignment w:val="baseline"/>
                    <w:rPr>
                      <w:rFonts w:ascii="Arial" w:hAnsi="Arial" w:cs="Arial"/>
                    </w:rPr>
                  </w:pPr>
                </w:p>
              </w:tc>
              <w:tc>
                <w:tcPr>
                  <w:tcW w:w="3505" w:type="dxa"/>
                </w:tcPr>
                <w:p w14:paraId="3236862B"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Pregnancy, oral oestrogen.</w:t>
                  </w:r>
                </w:p>
                <w:p w14:paraId="70C5FF9A"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Weight gain.</w:t>
                  </w:r>
                </w:p>
                <w:p w14:paraId="76EBAAEE"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New medication prescribed which increases levothyroxine metabolism (e.g., rifampicin, carbamazepine, and phenytoin).</w:t>
                  </w:r>
                </w:p>
                <w:p w14:paraId="4A09738E"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Nephrotic syndrome with heavy proteinuria.</w:t>
                  </w:r>
                </w:p>
                <w:p w14:paraId="124FC1D0" w14:textId="77777777" w:rsidR="00DD019F" w:rsidRPr="00980C61" w:rsidRDefault="00DD019F" w:rsidP="00DD019F">
                  <w:pPr>
                    <w:textAlignment w:val="baseline"/>
                    <w:rPr>
                      <w:rFonts w:ascii="Arial" w:hAnsi="Arial" w:cs="Arial"/>
                    </w:rPr>
                  </w:pPr>
                </w:p>
              </w:tc>
              <w:tc>
                <w:tcPr>
                  <w:tcW w:w="3505" w:type="dxa"/>
                </w:tcPr>
                <w:p w14:paraId="5C3A5211"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Addison's disease/primary adrenal insufficiency.</w:t>
                  </w:r>
                </w:p>
                <w:p w14:paraId="446B39E8"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TSH assay interference/macro-TSH.</w:t>
                  </w:r>
                </w:p>
                <w:p w14:paraId="18CB0A94" w14:textId="77777777" w:rsidR="00DD019F" w:rsidRPr="00980C61" w:rsidRDefault="00DD019F" w:rsidP="00DD019F">
                  <w:pPr>
                    <w:textAlignment w:val="baseline"/>
                    <w:rPr>
                      <w:rFonts w:ascii="Arial" w:hAnsi="Arial" w:cs="Arial"/>
                    </w:rPr>
                  </w:pPr>
                </w:p>
              </w:tc>
            </w:tr>
          </w:tbl>
          <w:p w14:paraId="3999887D" w14:textId="77777777" w:rsidR="00DD019F" w:rsidRPr="00670B78" w:rsidRDefault="00DD019F" w:rsidP="00DD019F">
            <w:pPr>
              <w:shd w:val="clear" w:color="auto" w:fill="FFFFFF"/>
              <w:spacing w:after="0" w:line="240" w:lineRule="auto"/>
              <w:textAlignment w:val="baseline"/>
              <w:rPr>
                <w:rFonts w:ascii="Arial" w:hAnsi="Arial" w:cs="Arial"/>
                <w:color w:val="FF0000"/>
              </w:rPr>
            </w:pPr>
          </w:p>
          <w:p w14:paraId="02A29312" w14:textId="77777777" w:rsidR="006E6E61" w:rsidRPr="00670B78" w:rsidRDefault="006E6E61" w:rsidP="00A06E0B">
            <w:pPr>
              <w:shd w:val="clear" w:color="auto" w:fill="FFFFFF"/>
              <w:spacing w:after="0" w:line="240" w:lineRule="auto"/>
              <w:textAlignment w:val="baseline"/>
              <w:rPr>
                <w:rFonts w:ascii="Arial" w:hAnsi="Arial" w:cs="Arial"/>
                <w:color w:val="FF0000"/>
                <w:shd w:val="clear" w:color="auto" w:fill="FFFFFF"/>
              </w:rPr>
            </w:pPr>
          </w:p>
          <w:p w14:paraId="5A5E223B" w14:textId="009DDE10" w:rsidR="00EE1DB9" w:rsidRPr="00980C61" w:rsidRDefault="00EE1DB9" w:rsidP="006E6E61">
            <w:pPr>
              <w:pStyle w:val="NormalWeb"/>
              <w:shd w:val="clear" w:color="auto" w:fill="FFFFFF"/>
              <w:spacing w:after="225"/>
              <w:textAlignment w:val="baseline"/>
              <w:rPr>
                <w:rFonts w:ascii="Arial" w:hAnsi="Arial" w:cs="Arial"/>
                <w:sz w:val="22"/>
                <w:szCs w:val="22"/>
                <w:shd w:val="clear" w:color="auto" w:fill="FBFAF8"/>
              </w:rPr>
            </w:pPr>
            <w:r w:rsidRPr="00980C61">
              <w:rPr>
                <w:rFonts w:ascii="Arial" w:hAnsi="Arial" w:cs="Arial"/>
                <w:sz w:val="22"/>
                <w:szCs w:val="22"/>
                <w:shd w:val="clear" w:color="auto" w:fill="FFFFFF"/>
              </w:rPr>
              <w:t xml:space="preserve">After a review, if the decision is to withdraw liothyronine prescribed as monotherapy or in combination with levothyroxine, </w:t>
            </w:r>
            <w:r w:rsidR="001722EC" w:rsidRPr="00980C61">
              <w:rPr>
                <w:rFonts w:ascii="Arial" w:hAnsi="Arial" w:cs="Arial"/>
                <w:sz w:val="22"/>
                <w:szCs w:val="22"/>
                <w:shd w:val="clear" w:color="auto" w:fill="FFFFFF"/>
              </w:rPr>
              <w:t>liothyronine should not be stopped abruptly</w:t>
            </w:r>
            <w:r w:rsidR="00603E6B" w:rsidRPr="00980C61">
              <w:rPr>
                <w:rFonts w:ascii="Arial" w:hAnsi="Arial" w:cs="Arial"/>
                <w:sz w:val="22"/>
                <w:szCs w:val="22"/>
                <w:shd w:val="clear" w:color="auto" w:fill="FFFFFF"/>
              </w:rPr>
              <w:t>,</w:t>
            </w:r>
            <w:r w:rsidR="001722EC" w:rsidRPr="00980C61">
              <w:rPr>
                <w:rFonts w:ascii="Arial" w:hAnsi="Arial" w:cs="Arial"/>
                <w:sz w:val="22"/>
                <w:szCs w:val="22"/>
                <w:shd w:val="clear" w:color="auto" w:fill="FFFFFF"/>
              </w:rPr>
              <w:t xml:space="preserve"> </w:t>
            </w:r>
            <w:r w:rsidRPr="00980C61">
              <w:rPr>
                <w:rFonts w:ascii="Arial" w:hAnsi="Arial" w:cs="Arial"/>
                <w:sz w:val="22"/>
                <w:szCs w:val="22"/>
                <w:shd w:val="clear" w:color="auto" w:fill="FFFFFF"/>
              </w:rPr>
              <w:t>withdrawal should be gradual in line with NHS consultant endocrinologist recommendations and may take many months to complete.</w:t>
            </w:r>
            <w:r w:rsidR="00ED1EF2" w:rsidRPr="00980C61">
              <w:rPr>
                <w:rFonts w:ascii="Arial" w:eastAsia="Times New Roman" w:hAnsi="Arial" w:cs="Arial"/>
                <w:sz w:val="22"/>
                <w:szCs w:val="22"/>
              </w:rPr>
              <w:t xml:space="preserve"> When reducing or stopping liothyronine therapy, 5 mcg of liothyronine should be replaced by about 15 mcg of levothyroxine (a 1:3 ratio).</w:t>
            </w:r>
          </w:p>
          <w:p w14:paraId="1820E92F" w14:textId="139BC841" w:rsidR="00B81028" w:rsidRPr="00980C61" w:rsidRDefault="002A6D1D" w:rsidP="006E6E61">
            <w:pPr>
              <w:pStyle w:val="NormalWeb"/>
              <w:shd w:val="clear" w:color="auto" w:fill="FFFFFF"/>
              <w:spacing w:after="225"/>
              <w:textAlignment w:val="baseline"/>
              <w:rPr>
                <w:rFonts w:ascii="Arial" w:hAnsi="Arial" w:cs="Arial"/>
                <w:sz w:val="22"/>
                <w:szCs w:val="22"/>
              </w:rPr>
            </w:pPr>
            <w:r w:rsidRPr="00980C61">
              <w:rPr>
                <w:rFonts w:ascii="Arial" w:hAnsi="Arial" w:cs="Arial"/>
                <w:sz w:val="22"/>
                <w:szCs w:val="22"/>
                <w:shd w:val="clear" w:color="auto" w:fill="FBFAF8"/>
              </w:rPr>
              <w:t xml:space="preserve">20–25 micrograms of liothyronine sodium </w:t>
            </w:r>
            <w:proofErr w:type="gramStart"/>
            <w:r w:rsidRPr="00980C61">
              <w:rPr>
                <w:rFonts w:ascii="Arial" w:hAnsi="Arial" w:cs="Arial"/>
                <w:sz w:val="22"/>
                <w:szCs w:val="22"/>
                <w:shd w:val="clear" w:color="auto" w:fill="FBFAF8"/>
              </w:rPr>
              <w:t>is</w:t>
            </w:r>
            <w:proofErr w:type="gramEnd"/>
            <w:r w:rsidRPr="00980C61">
              <w:rPr>
                <w:rFonts w:ascii="Arial" w:hAnsi="Arial" w:cs="Arial"/>
                <w:sz w:val="22"/>
                <w:szCs w:val="22"/>
                <w:shd w:val="clear" w:color="auto" w:fill="FBFAF8"/>
              </w:rPr>
              <w:t xml:space="preserve"> equivalent to approximately 100 micrograms of levothyroxine sodium.</w:t>
            </w:r>
            <w:r w:rsidRPr="00980C61">
              <w:rPr>
                <w:rFonts w:ascii="Roboto" w:hAnsi="Roboto"/>
                <w:sz w:val="23"/>
                <w:szCs w:val="23"/>
                <w:shd w:val="clear" w:color="auto" w:fill="FBFAF8"/>
              </w:rPr>
              <w:t xml:space="preserve"> </w:t>
            </w:r>
            <w:r w:rsidRPr="00980C61">
              <w:rPr>
                <w:rFonts w:ascii="Arial" w:hAnsi="Arial" w:cs="Arial"/>
                <w:sz w:val="22"/>
                <w:szCs w:val="22"/>
              </w:rPr>
              <w:t>Liothyronine should not be used in pregnancy.</w:t>
            </w:r>
          </w:p>
          <w:p w14:paraId="1A661FD6" w14:textId="503E4266" w:rsidR="006E6E61" w:rsidRPr="005F08B6" w:rsidRDefault="006E6E61" w:rsidP="00A06E0B">
            <w:pPr>
              <w:shd w:val="clear" w:color="auto" w:fill="FFFFFF"/>
              <w:spacing w:after="0" w:line="240" w:lineRule="auto"/>
              <w:textAlignment w:val="baseline"/>
              <w:rPr>
                <w:rFonts w:ascii="Arial" w:eastAsia="Times New Roman" w:hAnsi="Arial" w:cs="Arial"/>
                <w:b/>
                <w:bCs/>
                <w:szCs w:val="24"/>
                <w:lang w:val="en-US"/>
              </w:rPr>
            </w:pPr>
          </w:p>
        </w:tc>
      </w:tr>
    </w:tbl>
    <w:p w14:paraId="604636E7" w14:textId="77777777" w:rsidR="0045206E" w:rsidRDefault="0045206E" w:rsidP="007615C2">
      <w:pPr>
        <w:spacing w:after="120" w:line="240" w:lineRule="auto"/>
        <w:contextualSpacing/>
        <w:jc w:val="both"/>
        <w:rPr>
          <w:rFonts w:ascii="Arial" w:eastAsia="Times New Roman" w:hAnsi="Arial" w:cs="Times New Roman"/>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0D4D920C" w14:textId="77777777" w:rsidTr="00D77B13">
        <w:tc>
          <w:tcPr>
            <w:tcW w:w="10740" w:type="dxa"/>
            <w:shd w:val="clear" w:color="auto" w:fill="auto"/>
          </w:tcPr>
          <w:p w14:paraId="00B518D5" w14:textId="77777777" w:rsidR="0045206E" w:rsidRPr="0045206E" w:rsidRDefault="0045206E" w:rsidP="00FE4FE8">
            <w:pPr>
              <w:spacing w:after="0" w:line="240" w:lineRule="auto"/>
              <w:contextualSpacing/>
              <w:jc w:val="both"/>
              <w:rPr>
                <w:rFonts w:ascii="Arial" w:eastAsia="Times New Roman" w:hAnsi="Arial" w:cs="Arial"/>
                <w:b/>
                <w:bCs/>
                <w:szCs w:val="24"/>
                <w:lang w:val="en-US"/>
              </w:rPr>
            </w:pPr>
            <w:r w:rsidRPr="0045206E">
              <w:rPr>
                <w:rFonts w:ascii="Arial" w:eastAsia="Times New Roman" w:hAnsi="Arial" w:cs="Arial"/>
                <w:b/>
                <w:bCs/>
                <w:szCs w:val="24"/>
                <w:lang w:val="en-US"/>
              </w:rPr>
              <w:t>DOSAGE, ROUTE OF ADMINISTRATION AND DURATION OF TREATMENT</w:t>
            </w:r>
          </w:p>
          <w:p w14:paraId="3E865FD9" w14:textId="21602041" w:rsidR="0045206E" w:rsidRDefault="0045206E" w:rsidP="00FE4FE8">
            <w:pPr>
              <w:spacing w:after="0" w:line="240" w:lineRule="auto"/>
              <w:contextualSpacing/>
              <w:jc w:val="both"/>
              <w:rPr>
                <w:rFonts w:ascii="Arial" w:eastAsia="Times New Roman" w:hAnsi="Arial" w:cs="Arial"/>
                <w:bCs/>
                <w:szCs w:val="24"/>
                <w:lang w:val="en-US"/>
              </w:rPr>
            </w:pPr>
            <w:r w:rsidRPr="0045206E">
              <w:rPr>
                <w:rFonts w:ascii="Arial" w:eastAsia="Times New Roman" w:hAnsi="Arial" w:cs="Arial"/>
                <w:bCs/>
                <w:szCs w:val="24"/>
                <w:lang w:val="en-US"/>
              </w:rPr>
              <w:t>Also refer to page</w:t>
            </w:r>
            <w:r w:rsidR="00CE37AD">
              <w:rPr>
                <w:rFonts w:ascii="Arial" w:eastAsia="Times New Roman" w:hAnsi="Arial" w:cs="Arial"/>
                <w:bCs/>
                <w:szCs w:val="24"/>
                <w:lang w:val="en-US"/>
              </w:rPr>
              <w:t xml:space="preserve"> 1/2</w:t>
            </w:r>
            <w:r w:rsidR="00F16D92">
              <w:rPr>
                <w:rFonts w:ascii="Arial" w:eastAsia="Times New Roman" w:hAnsi="Arial" w:cs="Arial"/>
                <w:bCs/>
                <w:szCs w:val="24"/>
                <w:lang w:val="en-US"/>
              </w:rPr>
              <w:t>.</w:t>
            </w:r>
          </w:p>
          <w:p w14:paraId="6706A2AD" w14:textId="0D2D92B6" w:rsidR="00616510" w:rsidRDefault="00616510" w:rsidP="008457B4">
            <w:pPr>
              <w:pStyle w:val="ListParagraph"/>
              <w:numPr>
                <w:ilvl w:val="0"/>
                <w:numId w:val="37"/>
              </w:numPr>
              <w:spacing w:after="100" w:line="240" w:lineRule="auto"/>
              <w:jc w:val="both"/>
              <w:rPr>
                <w:rFonts w:ascii="Arial" w:eastAsia="Times New Roman" w:hAnsi="Arial" w:cs="Arial"/>
                <w:bCs/>
                <w:szCs w:val="24"/>
              </w:rPr>
            </w:pPr>
            <w:r>
              <w:rPr>
                <w:rFonts w:ascii="Arial" w:hAnsi="Arial" w:cs="Arial"/>
              </w:rPr>
              <w:t>C</w:t>
            </w:r>
            <w:r w:rsidRPr="00227325">
              <w:rPr>
                <w:rFonts w:ascii="Arial" w:hAnsi="Arial" w:cs="Arial"/>
              </w:rPr>
              <w:t xml:space="preserve">ombined levothyroxine/liothyronine should </w:t>
            </w:r>
            <w:r w:rsidRPr="00227325">
              <w:rPr>
                <w:rFonts w:ascii="Arial" w:hAnsi="Arial" w:cs="Arial"/>
                <w:b/>
              </w:rPr>
              <w:t>not</w:t>
            </w:r>
            <w:r w:rsidRPr="00227325">
              <w:rPr>
                <w:rFonts w:ascii="Arial" w:hAnsi="Arial" w:cs="Arial"/>
              </w:rPr>
              <w:t xml:space="preserve"> be used in patients </w:t>
            </w:r>
            <w:r>
              <w:rPr>
                <w:rFonts w:ascii="Arial" w:hAnsi="Arial" w:cs="Arial"/>
              </w:rPr>
              <w:t>needi</w:t>
            </w:r>
            <w:r w:rsidRPr="00227325">
              <w:rPr>
                <w:rFonts w:ascii="Arial" w:hAnsi="Arial" w:cs="Arial"/>
              </w:rPr>
              <w:t>ng less than 100</w:t>
            </w:r>
            <w:r>
              <w:rPr>
                <w:rFonts w:ascii="Arial" w:hAnsi="Arial" w:cs="Arial"/>
              </w:rPr>
              <w:t xml:space="preserve"> </w:t>
            </w:r>
            <w:r w:rsidRPr="00227325">
              <w:rPr>
                <w:rFonts w:ascii="Arial" w:hAnsi="Arial" w:cs="Arial"/>
              </w:rPr>
              <w:t>m</w:t>
            </w:r>
            <w:r>
              <w:rPr>
                <w:rFonts w:ascii="Arial" w:hAnsi="Arial" w:cs="Arial"/>
              </w:rPr>
              <w:t>icrograms</w:t>
            </w:r>
            <w:r w:rsidRPr="00227325">
              <w:rPr>
                <w:rFonts w:ascii="Arial" w:hAnsi="Arial" w:cs="Arial"/>
              </w:rPr>
              <w:t xml:space="preserve"> of levothyroxine </w:t>
            </w:r>
            <w:r>
              <w:rPr>
                <w:rFonts w:ascii="Arial" w:hAnsi="Arial" w:cs="Arial"/>
              </w:rPr>
              <w:t>daily</w:t>
            </w:r>
            <w:r w:rsidR="009F7C13">
              <w:rPr>
                <w:rFonts w:ascii="Arial" w:hAnsi="Arial" w:cs="Arial"/>
              </w:rPr>
              <w:t xml:space="preserve">. This is because: (1) these patients are </w:t>
            </w:r>
            <w:r w:rsidR="009F7C13" w:rsidRPr="009D0A23">
              <w:rPr>
                <w:rFonts w:ascii="Arial" w:eastAsia="Times New Roman" w:hAnsi="Arial" w:cs="Arial"/>
                <w:color w:val="000000"/>
              </w:rPr>
              <w:t xml:space="preserve">almost certainly producing endogenous </w:t>
            </w:r>
            <w:r w:rsidR="009F7C13">
              <w:rPr>
                <w:rFonts w:ascii="Arial" w:eastAsia="Times New Roman" w:hAnsi="Arial" w:cs="Arial"/>
                <w:color w:val="000000"/>
              </w:rPr>
              <w:t xml:space="preserve">liothyronine; (2) it </w:t>
            </w:r>
            <w:r w:rsidR="009F7C13" w:rsidRPr="009D0A23">
              <w:rPr>
                <w:rFonts w:ascii="Arial" w:eastAsia="Times New Roman" w:hAnsi="Arial" w:cs="Arial"/>
                <w:color w:val="000000"/>
              </w:rPr>
              <w:t>is difficult to prescribe less than 10</w:t>
            </w:r>
            <w:r w:rsidR="009F7C13">
              <w:rPr>
                <w:rFonts w:ascii="Arial" w:eastAsia="Times New Roman" w:hAnsi="Arial" w:cs="Arial"/>
                <w:color w:val="000000"/>
              </w:rPr>
              <w:t xml:space="preserve"> </w:t>
            </w:r>
            <w:r w:rsidR="009F7C13" w:rsidRPr="00227325">
              <w:rPr>
                <w:rFonts w:ascii="Arial" w:hAnsi="Arial" w:cs="Arial"/>
              </w:rPr>
              <w:t>m</w:t>
            </w:r>
            <w:r w:rsidR="009F7C13">
              <w:rPr>
                <w:rFonts w:ascii="Arial" w:hAnsi="Arial" w:cs="Arial"/>
              </w:rPr>
              <w:t>icrograms</w:t>
            </w:r>
            <w:r w:rsidR="009F7C13" w:rsidRPr="009D0A23">
              <w:rPr>
                <w:rFonts w:ascii="Arial" w:eastAsia="Times New Roman" w:hAnsi="Arial" w:cs="Arial"/>
                <w:color w:val="000000"/>
              </w:rPr>
              <w:t xml:space="preserve"> liothyronine</w:t>
            </w:r>
            <w:r w:rsidR="009F7C13">
              <w:rPr>
                <w:rFonts w:ascii="Arial" w:eastAsia="Times New Roman" w:hAnsi="Arial" w:cs="Arial"/>
                <w:color w:val="000000"/>
              </w:rPr>
              <w:t>,</w:t>
            </w:r>
            <w:r w:rsidR="009F7C13" w:rsidRPr="009D0A23">
              <w:rPr>
                <w:rFonts w:ascii="Arial" w:eastAsia="Times New Roman" w:hAnsi="Arial" w:cs="Arial"/>
                <w:color w:val="000000"/>
              </w:rPr>
              <w:t xml:space="preserve"> </w:t>
            </w:r>
            <w:r w:rsidR="009F7C13">
              <w:rPr>
                <w:rFonts w:ascii="Arial" w:eastAsia="Times New Roman" w:hAnsi="Arial" w:cs="Arial"/>
                <w:color w:val="000000"/>
              </w:rPr>
              <w:t>therefore</w:t>
            </w:r>
            <w:r w:rsidR="009F7C13" w:rsidRPr="009D0A23">
              <w:rPr>
                <w:rFonts w:ascii="Arial" w:eastAsia="Times New Roman" w:hAnsi="Arial" w:cs="Arial"/>
                <w:color w:val="000000"/>
              </w:rPr>
              <w:t xml:space="preserve"> the ratio in such patients would be heavily weighted to liothyronine</w:t>
            </w:r>
            <w:r>
              <w:rPr>
                <w:rFonts w:ascii="Arial" w:hAnsi="Arial" w:cs="Arial"/>
              </w:rPr>
              <w:t>.</w:t>
            </w:r>
          </w:p>
          <w:p w14:paraId="016234CC" w14:textId="52421AA0" w:rsidR="00450201" w:rsidRDefault="00167AD1" w:rsidP="008457B4">
            <w:pPr>
              <w:pStyle w:val="ListParagraph"/>
              <w:numPr>
                <w:ilvl w:val="0"/>
                <w:numId w:val="37"/>
              </w:numPr>
              <w:spacing w:after="100" w:line="240" w:lineRule="auto"/>
              <w:jc w:val="both"/>
              <w:rPr>
                <w:rFonts w:ascii="Arial" w:eastAsia="Times New Roman" w:hAnsi="Arial" w:cs="Arial"/>
                <w:bCs/>
                <w:szCs w:val="24"/>
              </w:rPr>
            </w:pPr>
            <w:r w:rsidRPr="00450201">
              <w:rPr>
                <w:rFonts w:ascii="Arial" w:eastAsia="Times New Roman" w:hAnsi="Arial" w:cs="Arial"/>
                <w:bCs/>
                <w:szCs w:val="24"/>
              </w:rPr>
              <w:t>Where used once daily, the liothyronine can be taken at the same time of day as the levothyroxine.</w:t>
            </w:r>
          </w:p>
          <w:p w14:paraId="4417D1B6" w14:textId="568E9545" w:rsidR="0040728E" w:rsidRPr="00980C61" w:rsidRDefault="00A745D6" w:rsidP="008457B4">
            <w:pPr>
              <w:pStyle w:val="ListParagraph"/>
              <w:numPr>
                <w:ilvl w:val="0"/>
                <w:numId w:val="37"/>
              </w:numPr>
              <w:spacing w:after="100" w:line="240" w:lineRule="auto"/>
              <w:jc w:val="both"/>
              <w:rPr>
                <w:rFonts w:ascii="Arial" w:eastAsia="Times New Roman" w:hAnsi="Arial" w:cs="Arial"/>
                <w:bCs/>
                <w:szCs w:val="24"/>
              </w:rPr>
            </w:pPr>
            <w:r w:rsidRPr="00980C61">
              <w:rPr>
                <w:rFonts w:ascii="Arial" w:eastAsia="Times New Roman" w:hAnsi="Arial" w:cs="Arial"/>
                <w:bCs/>
                <w:szCs w:val="24"/>
              </w:rPr>
              <w:t xml:space="preserve">To be used </w:t>
            </w:r>
            <w:r w:rsidR="0040728E" w:rsidRPr="00980C61">
              <w:rPr>
                <w:rFonts w:ascii="Arial" w:eastAsia="Times New Roman" w:hAnsi="Arial" w:cs="Arial"/>
                <w:bCs/>
                <w:szCs w:val="24"/>
              </w:rPr>
              <w:t>long-term once patient has been proven to benefit and there are no contraindications</w:t>
            </w:r>
            <w:r w:rsidR="00F16D92" w:rsidRPr="00980C61">
              <w:rPr>
                <w:rFonts w:ascii="Arial" w:eastAsia="Times New Roman" w:hAnsi="Arial" w:cs="Arial"/>
                <w:bCs/>
                <w:szCs w:val="24"/>
              </w:rPr>
              <w:t>.</w:t>
            </w:r>
          </w:p>
          <w:p w14:paraId="4A4D3E62" w14:textId="03633ABE" w:rsidR="00AE449E" w:rsidRPr="00980C61" w:rsidRDefault="00AE449E" w:rsidP="00AE449E">
            <w:pPr>
              <w:spacing w:after="100" w:line="240" w:lineRule="auto"/>
              <w:jc w:val="both"/>
              <w:rPr>
                <w:rFonts w:ascii="Arial" w:eastAsia="Times New Roman" w:hAnsi="Arial" w:cs="Arial"/>
                <w:b/>
                <w:szCs w:val="24"/>
              </w:rPr>
            </w:pPr>
            <w:r w:rsidRPr="00980C61">
              <w:rPr>
                <w:rFonts w:ascii="Arial" w:eastAsia="Times New Roman" w:hAnsi="Arial" w:cs="Arial"/>
                <w:b/>
                <w:szCs w:val="24"/>
              </w:rPr>
              <w:t>Adult dose and administration</w:t>
            </w:r>
          </w:p>
          <w:p w14:paraId="21951AAF" w14:textId="587D4B9D" w:rsidR="00333F11" w:rsidRPr="00980C61" w:rsidRDefault="00333F11" w:rsidP="008457B4">
            <w:pPr>
              <w:pStyle w:val="ListParagraph"/>
              <w:numPr>
                <w:ilvl w:val="0"/>
                <w:numId w:val="37"/>
              </w:numPr>
              <w:spacing w:after="100" w:line="240" w:lineRule="auto"/>
              <w:jc w:val="both"/>
              <w:rPr>
                <w:rFonts w:ascii="Arial" w:eastAsia="Times New Roman" w:hAnsi="Arial" w:cs="Arial"/>
                <w:b/>
              </w:rPr>
            </w:pPr>
            <w:r w:rsidRPr="00980C61">
              <w:rPr>
                <w:rFonts w:ascii="Arial" w:hAnsi="Arial" w:cs="Arial"/>
                <w:shd w:val="clear" w:color="auto" w:fill="FFFFFF"/>
              </w:rPr>
              <w:t>Initially 10–20 micrograms daily</w:t>
            </w:r>
            <w:r w:rsidR="00EE204A" w:rsidRPr="00980C61">
              <w:rPr>
                <w:rFonts w:ascii="Arial" w:hAnsi="Arial" w:cs="Arial"/>
                <w:shd w:val="clear" w:color="auto" w:fill="FFFFFF"/>
              </w:rPr>
              <w:t>;</w:t>
            </w:r>
            <w:r w:rsidRPr="00980C61">
              <w:rPr>
                <w:rFonts w:ascii="Arial" w:hAnsi="Arial" w:cs="Arial"/>
                <w:shd w:val="clear" w:color="auto" w:fill="FFFFFF"/>
              </w:rPr>
              <w:t xml:space="preserve"> in 2–3 divided doses, dose should be increased gradually, smaller initial doses given for the elderly.</w:t>
            </w:r>
          </w:p>
          <w:p w14:paraId="74D71BAD" w14:textId="61DB45C4" w:rsidR="00AE449E" w:rsidRPr="00980C61" w:rsidRDefault="00AE449E" w:rsidP="008457B4">
            <w:pPr>
              <w:pStyle w:val="ListParagraph"/>
              <w:numPr>
                <w:ilvl w:val="0"/>
                <w:numId w:val="37"/>
              </w:numPr>
              <w:spacing w:after="100" w:line="240" w:lineRule="auto"/>
              <w:jc w:val="both"/>
              <w:rPr>
                <w:rFonts w:ascii="Arial" w:eastAsia="Times New Roman" w:hAnsi="Arial" w:cs="Arial"/>
                <w:b/>
                <w:szCs w:val="24"/>
              </w:rPr>
            </w:pPr>
            <w:r w:rsidRPr="00980C61">
              <w:rPr>
                <w:rFonts w:ascii="Arial" w:eastAsia="Times New Roman" w:hAnsi="Arial" w:cs="Arial"/>
                <w:bCs/>
                <w:szCs w:val="24"/>
              </w:rPr>
              <w:t xml:space="preserve">When liothyronine is used in combination with levothyroxine, it is </w:t>
            </w:r>
            <w:r w:rsidR="008457B4" w:rsidRPr="00980C61">
              <w:rPr>
                <w:rFonts w:ascii="Arial" w:eastAsia="Times New Roman" w:hAnsi="Arial" w:cs="Arial"/>
                <w:bCs/>
                <w:szCs w:val="24"/>
              </w:rPr>
              <w:t>recommended</w:t>
            </w:r>
            <w:r w:rsidRPr="00980C61">
              <w:rPr>
                <w:rFonts w:ascii="Arial" w:eastAsia="Times New Roman" w:hAnsi="Arial" w:cs="Arial"/>
                <w:bCs/>
                <w:szCs w:val="24"/>
              </w:rPr>
              <w:t xml:space="preserve"> to substitute the </w:t>
            </w:r>
            <w:r w:rsidRPr="00980C61">
              <w:rPr>
                <w:rFonts w:ascii="Arial" w:eastAsia="Times New Roman" w:hAnsi="Arial" w:cs="Arial"/>
                <w:bCs/>
              </w:rPr>
              <w:t xml:space="preserve">liothyronine </w:t>
            </w:r>
            <w:r w:rsidRPr="00980C61">
              <w:rPr>
                <w:rFonts w:ascii="Arial" w:hAnsi="Arial" w:cs="Arial"/>
                <w:shd w:val="clear" w:color="auto" w:fill="FFFFFF"/>
              </w:rPr>
              <w:t>at about 1:17th of the current levothyroxine dose; and reducing levothyroxine dose by 3× liothyronine dose</w:t>
            </w:r>
            <w:r w:rsidR="00333F11" w:rsidRPr="00980C61">
              <w:rPr>
                <w:rFonts w:ascii="Arial" w:hAnsi="Arial" w:cs="Arial"/>
                <w:shd w:val="clear" w:color="auto" w:fill="FFFFFF"/>
              </w:rPr>
              <w:t xml:space="preserve">. See Figure </w:t>
            </w:r>
            <w:r w:rsidR="00DD019F" w:rsidRPr="00980C61">
              <w:rPr>
                <w:rFonts w:ascii="Arial" w:hAnsi="Arial" w:cs="Arial"/>
                <w:shd w:val="clear" w:color="auto" w:fill="FFFFFF"/>
              </w:rPr>
              <w:t>2</w:t>
            </w:r>
            <w:r w:rsidR="00333F11" w:rsidRPr="00980C61">
              <w:rPr>
                <w:rFonts w:ascii="Arial" w:hAnsi="Arial" w:cs="Arial"/>
                <w:shd w:val="clear" w:color="auto" w:fill="FFFFFF"/>
              </w:rPr>
              <w:t xml:space="preserve"> for example regimens.</w:t>
            </w:r>
          </w:p>
          <w:p w14:paraId="5FFECA37" w14:textId="06D69C20" w:rsidR="00333F11" w:rsidRPr="00980C61" w:rsidRDefault="00333F11" w:rsidP="00783180">
            <w:pPr>
              <w:spacing w:after="100" w:line="240" w:lineRule="auto"/>
              <w:ind w:left="360"/>
              <w:jc w:val="both"/>
              <w:rPr>
                <w:rFonts w:ascii="Arial" w:eastAsia="Times New Roman" w:hAnsi="Arial" w:cs="Arial"/>
                <w:b/>
                <w:szCs w:val="24"/>
              </w:rPr>
            </w:pPr>
            <w:r w:rsidRPr="00980C61">
              <w:rPr>
                <w:rFonts w:ascii="Arial" w:eastAsia="Times New Roman" w:hAnsi="Arial" w:cs="Arial"/>
                <w:b/>
                <w:szCs w:val="24"/>
              </w:rPr>
              <w:t xml:space="preserve">Figure </w:t>
            </w:r>
            <w:r w:rsidR="00DD019F" w:rsidRPr="00980C61">
              <w:rPr>
                <w:rFonts w:ascii="Arial" w:eastAsia="Times New Roman" w:hAnsi="Arial" w:cs="Arial"/>
                <w:b/>
                <w:szCs w:val="24"/>
              </w:rPr>
              <w:t>2</w:t>
            </w:r>
            <w:r w:rsidRPr="00980C61">
              <w:rPr>
                <w:rFonts w:ascii="Arial" w:eastAsia="Times New Roman" w:hAnsi="Arial" w:cs="Arial"/>
                <w:b/>
                <w:szCs w:val="24"/>
              </w:rPr>
              <w:t>: Example daily dose regimens</w:t>
            </w:r>
            <w:r w:rsidR="00EE204A" w:rsidRPr="00980C61">
              <w:rPr>
                <w:rFonts w:ascii="Arial" w:eastAsia="Times New Roman" w:hAnsi="Arial" w:cs="Arial"/>
                <w:b/>
                <w:szCs w:val="24"/>
              </w:rPr>
              <w:t>.</w:t>
            </w:r>
            <w:r w:rsidR="00EE204A" w:rsidRPr="00980C61">
              <w:rPr>
                <w:rFonts w:ascii="Arial" w:eastAsia="Times New Roman" w:hAnsi="Arial" w:cs="Arial"/>
                <w:bCs/>
                <w:szCs w:val="24"/>
              </w:rPr>
              <w:t xml:space="preserve"> This would be undertaken by specialists who may advise halving levothyroxine tablets to get to appropriate dose regimens.</w:t>
            </w:r>
          </w:p>
          <w:p w14:paraId="63CF263F" w14:textId="08C8CB31" w:rsidR="00333F11" w:rsidRPr="00980C61" w:rsidRDefault="00333F11" w:rsidP="00333F11">
            <w:pPr>
              <w:spacing w:after="100" w:line="240" w:lineRule="auto"/>
              <w:jc w:val="center"/>
              <w:rPr>
                <w:rFonts w:ascii="Arial" w:eastAsia="Times New Roman" w:hAnsi="Arial" w:cs="Arial"/>
                <w:bCs/>
                <w:szCs w:val="24"/>
              </w:rPr>
            </w:pPr>
            <w:r w:rsidRPr="00980C61">
              <w:rPr>
                <w:rFonts w:ascii="Arial" w:eastAsia="Times New Roman" w:hAnsi="Arial" w:cs="Arial"/>
                <w:bCs/>
                <w:noProof/>
                <w:szCs w:val="24"/>
              </w:rPr>
              <w:drawing>
                <wp:inline distT="0" distB="0" distL="0" distR="0" wp14:anchorId="1A27D2F9" wp14:editId="0FA0CD30">
                  <wp:extent cx="2166821" cy="1518249"/>
                  <wp:effectExtent l="0" t="0" r="5080" b="6350"/>
                  <wp:docPr id="2" name="Picture 2" descr="A table with black tex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with black text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171731" cy="1521689"/>
                          </a:xfrm>
                          <a:prstGeom prst="rect">
                            <a:avLst/>
                          </a:prstGeom>
                        </pic:spPr>
                      </pic:pic>
                    </a:graphicData>
                  </a:graphic>
                </wp:inline>
              </w:drawing>
            </w:r>
          </w:p>
          <w:p w14:paraId="671FAC0D" w14:textId="575BEF8B" w:rsidR="00333F11" w:rsidRPr="00980C61" w:rsidRDefault="008457B4" w:rsidP="0094204A">
            <w:pPr>
              <w:numPr>
                <w:ilvl w:val="0"/>
                <w:numId w:val="37"/>
              </w:num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Given the short half-life of liothyronine, splitting doses across 24 h is recommended for many people.</w:t>
            </w:r>
          </w:p>
          <w:p w14:paraId="1A5C9879" w14:textId="77777777" w:rsidR="008D5BCD" w:rsidRPr="00980C61" w:rsidRDefault="00A745D6" w:rsidP="00B9091C">
            <w:pPr>
              <w:spacing w:before="100" w:after="100" w:line="240" w:lineRule="auto"/>
              <w:contextualSpacing/>
              <w:jc w:val="both"/>
              <w:rPr>
                <w:rFonts w:ascii="Arial" w:eastAsia="Times New Roman" w:hAnsi="Arial" w:cs="Arial"/>
                <w:bCs/>
                <w:szCs w:val="24"/>
                <w:lang w:val="en-US"/>
              </w:rPr>
            </w:pPr>
            <w:r w:rsidRPr="00980C61">
              <w:rPr>
                <w:rFonts w:ascii="Arial" w:eastAsia="Times New Roman" w:hAnsi="Arial" w:cs="Arial"/>
                <w:b/>
                <w:bCs/>
                <w:szCs w:val="24"/>
                <w:lang w:val="en-US"/>
              </w:rPr>
              <w:t>Preparations available (oral):</w:t>
            </w:r>
            <w:r w:rsidR="00BA4962" w:rsidRPr="00980C61">
              <w:rPr>
                <w:rFonts w:ascii="Arial" w:eastAsia="Times New Roman" w:hAnsi="Arial" w:cs="Arial"/>
                <w:b/>
                <w:bCs/>
                <w:szCs w:val="24"/>
                <w:lang w:val="en-US"/>
              </w:rPr>
              <w:t xml:space="preserve"> </w:t>
            </w:r>
            <w:r w:rsidR="00BA4962" w:rsidRPr="00980C61">
              <w:rPr>
                <w:rFonts w:ascii="Arial" w:eastAsia="Times New Roman" w:hAnsi="Arial" w:cs="Arial"/>
                <w:bCs/>
                <w:szCs w:val="24"/>
                <w:lang w:val="en-US"/>
              </w:rPr>
              <w:t>Liothyronine 5 microgram tablets, Liothyronine 10 microgram tablets,</w:t>
            </w:r>
            <w:r w:rsidRPr="00980C61">
              <w:rPr>
                <w:rFonts w:ascii="Arial" w:eastAsia="Times New Roman" w:hAnsi="Arial" w:cs="Arial"/>
                <w:b/>
                <w:bCs/>
                <w:szCs w:val="24"/>
                <w:lang w:val="en-US"/>
              </w:rPr>
              <w:t xml:space="preserve"> </w:t>
            </w:r>
            <w:r w:rsidRPr="00980C61">
              <w:rPr>
                <w:rFonts w:ascii="Arial" w:eastAsia="Times New Roman" w:hAnsi="Arial" w:cs="Arial"/>
                <w:bCs/>
                <w:szCs w:val="24"/>
                <w:lang w:val="en-US"/>
              </w:rPr>
              <w:t>Liothyronine 20 microgram tablets</w:t>
            </w:r>
            <w:r w:rsidR="00BA4962" w:rsidRPr="00980C61">
              <w:rPr>
                <w:rFonts w:ascii="Arial" w:eastAsia="Times New Roman" w:hAnsi="Arial" w:cs="Arial"/>
                <w:bCs/>
                <w:szCs w:val="24"/>
                <w:lang w:val="en-US"/>
              </w:rPr>
              <w:t>, Liothyronine 5 microgram capsules, Liothyronine 10 microgram capsules, Liothyronine 20 microgram capsules.</w:t>
            </w:r>
          </w:p>
          <w:p w14:paraId="02808E7B" w14:textId="77777777" w:rsidR="004B10B5" w:rsidRPr="00980C61" w:rsidRDefault="004B10B5" w:rsidP="00B9091C">
            <w:pPr>
              <w:spacing w:before="100" w:after="100" w:line="240" w:lineRule="auto"/>
              <w:contextualSpacing/>
              <w:jc w:val="both"/>
              <w:rPr>
                <w:rFonts w:ascii="Arial" w:eastAsia="Times New Roman" w:hAnsi="Arial" w:cs="Arial"/>
                <w:bCs/>
                <w:szCs w:val="24"/>
                <w:lang w:val="en-US"/>
              </w:rPr>
            </w:pPr>
          </w:p>
          <w:p w14:paraId="04DD3DBB" w14:textId="77777777" w:rsidR="004B10B5" w:rsidRDefault="004B10B5" w:rsidP="00B9091C">
            <w:pPr>
              <w:spacing w:before="100" w:after="100" w:line="240" w:lineRule="auto"/>
              <w:contextualSpacing/>
              <w:jc w:val="both"/>
              <w:rPr>
                <w:rFonts w:ascii="Arial" w:eastAsia="Times New Roman" w:hAnsi="Arial" w:cs="Arial"/>
                <w:bCs/>
                <w:szCs w:val="24"/>
                <w:lang w:val="en-US"/>
              </w:rPr>
            </w:pPr>
            <w:r w:rsidRPr="00980C61">
              <w:rPr>
                <w:rFonts w:ascii="Arial" w:eastAsia="Times New Roman" w:hAnsi="Arial" w:cs="Arial"/>
                <w:bCs/>
                <w:szCs w:val="24"/>
                <w:lang w:val="en-US"/>
              </w:rPr>
              <w:t xml:space="preserve">Prescribe the product with the lowest acquisition cost unless specific patient factors require another formulation. </w:t>
            </w:r>
          </w:p>
          <w:p w14:paraId="418736B1" w14:textId="77777777" w:rsidR="006A6BB0" w:rsidRDefault="006A6BB0" w:rsidP="00B9091C">
            <w:pPr>
              <w:spacing w:before="100" w:after="100" w:line="240" w:lineRule="auto"/>
              <w:contextualSpacing/>
              <w:jc w:val="both"/>
              <w:rPr>
                <w:rFonts w:ascii="Arial" w:eastAsia="Times New Roman" w:hAnsi="Arial" w:cs="Arial"/>
                <w:bCs/>
                <w:szCs w:val="24"/>
                <w:lang w:val="en-US"/>
              </w:rPr>
            </w:pPr>
          </w:p>
          <w:p w14:paraId="12AFEA1A" w14:textId="77777777" w:rsidR="006A6BB0" w:rsidRPr="00FD7E1E" w:rsidRDefault="006A6BB0" w:rsidP="006A6BB0">
            <w:pPr>
              <w:rPr>
                <w:rFonts w:ascii="Arial" w:hAnsi="Arial" w:cs="Arial"/>
                <w:u w:val="single"/>
              </w:rPr>
            </w:pPr>
            <w:bookmarkStart w:id="7" w:name="_Hlk178167891"/>
            <w:r w:rsidRPr="00FD7E1E">
              <w:rPr>
                <w:rFonts w:ascii="Arial" w:hAnsi="Arial" w:cs="Arial"/>
                <w:u w:val="single"/>
              </w:rPr>
              <w:t>Swallowing difficulties</w:t>
            </w:r>
          </w:p>
          <w:p w14:paraId="6AA66A6C" w14:textId="1FF37501" w:rsidR="006A6BB0" w:rsidRPr="006A6BB0" w:rsidRDefault="006A6BB0" w:rsidP="006A6BB0">
            <w:pPr>
              <w:rPr>
                <w:rFonts w:ascii="Arial" w:hAnsi="Arial" w:cs="Arial"/>
                <w:b/>
                <w:bCs/>
              </w:rPr>
            </w:pPr>
            <w:r w:rsidRPr="00FD7E1E">
              <w:rPr>
                <w:rFonts w:ascii="Arial" w:hAnsi="Arial" w:cs="Arial"/>
              </w:rPr>
              <w:t xml:space="preserve">Please refer to the </w:t>
            </w:r>
            <w:hyperlink r:id="rId20" w:history="1">
              <w:r w:rsidRPr="00FD7E1E">
                <w:rPr>
                  <w:rStyle w:val="Hyperlink"/>
                  <w:rFonts w:ascii="Arial" w:hAnsi="Arial" w:cs="Arial"/>
                </w:rPr>
                <w:t>‘specials’ alternative guidance</w:t>
              </w:r>
            </w:hyperlink>
            <w:r w:rsidRPr="00FD7E1E">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D7E1E">
              <w:rPr>
                <w:rFonts w:ascii="Arial" w:hAnsi="Arial" w:cs="Arial"/>
              </w:rPr>
              <w:t>takes into account</w:t>
            </w:r>
            <w:proofErr w:type="gramEnd"/>
            <w:r w:rsidRPr="00FD7E1E">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bookmarkEnd w:id="7"/>
            <w:r>
              <w:rPr>
                <w:rFonts w:ascii="Arial" w:hAnsi="Arial" w:cs="Arial"/>
              </w:rPr>
              <w:t>.</w:t>
            </w:r>
          </w:p>
        </w:tc>
      </w:tr>
    </w:tbl>
    <w:p w14:paraId="73E87D8B" w14:textId="77777777" w:rsidR="00004CD4" w:rsidRPr="00B9091C" w:rsidRDefault="00004CD4" w:rsidP="00004CD4">
      <w:pPr>
        <w:keepNext/>
        <w:spacing w:after="0" w:line="240" w:lineRule="auto"/>
        <w:contextualSpacing/>
        <w:jc w:val="both"/>
        <w:outlineLvl w:val="0"/>
        <w:rPr>
          <w:rFonts w:ascii="Arial" w:hAnsi="Arial" w:cs="Arial"/>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5B94F7EA" w14:textId="77777777" w:rsidTr="00D77B13">
        <w:tc>
          <w:tcPr>
            <w:tcW w:w="10740" w:type="dxa"/>
            <w:shd w:val="clear" w:color="auto" w:fill="auto"/>
          </w:tcPr>
          <w:p w14:paraId="39253DA0" w14:textId="07E9B872" w:rsid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SPECIALIST RESPONSIBILITIES INCLUDING PRE-TREATMENT ASSESSMENT</w:t>
            </w:r>
          </w:p>
          <w:p w14:paraId="15E1EC6E" w14:textId="77777777" w:rsidR="00865B4B" w:rsidRDefault="00865B4B" w:rsidP="00FE4FE8">
            <w:pPr>
              <w:spacing w:after="0" w:line="240" w:lineRule="auto"/>
              <w:contextualSpacing/>
              <w:jc w:val="both"/>
              <w:rPr>
                <w:rFonts w:ascii="Arial" w:hAnsi="Arial" w:cs="Arial"/>
                <w:b/>
              </w:rPr>
            </w:pPr>
          </w:p>
          <w:p w14:paraId="2C558FF5" w14:textId="617663DC" w:rsidR="00BD7B38" w:rsidRDefault="00BD7B38" w:rsidP="009F7C13">
            <w:pPr>
              <w:spacing w:after="0"/>
              <w:contextualSpacing/>
              <w:jc w:val="both"/>
              <w:rPr>
                <w:rFonts w:ascii="Arial" w:eastAsia="Times New Roman" w:hAnsi="Arial" w:cs="Arial"/>
                <w:b/>
                <w:bCs/>
                <w:szCs w:val="24"/>
              </w:rPr>
            </w:pPr>
            <w:r>
              <w:rPr>
                <w:rFonts w:ascii="Arial" w:hAnsi="Arial" w:cs="Arial"/>
                <w:b/>
              </w:rPr>
              <w:t>Existing patients</w:t>
            </w:r>
            <w:r w:rsidRPr="00BD7B38">
              <w:rPr>
                <w:rFonts w:ascii="Arial" w:eastAsia="Times New Roman" w:hAnsi="Arial" w:cs="Arial"/>
                <w:b/>
                <w:bCs/>
                <w:szCs w:val="24"/>
              </w:rPr>
              <w:t>:</w:t>
            </w:r>
          </w:p>
          <w:p w14:paraId="3C40F515" w14:textId="45F82108" w:rsidR="00BD7B38" w:rsidRPr="00B67086" w:rsidRDefault="00BD7B38" w:rsidP="00654BC4">
            <w:pPr>
              <w:pStyle w:val="ListParagraph"/>
              <w:numPr>
                <w:ilvl w:val="0"/>
                <w:numId w:val="29"/>
              </w:numPr>
              <w:spacing w:after="0"/>
              <w:jc w:val="both"/>
              <w:rPr>
                <w:rFonts w:ascii="Arial" w:eastAsia="Times New Roman" w:hAnsi="Arial" w:cs="Arial"/>
                <w:bCs/>
                <w:szCs w:val="24"/>
              </w:rPr>
            </w:pPr>
            <w:r w:rsidRPr="00B67086">
              <w:rPr>
                <w:rFonts w:ascii="Arial" w:eastAsia="Times New Roman" w:hAnsi="Arial" w:cs="Arial"/>
                <w:bCs/>
                <w:szCs w:val="24"/>
              </w:rPr>
              <w:t>Assess patient using the</w:t>
            </w:r>
            <w:r w:rsidR="00FD3CF7" w:rsidRPr="00B67086">
              <w:rPr>
                <w:rFonts w:ascii="Arial" w:eastAsia="Times New Roman" w:hAnsi="Arial" w:cs="Arial"/>
                <w:bCs/>
                <w:szCs w:val="24"/>
              </w:rPr>
              <w:t xml:space="preserve"> </w:t>
            </w:r>
            <w:r w:rsidRPr="00432C8B">
              <w:rPr>
                <w:rFonts w:ascii="Arial" w:eastAsia="Times New Roman" w:hAnsi="Arial" w:cs="Arial"/>
                <w:bCs/>
                <w:szCs w:val="24"/>
              </w:rPr>
              <w:t>liothyronine review algorithm</w:t>
            </w:r>
            <w:r w:rsidRPr="00B67086">
              <w:rPr>
                <w:rFonts w:ascii="Arial" w:eastAsia="Times New Roman" w:hAnsi="Arial" w:cs="Arial"/>
                <w:bCs/>
                <w:szCs w:val="24"/>
              </w:rPr>
              <w:t xml:space="preserve"> to establish whether the</w:t>
            </w:r>
            <w:r w:rsidR="00F465A8" w:rsidRPr="00B67086">
              <w:rPr>
                <w:rFonts w:ascii="Arial" w:eastAsia="Times New Roman" w:hAnsi="Arial" w:cs="Arial"/>
                <w:bCs/>
                <w:szCs w:val="24"/>
              </w:rPr>
              <w:t xml:space="preserve"> patient</w:t>
            </w:r>
            <w:r w:rsidRPr="00B67086">
              <w:rPr>
                <w:rFonts w:ascii="Arial" w:eastAsia="Times New Roman" w:hAnsi="Arial" w:cs="Arial"/>
                <w:bCs/>
                <w:szCs w:val="24"/>
              </w:rPr>
              <w:t xml:space="preserve"> meet</w:t>
            </w:r>
            <w:r w:rsidR="00F465A8" w:rsidRPr="00B67086">
              <w:rPr>
                <w:rFonts w:ascii="Arial" w:eastAsia="Times New Roman" w:hAnsi="Arial" w:cs="Arial"/>
                <w:bCs/>
                <w:szCs w:val="24"/>
              </w:rPr>
              <w:t>s</w:t>
            </w:r>
            <w:r w:rsidRPr="00B67086">
              <w:rPr>
                <w:rFonts w:ascii="Arial" w:eastAsia="Times New Roman" w:hAnsi="Arial" w:cs="Arial"/>
                <w:bCs/>
                <w:szCs w:val="24"/>
              </w:rPr>
              <w:t xml:space="preserve"> NHS initiation criteria. </w:t>
            </w:r>
          </w:p>
          <w:p w14:paraId="06E32D7B" w14:textId="18DF70E4" w:rsidR="00BD7B38" w:rsidRPr="007645C4" w:rsidRDefault="00BD7B38" w:rsidP="00654BC4">
            <w:pPr>
              <w:pStyle w:val="ListParagraph"/>
              <w:numPr>
                <w:ilvl w:val="0"/>
                <w:numId w:val="29"/>
              </w:numPr>
              <w:spacing w:after="0"/>
              <w:jc w:val="both"/>
              <w:rPr>
                <w:rFonts w:ascii="Arial" w:eastAsia="Times New Roman" w:hAnsi="Arial" w:cs="Arial"/>
                <w:bCs/>
                <w:szCs w:val="24"/>
              </w:rPr>
            </w:pPr>
            <w:r w:rsidRPr="007645C4">
              <w:rPr>
                <w:rFonts w:ascii="Arial" w:eastAsia="Times New Roman" w:hAnsi="Arial" w:cs="Arial"/>
                <w:bCs/>
                <w:szCs w:val="24"/>
              </w:rPr>
              <w:t xml:space="preserve">Where </w:t>
            </w:r>
            <w:r w:rsidRPr="007645C4">
              <w:rPr>
                <w:rFonts w:ascii="Arial" w:hAnsi="Arial" w:cs="Arial"/>
              </w:rPr>
              <w:t xml:space="preserve">patient </w:t>
            </w:r>
            <w:r w:rsidRPr="007645C4">
              <w:rPr>
                <w:rFonts w:ascii="Arial" w:hAnsi="Arial" w:cs="Arial"/>
                <w:b/>
              </w:rPr>
              <w:t>does not</w:t>
            </w:r>
            <w:r w:rsidRPr="007645C4">
              <w:rPr>
                <w:rFonts w:ascii="Arial" w:hAnsi="Arial" w:cs="Arial"/>
              </w:rPr>
              <w:t xml:space="preserve"> </w:t>
            </w:r>
            <w:r w:rsidRPr="007645C4">
              <w:rPr>
                <w:rFonts w:ascii="Arial" w:hAnsi="Arial" w:cs="Arial"/>
                <w:b/>
              </w:rPr>
              <w:t>meet</w:t>
            </w:r>
            <w:r w:rsidRPr="007645C4">
              <w:rPr>
                <w:rFonts w:ascii="Arial" w:hAnsi="Arial" w:cs="Arial"/>
              </w:rPr>
              <w:t xml:space="preserve"> NHS initiation criteria, consideration should be given to switching to levothyroxine monotherapy. Patients who have been seen privately retain the option of being </w:t>
            </w:r>
            <w:proofErr w:type="gramStart"/>
            <w:r w:rsidRPr="007645C4">
              <w:rPr>
                <w:rFonts w:ascii="Arial" w:hAnsi="Arial" w:cs="Arial"/>
              </w:rPr>
              <w:t>referred back</w:t>
            </w:r>
            <w:proofErr w:type="gramEnd"/>
            <w:r w:rsidRPr="007645C4">
              <w:rPr>
                <w:rFonts w:ascii="Arial" w:hAnsi="Arial" w:cs="Arial"/>
              </w:rPr>
              <w:t xml:space="preserve"> to the private service for private prescription.</w:t>
            </w:r>
          </w:p>
          <w:p w14:paraId="44B9F486" w14:textId="69E04726" w:rsidR="00865B4B" w:rsidRPr="007645C4" w:rsidRDefault="00BD7B38" w:rsidP="00654BC4">
            <w:pPr>
              <w:pStyle w:val="ListParagraph"/>
              <w:numPr>
                <w:ilvl w:val="0"/>
                <w:numId w:val="29"/>
              </w:numPr>
              <w:spacing w:after="0"/>
              <w:contextualSpacing w:val="0"/>
              <w:rPr>
                <w:rFonts w:ascii="Arial" w:hAnsi="Arial" w:cs="Arial"/>
              </w:rPr>
            </w:pPr>
            <w:r w:rsidRPr="007645C4">
              <w:rPr>
                <w:rFonts w:ascii="Arial" w:eastAsia="Times New Roman" w:hAnsi="Arial" w:cs="Arial"/>
                <w:bCs/>
                <w:szCs w:val="24"/>
              </w:rPr>
              <w:t xml:space="preserve">Where patient </w:t>
            </w:r>
            <w:r w:rsidRPr="007645C4">
              <w:rPr>
                <w:rFonts w:ascii="Arial" w:eastAsia="Times New Roman" w:hAnsi="Arial" w:cs="Arial"/>
                <w:b/>
                <w:bCs/>
                <w:szCs w:val="24"/>
              </w:rPr>
              <w:t>meets</w:t>
            </w:r>
            <w:r w:rsidRPr="007645C4">
              <w:rPr>
                <w:rFonts w:ascii="Arial" w:eastAsia="Times New Roman" w:hAnsi="Arial" w:cs="Arial"/>
                <w:bCs/>
                <w:szCs w:val="24"/>
              </w:rPr>
              <w:t xml:space="preserve"> NHS initiation criteria, </w:t>
            </w:r>
            <w:r w:rsidR="00865B4B" w:rsidRPr="007645C4">
              <w:rPr>
                <w:rFonts w:ascii="Arial" w:eastAsia="Times New Roman" w:hAnsi="Arial" w:cs="Arial"/>
                <w:bCs/>
                <w:szCs w:val="24"/>
              </w:rPr>
              <w:t xml:space="preserve">specialist to </w:t>
            </w:r>
            <w:r w:rsidR="00865B4B" w:rsidRPr="007645C4">
              <w:rPr>
                <w:rFonts w:ascii="Arial" w:hAnsi="Arial" w:cs="Arial"/>
                <w:color w:val="000000"/>
              </w:rPr>
              <w:t xml:space="preserve">obtain support for continued use from: </w:t>
            </w:r>
          </w:p>
          <w:p w14:paraId="2CE682C9" w14:textId="1B548360" w:rsidR="00865B4B" w:rsidRPr="00980C61" w:rsidRDefault="00355163" w:rsidP="00654BC4">
            <w:pPr>
              <w:pStyle w:val="ListParagraph"/>
              <w:numPr>
                <w:ilvl w:val="1"/>
                <w:numId w:val="29"/>
              </w:numPr>
              <w:spacing w:after="0"/>
              <w:contextualSpacing w:val="0"/>
              <w:rPr>
                <w:rFonts w:ascii="Arial" w:hAnsi="Arial" w:cs="Arial"/>
              </w:rPr>
            </w:pPr>
            <w:r w:rsidRPr="007645C4">
              <w:rPr>
                <w:rFonts w:ascii="Arial" w:hAnsi="Arial" w:cs="Arial"/>
                <w:color w:val="000000"/>
              </w:rPr>
              <w:t>Endocrinology</w:t>
            </w:r>
            <w:r w:rsidR="00865B4B" w:rsidRPr="007645C4">
              <w:rPr>
                <w:rFonts w:ascii="Arial" w:hAnsi="Arial" w:cs="Arial"/>
                <w:color w:val="000000"/>
              </w:rPr>
              <w:t xml:space="preserve"> MDT</w:t>
            </w:r>
            <w:r w:rsidRPr="00980C61">
              <w:rPr>
                <w:rFonts w:ascii="Arial" w:hAnsi="Arial" w:cs="Arial"/>
              </w:rPr>
              <w:t>/ Endocrinologist</w:t>
            </w:r>
          </w:p>
          <w:p w14:paraId="22342526" w14:textId="77777777" w:rsidR="00865B4B" w:rsidRPr="007645C4" w:rsidRDefault="00865B4B" w:rsidP="00654BC4">
            <w:pPr>
              <w:pStyle w:val="ListParagraph"/>
              <w:numPr>
                <w:ilvl w:val="1"/>
                <w:numId w:val="29"/>
              </w:numPr>
              <w:spacing w:after="0"/>
              <w:contextualSpacing w:val="0"/>
              <w:rPr>
                <w:rFonts w:ascii="Arial" w:hAnsi="Arial" w:cs="Arial"/>
              </w:rPr>
            </w:pPr>
            <w:r w:rsidRPr="00980C61">
              <w:rPr>
                <w:rFonts w:ascii="Arial" w:hAnsi="Arial" w:cs="Arial"/>
              </w:rPr>
              <w:t xml:space="preserve">DTC secretariat or Trust’s High-cost drugs </w:t>
            </w:r>
            <w:r w:rsidRPr="007645C4">
              <w:rPr>
                <w:rFonts w:ascii="Arial" w:hAnsi="Arial" w:cs="Arial"/>
                <w:color w:val="000000"/>
              </w:rPr>
              <w:t>panel (or equivalent)</w:t>
            </w:r>
          </w:p>
          <w:p w14:paraId="4581EB43" w14:textId="77777777" w:rsidR="00865B4B" w:rsidRPr="007645C4" w:rsidRDefault="00865B4B" w:rsidP="00654BC4">
            <w:pPr>
              <w:pStyle w:val="ListParagraph"/>
              <w:numPr>
                <w:ilvl w:val="1"/>
                <w:numId w:val="29"/>
              </w:numPr>
              <w:spacing w:after="0"/>
              <w:contextualSpacing w:val="0"/>
              <w:rPr>
                <w:rFonts w:ascii="Arial" w:hAnsi="Arial" w:cs="Arial"/>
              </w:rPr>
            </w:pPr>
            <w:r w:rsidRPr="007645C4">
              <w:rPr>
                <w:rFonts w:ascii="Arial" w:hAnsi="Arial" w:cs="Arial"/>
                <w:color w:val="000000"/>
              </w:rPr>
              <w:t>the patient’s GP</w:t>
            </w:r>
          </w:p>
          <w:p w14:paraId="242B359E" w14:textId="2E6BAA82" w:rsidR="00865B4B" w:rsidRPr="007645C4" w:rsidRDefault="00F465A8" w:rsidP="009F7C13">
            <w:pPr>
              <w:pStyle w:val="ListParagraph"/>
              <w:spacing w:after="0"/>
              <w:ind w:left="360"/>
              <w:rPr>
                <w:rFonts w:ascii="Arial" w:hAnsi="Arial" w:cs="Arial"/>
              </w:rPr>
            </w:pPr>
            <w:r w:rsidRPr="007645C4">
              <w:rPr>
                <w:rFonts w:ascii="Arial" w:hAnsi="Arial" w:cs="Arial"/>
              </w:rPr>
              <w:t>Specialist to provide</w:t>
            </w:r>
            <w:r w:rsidR="00865B4B" w:rsidRPr="007645C4">
              <w:rPr>
                <w:rFonts w:ascii="Arial" w:hAnsi="Arial" w:cs="Arial"/>
              </w:rPr>
              <w:t xml:space="preserve"> information regarding how the patient meets the NHS initiation criteria, i.e. confirmation that:</w:t>
            </w:r>
          </w:p>
          <w:p w14:paraId="28B4C4CB" w14:textId="0EED11E7" w:rsidR="00865B4B" w:rsidRPr="007645C4" w:rsidRDefault="00865B4B" w:rsidP="00654BC4">
            <w:pPr>
              <w:pStyle w:val="ListParagraph"/>
              <w:numPr>
                <w:ilvl w:val="1"/>
                <w:numId w:val="29"/>
              </w:numPr>
              <w:spacing w:after="0"/>
              <w:rPr>
                <w:rFonts w:ascii="Arial" w:hAnsi="Arial" w:cs="Arial"/>
              </w:rPr>
            </w:pPr>
            <w:r w:rsidRPr="007645C4">
              <w:rPr>
                <w:rFonts w:ascii="Arial" w:hAnsi="Arial" w:cs="Arial"/>
              </w:rPr>
              <w:t>alternative causes of hypothyroid symptoms have been</w:t>
            </w:r>
            <w:r w:rsidR="00991713">
              <w:rPr>
                <w:rFonts w:ascii="Arial" w:hAnsi="Arial" w:cs="Arial"/>
              </w:rPr>
              <w:t xml:space="preserve"> investigated or reasonably</w:t>
            </w:r>
            <w:r w:rsidRPr="007645C4">
              <w:rPr>
                <w:rFonts w:ascii="Arial" w:hAnsi="Arial" w:cs="Arial"/>
              </w:rPr>
              <w:t xml:space="preserve"> excluded (see </w:t>
            </w:r>
            <w:r w:rsidR="00BE2BAB">
              <w:rPr>
                <w:rFonts w:ascii="Arial" w:hAnsi="Arial" w:cs="Arial"/>
              </w:rPr>
              <w:t>box 1</w:t>
            </w:r>
            <w:r w:rsidRPr="007645C4">
              <w:rPr>
                <w:rFonts w:ascii="Arial" w:hAnsi="Arial" w:cs="Arial"/>
              </w:rPr>
              <w:t>)</w:t>
            </w:r>
          </w:p>
          <w:p w14:paraId="39EE63C8" w14:textId="3D8AA2D1" w:rsidR="00865B4B" w:rsidRPr="007645C4" w:rsidRDefault="00865B4B" w:rsidP="00654BC4">
            <w:pPr>
              <w:pStyle w:val="ListParagraph"/>
              <w:numPr>
                <w:ilvl w:val="1"/>
                <w:numId w:val="29"/>
              </w:numPr>
              <w:spacing w:after="0"/>
              <w:rPr>
                <w:rFonts w:ascii="Arial" w:hAnsi="Arial" w:cs="Arial"/>
              </w:rPr>
            </w:pPr>
            <w:r w:rsidRPr="007645C4">
              <w:rPr>
                <w:rFonts w:ascii="Arial" w:hAnsi="Arial" w:cs="Arial"/>
              </w:rPr>
              <w:t xml:space="preserve">the patient had a minimum of 6 months’ trial of levothyroxine </w:t>
            </w:r>
            <w:proofErr w:type="gramStart"/>
            <w:r w:rsidRPr="007645C4">
              <w:rPr>
                <w:rFonts w:ascii="Arial" w:hAnsi="Arial" w:cs="Arial"/>
              </w:rPr>
              <w:t>monotherapy</w:t>
            </w:r>
            <w:proofErr w:type="gramEnd"/>
          </w:p>
          <w:p w14:paraId="0976C6CD" w14:textId="72B07BCD" w:rsidR="00865B4B" w:rsidRPr="007645C4" w:rsidRDefault="00865B4B" w:rsidP="00654BC4">
            <w:pPr>
              <w:pStyle w:val="ListParagraph"/>
              <w:numPr>
                <w:ilvl w:val="1"/>
                <w:numId w:val="29"/>
              </w:numPr>
              <w:spacing w:after="0"/>
              <w:rPr>
                <w:rFonts w:ascii="Arial" w:hAnsi="Arial" w:cs="Arial"/>
              </w:rPr>
            </w:pPr>
            <w:r w:rsidRPr="007645C4">
              <w:rPr>
                <w:rFonts w:ascii="Arial" w:hAnsi="Arial" w:cs="Arial"/>
              </w:rPr>
              <w:t xml:space="preserve">symptoms of hypothyroidism persisted despite optimal dosage with levothyroxine </w:t>
            </w:r>
            <w:r w:rsidR="00F465A8" w:rsidRPr="007645C4">
              <w:rPr>
                <w:rFonts w:ascii="Arial" w:hAnsi="Arial" w:cs="Arial"/>
              </w:rPr>
              <w:t xml:space="preserve">specialist to provide information on the range and severity of hypothyroid symptoms experienced by the patient prior to starting liothyronine, </w:t>
            </w:r>
            <w:r w:rsidR="00F465A8" w:rsidRPr="007645C4">
              <w:rPr>
                <w:rFonts w:ascii="Arial" w:hAnsi="Arial" w:cs="Arial"/>
                <w:b/>
              </w:rPr>
              <w:t>PLUS</w:t>
            </w:r>
            <w:r w:rsidR="00F465A8" w:rsidRPr="007645C4">
              <w:rPr>
                <w:rFonts w:ascii="Arial" w:hAnsi="Arial" w:cs="Arial"/>
              </w:rPr>
              <w:t xml:space="preserve"> details of the clinical improvement in symptoms that demonstrate sufficient benefit to justify continued </w:t>
            </w:r>
            <w:proofErr w:type="gramStart"/>
            <w:r w:rsidR="00F465A8" w:rsidRPr="007645C4">
              <w:rPr>
                <w:rFonts w:ascii="Arial" w:hAnsi="Arial" w:cs="Arial"/>
              </w:rPr>
              <w:t>treatment</w:t>
            </w:r>
            <w:proofErr w:type="gramEnd"/>
            <w:r w:rsidR="00F465A8" w:rsidRPr="007645C4">
              <w:rPr>
                <w:rFonts w:ascii="Arial" w:hAnsi="Arial" w:cs="Arial"/>
              </w:rPr>
              <w:t xml:space="preserve"> </w:t>
            </w:r>
          </w:p>
          <w:p w14:paraId="2FE70C7A" w14:textId="01830070" w:rsidR="00BD7B38" w:rsidRPr="00EA399D" w:rsidRDefault="00865B4B" w:rsidP="00654BC4">
            <w:pPr>
              <w:pStyle w:val="ListParagraph"/>
              <w:numPr>
                <w:ilvl w:val="0"/>
                <w:numId w:val="29"/>
              </w:numPr>
              <w:spacing w:after="0"/>
              <w:jc w:val="both"/>
              <w:rPr>
                <w:rFonts w:ascii="Arial" w:eastAsia="Times New Roman" w:hAnsi="Arial" w:cs="Arial"/>
                <w:bCs/>
                <w:szCs w:val="24"/>
              </w:rPr>
            </w:pPr>
            <w:r w:rsidRPr="00EA399D">
              <w:rPr>
                <w:rFonts w:ascii="Arial" w:eastAsia="Times New Roman" w:hAnsi="Arial" w:cs="Arial"/>
                <w:bCs/>
                <w:szCs w:val="24"/>
              </w:rPr>
              <w:t xml:space="preserve">Once approval received (from </w:t>
            </w:r>
            <w:r w:rsidRPr="00EA399D">
              <w:rPr>
                <w:rFonts w:ascii="Arial" w:hAnsi="Arial" w:cs="Arial"/>
                <w:color w:val="000000"/>
              </w:rPr>
              <w:t xml:space="preserve">Endocrinology MDT, DTC secretariat or Trust’s High-cost drugs panel </w:t>
            </w:r>
            <w:r w:rsidR="00F465A8" w:rsidRPr="00EA399D">
              <w:rPr>
                <w:rFonts w:ascii="Arial" w:hAnsi="Arial" w:cs="Arial"/>
                <w:color w:val="000000"/>
              </w:rPr>
              <w:t>[</w:t>
            </w:r>
            <w:r w:rsidRPr="00EA399D">
              <w:rPr>
                <w:rFonts w:ascii="Arial" w:hAnsi="Arial" w:cs="Arial"/>
                <w:color w:val="000000"/>
              </w:rPr>
              <w:t>or equivalent</w:t>
            </w:r>
            <w:r w:rsidR="00F465A8" w:rsidRPr="00EA399D">
              <w:rPr>
                <w:rFonts w:ascii="Arial" w:hAnsi="Arial" w:cs="Arial"/>
                <w:color w:val="000000"/>
              </w:rPr>
              <w:t>]</w:t>
            </w:r>
            <w:r w:rsidRPr="00EA399D">
              <w:rPr>
                <w:rFonts w:ascii="Arial" w:eastAsia="Times New Roman" w:hAnsi="Arial" w:cs="Arial"/>
                <w:bCs/>
                <w:szCs w:val="24"/>
              </w:rPr>
              <w:t xml:space="preserve"> and the patient’s GP), </w:t>
            </w:r>
            <w:r w:rsidR="00F465A8" w:rsidRPr="00EA399D">
              <w:rPr>
                <w:rFonts w:ascii="Arial" w:eastAsia="Times New Roman" w:hAnsi="Arial" w:cs="Arial"/>
                <w:bCs/>
                <w:szCs w:val="24"/>
              </w:rPr>
              <w:t xml:space="preserve">specialist to </w:t>
            </w:r>
            <w:r w:rsidR="00FD5EA7" w:rsidRPr="00EA399D">
              <w:rPr>
                <w:rFonts w:ascii="Arial" w:eastAsia="Times New Roman" w:hAnsi="Arial" w:cs="Arial"/>
                <w:bCs/>
                <w:szCs w:val="24"/>
              </w:rPr>
              <w:t xml:space="preserve">complete shared care agreement and </w:t>
            </w:r>
            <w:r w:rsidRPr="00EA399D">
              <w:rPr>
                <w:rFonts w:ascii="Arial" w:eastAsia="Times New Roman" w:hAnsi="Arial" w:cs="Arial"/>
                <w:bCs/>
                <w:szCs w:val="24"/>
              </w:rPr>
              <w:t>advise GP to maintain current prescribing.</w:t>
            </w:r>
          </w:p>
          <w:p w14:paraId="50CEC009" w14:textId="571D5166" w:rsidR="00050F05" w:rsidRPr="00980C61" w:rsidRDefault="00050F05" w:rsidP="00654BC4">
            <w:pPr>
              <w:pStyle w:val="ListParagraph"/>
              <w:numPr>
                <w:ilvl w:val="0"/>
                <w:numId w:val="29"/>
              </w:numPr>
              <w:spacing w:after="0"/>
              <w:jc w:val="both"/>
              <w:rPr>
                <w:rFonts w:ascii="Arial" w:eastAsia="Times New Roman" w:hAnsi="Arial" w:cs="Arial"/>
                <w:bCs/>
              </w:rPr>
            </w:pPr>
            <w:r w:rsidRPr="00980C61">
              <w:rPr>
                <w:rFonts w:ascii="Arial" w:hAnsi="Arial" w:cs="Arial"/>
                <w:shd w:val="clear" w:color="auto" w:fill="FFFFFF"/>
              </w:rPr>
              <w:t>Patients who have not had a review and are already established on liothyronine as monotherapy or in combination with levothyroxine should have a review by an NHS consultant endocrinologist. The NHS consultant endocrinologist should:</w:t>
            </w:r>
          </w:p>
          <w:p w14:paraId="3E04D695" w14:textId="1813AF13" w:rsidR="00050F05"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review the patient and consider switching to levothyroxine monotherapy where clinically appropriate</w:t>
            </w:r>
            <w:r w:rsidR="00980C61">
              <w:rPr>
                <w:rFonts w:ascii="Arial" w:hAnsi="Arial" w:cs="Arial"/>
              </w:rPr>
              <w:t>.</w:t>
            </w:r>
          </w:p>
          <w:p w14:paraId="5AA8F64F" w14:textId="78A5B0E5" w:rsidR="00050F05"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 xml:space="preserve">not routinely withdraw liothyronine </w:t>
            </w:r>
            <w:r w:rsidR="00EE204A" w:rsidRPr="00980C61">
              <w:rPr>
                <w:rFonts w:ascii="Arial" w:hAnsi="Arial" w:cs="Arial"/>
              </w:rPr>
              <w:t xml:space="preserve">if NHS initiation criteria have been </w:t>
            </w:r>
            <w:r w:rsidR="007D5A3F" w:rsidRPr="00980C61">
              <w:rPr>
                <w:rFonts w:ascii="Arial" w:hAnsi="Arial" w:cs="Arial"/>
              </w:rPr>
              <w:t>met, for</w:t>
            </w:r>
            <w:r w:rsidRPr="00980C61">
              <w:rPr>
                <w:rFonts w:ascii="Arial" w:hAnsi="Arial" w:cs="Arial"/>
              </w:rPr>
              <w:t xml:space="preserve"> patients who feel well on liothyronine with a serum </w:t>
            </w:r>
            <w:hyperlink r:id="rId21" w:history="1">
              <w:r w:rsidRPr="00980C61">
                <w:rPr>
                  <w:rStyle w:val="Hyperlink"/>
                  <w:rFonts w:ascii="Arial" w:hAnsi="Arial" w:cs="Arial"/>
                  <w:color w:val="auto"/>
                  <w:bdr w:val="none" w:sz="0" w:space="0" w:color="auto" w:frame="1"/>
                </w:rPr>
                <w:t>thyroid stimulating hormone (TSH)</w:t>
              </w:r>
            </w:hyperlink>
            <w:r w:rsidRPr="00980C61">
              <w:rPr>
                <w:rFonts w:ascii="Arial" w:hAnsi="Arial" w:cs="Arial"/>
              </w:rPr>
              <w:t> within the reference rang</w:t>
            </w:r>
            <w:r w:rsidR="00FF25E9" w:rsidRPr="00980C61">
              <w:rPr>
                <w:rFonts w:ascii="Arial" w:hAnsi="Arial" w:cs="Arial"/>
              </w:rPr>
              <w:t>e.</w:t>
            </w:r>
          </w:p>
          <w:p w14:paraId="1EFE08EC" w14:textId="463026DF" w:rsidR="00050F05"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consider, for people stable on combination therapy, trialling levothyroxine monotherapy to see whether the liothyronine is still benefiting them</w:t>
            </w:r>
            <w:r w:rsidR="00980C61">
              <w:rPr>
                <w:rFonts w:ascii="Arial" w:hAnsi="Arial" w:cs="Arial"/>
              </w:rPr>
              <w:t>.</w:t>
            </w:r>
          </w:p>
          <w:p w14:paraId="16704102" w14:textId="6CEE828D" w:rsidR="0026513F"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advise primary care prescribers on reviewing or adjusting a patient’s treatment where this is the responsibility of the primary care prescriber.</w:t>
            </w:r>
          </w:p>
          <w:p w14:paraId="5C17964A" w14:textId="77777777" w:rsidR="00865B4B" w:rsidRPr="00980C61" w:rsidRDefault="00865B4B" w:rsidP="00865B4B">
            <w:pPr>
              <w:spacing w:after="0" w:line="240" w:lineRule="auto"/>
              <w:jc w:val="both"/>
              <w:rPr>
                <w:rFonts w:ascii="Arial" w:hAnsi="Arial" w:cs="Arial"/>
                <w:b/>
              </w:rPr>
            </w:pPr>
          </w:p>
          <w:p w14:paraId="0DB298A4" w14:textId="4F84A57B" w:rsidR="00865B4B" w:rsidRPr="00980C61" w:rsidRDefault="00865B4B" w:rsidP="00865B4B">
            <w:pPr>
              <w:spacing w:after="0" w:line="240" w:lineRule="auto"/>
              <w:jc w:val="both"/>
              <w:rPr>
                <w:rFonts w:ascii="Arial" w:eastAsia="Times New Roman" w:hAnsi="Arial" w:cs="Arial"/>
                <w:bCs/>
                <w:szCs w:val="24"/>
              </w:rPr>
            </w:pPr>
            <w:r w:rsidRPr="00980C61">
              <w:rPr>
                <w:rFonts w:ascii="Arial" w:hAnsi="Arial" w:cs="Arial"/>
                <w:b/>
              </w:rPr>
              <w:t>New patients:</w:t>
            </w:r>
          </w:p>
          <w:p w14:paraId="64B9EDFA" w14:textId="207F93B2" w:rsidR="00D77B13" w:rsidRPr="00980C61" w:rsidRDefault="00D77B13" w:rsidP="00654BC4">
            <w:pPr>
              <w:pStyle w:val="ListParagraph"/>
              <w:numPr>
                <w:ilvl w:val="0"/>
                <w:numId w:val="29"/>
              </w:numPr>
              <w:spacing w:after="0"/>
              <w:rPr>
                <w:rFonts w:ascii="Arial" w:eastAsia="Times New Roman" w:hAnsi="Arial" w:cs="Arial"/>
                <w:bCs/>
                <w:szCs w:val="24"/>
              </w:rPr>
            </w:pPr>
            <w:r w:rsidRPr="00980C61">
              <w:rPr>
                <w:rFonts w:ascii="Arial" w:eastAsia="Times New Roman" w:hAnsi="Arial" w:cs="Arial"/>
                <w:bCs/>
                <w:szCs w:val="24"/>
              </w:rPr>
              <w:t>E</w:t>
            </w:r>
            <w:r w:rsidR="00BC05B8" w:rsidRPr="00980C61">
              <w:rPr>
                <w:rFonts w:ascii="Arial" w:eastAsia="Times New Roman" w:hAnsi="Arial" w:cs="Arial"/>
                <w:bCs/>
                <w:szCs w:val="24"/>
              </w:rPr>
              <w:t xml:space="preserve">nsure that all alternative causes of symptoms have been </w:t>
            </w:r>
            <w:r w:rsidR="00BE2BAB">
              <w:rPr>
                <w:rFonts w:ascii="Arial" w:hAnsi="Arial" w:cs="Arial"/>
              </w:rPr>
              <w:t>investigated or reasonably</w:t>
            </w:r>
            <w:r w:rsidR="00BE2BAB" w:rsidRPr="007645C4">
              <w:rPr>
                <w:rFonts w:ascii="Arial" w:hAnsi="Arial" w:cs="Arial"/>
              </w:rPr>
              <w:t xml:space="preserve"> </w:t>
            </w:r>
            <w:r w:rsidR="00BC05B8" w:rsidRPr="00980C61">
              <w:rPr>
                <w:rFonts w:ascii="Arial" w:eastAsia="Times New Roman" w:hAnsi="Arial" w:cs="Arial"/>
                <w:bCs/>
                <w:szCs w:val="24"/>
              </w:rPr>
              <w:t>excluded</w:t>
            </w:r>
            <w:r w:rsidR="00565DE0" w:rsidRPr="00980C61">
              <w:rPr>
                <w:rFonts w:ascii="Arial" w:eastAsia="Times New Roman" w:hAnsi="Arial" w:cs="Arial"/>
                <w:bCs/>
                <w:szCs w:val="24"/>
              </w:rPr>
              <w:t xml:space="preserve"> (see box 1)</w:t>
            </w:r>
            <w:r w:rsidRPr="00980C61">
              <w:rPr>
                <w:rFonts w:ascii="Arial" w:eastAsia="Times New Roman" w:hAnsi="Arial" w:cs="Arial"/>
                <w:bCs/>
                <w:szCs w:val="24"/>
              </w:rPr>
              <w:t>.</w:t>
            </w:r>
          </w:p>
          <w:p w14:paraId="35E0D6E3" w14:textId="5B3961FF" w:rsidR="00AF5F92" w:rsidRPr="00980C61" w:rsidRDefault="00D77B13" w:rsidP="00654BC4">
            <w:pPr>
              <w:pStyle w:val="ListParagraph"/>
              <w:numPr>
                <w:ilvl w:val="0"/>
                <w:numId w:val="29"/>
              </w:numPr>
              <w:spacing w:after="0"/>
              <w:rPr>
                <w:rFonts w:ascii="Arial" w:hAnsi="Arial" w:cs="Arial"/>
              </w:rPr>
            </w:pPr>
            <w:r w:rsidRPr="00980C61">
              <w:rPr>
                <w:rFonts w:ascii="Arial" w:eastAsia="Times New Roman" w:hAnsi="Arial" w:cs="Arial"/>
                <w:bCs/>
                <w:lang w:eastAsia="en-GB"/>
              </w:rPr>
              <w:t>Assess patient, establish the diagnosis</w:t>
            </w:r>
            <w:r w:rsidR="00BC05B8" w:rsidRPr="00980C61">
              <w:rPr>
                <w:rFonts w:ascii="Arial" w:eastAsia="Times New Roman" w:hAnsi="Arial" w:cs="Arial"/>
                <w:bCs/>
                <w:lang w:eastAsia="en-GB"/>
              </w:rPr>
              <w:t>,</w:t>
            </w:r>
            <w:r w:rsidRPr="00980C61">
              <w:rPr>
                <w:rFonts w:ascii="Arial" w:eastAsia="Times New Roman" w:hAnsi="Arial" w:cs="Arial"/>
                <w:bCs/>
                <w:lang w:eastAsia="en-GB"/>
              </w:rPr>
              <w:t xml:space="preserve"> </w:t>
            </w:r>
            <w:r w:rsidR="00BD7B38" w:rsidRPr="00980C61">
              <w:rPr>
                <w:rFonts w:ascii="Arial" w:eastAsia="Times New Roman" w:hAnsi="Arial" w:cs="Arial"/>
                <w:bCs/>
                <w:lang w:eastAsia="en-GB"/>
              </w:rPr>
              <w:t xml:space="preserve">and </w:t>
            </w:r>
            <w:r w:rsidRPr="00980C61">
              <w:rPr>
                <w:rFonts w:ascii="Arial" w:eastAsia="Times New Roman" w:hAnsi="Arial" w:cs="Arial"/>
                <w:bCs/>
                <w:lang w:eastAsia="en-GB"/>
              </w:rPr>
              <w:t xml:space="preserve">confirm the need for </w:t>
            </w:r>
            <w:r w:rsidR="00897C7F" w:rsidRPr="00980C61">
              <w:rPr>
                <w:rFonts w:ascii="Arial" w:eastAsia="Times New Roman" w:hAnsi="Arial" w:cs="Arial"/>
                <w:bCs/>
                <w:lang w:eastAsia="en-GB"/>
              </w:rPr>
              <w:t>liothyronine</w:t>
            </w:r>
            <w:r w:rsidR="00BD7B38" w:rsidRPr="00980C61">
              <w:rPr>
                <w:rFonts w:ascii="Arial" w:eastAsia="Times New Roman" w:hAnsi="Arial" w:cs="Arial"/>
                <w:bCs/>
                <w:lang w:eastAsia="en-GB"/>
              </w:rPr>
              <w:t xml:space="preserve"> (i.e. </w:t>
            </w:r>
            <w:r w:rsidR="00AF5F92" w:rsidRPr="00980C61">
              <w:rPr>
                <w:rFonts w:ascii="Arial" w:hAnsi="Arial" w:cs="Arial"/>
              </w:rPr>
              <w:t>symptoms of hypothyroidism persist despite optimal dosage with levothyroxine following a minimum 6-month trial of levothyroxine</w:t>
            </w:r>
            <w:r w:rsidR="00BD7B38" w:rsidRPr="00980C61">
              <w:rPr>
                <w:rFonts w:ascii="Arial" w:hAnsi="Arial" w:cs="Arial"/>
              </w:rPr>
              <w:t>).</w:t>
            </w:r>
            <w:r w:rsidR="00AF5F92" w:rsidRPr="00980C61">
              <w:rPr>
                <w:rFonts w:ascii="Arial" w:hAnsi="Arial" w:cs="Arial"/>
              </w:rPr>
              <w:t xml:space="preserve"> </w:t>
            </w:r>
          </w:p>
          <w:p w14:paraId="10A600FE" w14:textId="77777777" w:rsidR="00654BC4" w:rsidRPr="00980C61" w:rsidRDefault="00654BC4" w:rsidP="00783180">
            <w:pPr>
              <w:pStyle w:val="ListParagraph"/>
              <w:numPr>
                <w:ilvl w:val="0"/>
                <w:numId w:val="29"/>
              </w:numPr>
              <w:spacing w:after="80"/>
              <w:rPr>
                <w:rFonts w:ascii="Arial" w:hAnsi="Arial" w:cs="Arial"/>
                <w:shd w:val="clear" w:color="auto" w:fill="FFFFFF"/>
              </w:rPr>
            </w:pPr>
            <w:bookmarkStart w:id="8" w:name="_Hlk166680544"/>
            <w:r w:rsidRPr="00980C61">
              <w:rPr>
                <w:rFonts w:ascii="Arial" w:hAnsi="Arial" w:cs="Arial"/>
              </w:rPr>
              <w:t xml:space="preserve">Liothyronine monotherapy </w:t>
            </w:r>
            <w:r w:rsidRPr="00980C61">
              <w:rPr>
                <w:rFonts w:ascii="Arial" w:hAnsi="Arial" w:cs="Arial"/>
                <w:b/>
              </w:rPr>
              <w:t>is not recommended</w:t>
            </w:r>
            <w:r w:rsidRPr="00980C61">
              <w:rPr>
                <w:rFonts w:ascii="Arial" w:hAnsi="Arial" w:cs="Arial"/>
              </w:rPr>
              <w:t xml:space="preserve"> in the management of hypothyroidism </w:t>
            </w:r>
            <w:r w:rsidRPr="00980C61">
              <w:rPr>
                <w:rFonts w:ascii="Arial" w:hAnsi="Arial" w:cs="Arial"/>
                <w:shd w:val="clear" w:color="auto" w:fill="FFFFFF"/>
              </w:rPr>
              <w:t>except in the following situations:</w:t>
            </w:r>
          </w:p>
          <w:p w14:paraId="11C49C81" w14:textId="52DAF39A" w:rsidR="00654BC4" w:rsidRPr="00980C61" w:rsidRDefault="00654BC4" w:rsidP="00783180">
            <w:pPr>
              <w:pStyle w:val="Revision"/>
              <w:numPr>
                <w:ilvl w:val="1"/>
                <w:numId w:val="29"/>
              </w:numPr>
              <w:spacing w:after="80" w:line="276" w:lineRule="auto"/>
              <w:contextualSpacing/>
              <w:rPr>
                <w:rFonts w:ascii="Arial" w:eastAsia="Times New Roman" w:hAnsi="Arial" w:cs="Arial"/>
              </w:rPr>
            </w:pPr>
            <w:r w:rsidRPr="00980C61">
              <w:rPr>
                <w:rFonts w:ascii="Arial" w:hAnsi="Arial" w:cs="Arial"/>
              </w:rPr>
              <w:t>Some cases of thyroid cancer</w:t>
            </w:r>
            <w:r w:rsidRPr="00980C61">
              <w:rPr>
                <w:rFonts w:ascii="Arial" w:hAnsi="Arial" w:cs="Arial"/>
                <w:lang w:eastAsia="en-GB"/>
              </w:rPr>
              <w:t xml:space="preserve"> (prescribing and related responsibilities should remain with the specialist as this is for short-term use, this is not suitable for continuation in primary care)</w:t>
            </w:r>
          </w:p>
          <w:p w14:paraId="7BC7C060" w14:textId="4D0BE8E6" w:rsidR="00654BC4" w:rsidRPr="00980C61" w:rsidRDefault="00654BC4" w:rsidP="00654BC4">
            <w:pPr>
              <w:pStyle w:val="ListParagraph"/>
              <w:numPr>
                <w:ilvl w:val="1"/>
                <w:numId w:val="29"/>
              </w:numPr>
              <w:spacing w:after="0"/>
              <w:jc w:val="both"/>
              <w:rPr>
                <w:rFonts w:ascii="Arial" w:eastAsia="Times New Roman" w:hAnsi="Arial" w:cs="Arial"/>
                <w:b/>
                <w:bCs/>
              </w:rPr>
            </w:pPr>
            <w:r w:rsidRPr="00980C61">
              <w:rPr>
                <w:rFonts w:ascii="Arial" w:hAnsi="Arial" w:cs="Arial"/>
              </w:rPr>
              <w:t xml:space="preserve">Rare cases of levothyroxine induced liver </w:t>
            </w:r>
            <w:proofErr w:type="gramStart"/>
            <w:r w:rsidRPr="00980C61">
              <w:rPr>
                <w:rFonts w:ascii="Arial" w:hAnsi="Arial" w:cs="Arial"/>
              </w:rPr>
              <w:t>injury</w:t>
            </w:r>
            <w:bookmarkEnd w:id="8"/>
            <w:proofErr w:type="gramEnd"/>
          </w:p>
          <w:p w14:paraId="1F79C460" w14:textId="38464B69"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Before considering a trial of liothyronine, it is recommended to confirm that a diagnosis of primary hypothyroidism is substantiated (documented TSH ≥10 mU/L; and/or low FT4 pretreatment with thyroid replacement hormones). If a diagnosis of overt hypothyroidism cannot be confirmed, consider a trial without levothyroxine with a repeat serum TSH after 6 weeks.</w:t>
            </w:r>
          </w:p>
          <w:p w14:paraId="1D6F6BD9" w14:textId="0247B4AE"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 xml:space="preserve">Before considering a trial of liothyronine, it is recommended that comorbidities are </w:t>
            </w:r>
            <w:r w:rsidR="005140AE">
              <w:rPr>
                <w:rFonts w:ascii="Arial" w:hAnsi="Arial" w:cs="Arial"/>
              </w:rPr>
              <w:t>investigated or reasonably</w:t>
            </w:r>
            <w:r w:rsidR="005140AE" w:rsidRPr="007645C4">
              <w:rPr>
                <w:rFonts w:ascii="Arial" w:hAnsi="Arial" w:cs="Arial"/>
              </w:rPr>
              <w:t xml:space="preserve"> excluded</w:t>
            </w:r>
            <w:r w:rsidRPr="00980C61">
              <w:rPr>
                <w:rFonts w:ascii="Arial" w:hAnsi="Arial" w:cs="Arial"/>
                <w:shd w:val="clear" w:color="auto" w:fill="FFFFFF"/>
              </w:rPr>
              <w:t xml:space="preserve"> as the cause of the persistent symptoms (see </w:t>
            </w:r>
            <w:r w:rsidR="00F33D24">
              <w:rPr>
                <w:rFonts w:ascii="Arial" w:hAnsi="Arial" w:cs="Arial"/>
                <w:shd w:val="clear" w:color="auto" w:fill="FFFFFF"/>
              </w:rPr>
              <w:t>page 5</w:t>
            </w:r>
            <w:r w:rsidRPr="00980C61">
              <w:rPr>
                <w:rFonts w:ascii="Arial" w:hAnsi="Arial" w:cs="Arial"/>
                <w:shd w:val="clear" w:color="auto" w:fill="FFFFFF"/>
              </w:rPr>
              <w:t>)</w:t>
            </w:r>
          </w:p>
          <w:p w14:paraId="5689168F" w14:textId="4DEC5E3B"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Before considering a trial of liothyronine, it is recommended to adjust levothyroxine dose to maintain serum TSH toward the lower end of the reference range for 6 months. When considering levothyroxine adjustment, it may be preferable to have a low but not suppressed serum TSH during levothyroxine monotherapy if this improves symptoms, rather than starting on liothyronine.</w:t>
            </w:r>
          </w:p>
          <w:p w14:paraId="46B1230D" w14:textId="1ACD04FC"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Before initiating liothyronine/levothyroxine combination therapy, it is recommended that TSH levels are detectable and within reference range. Levothyroxine dose reduction should be considered before initiating liothyronine in individuals with undetectable TSH levels.</w:t>
            </w:r>
          </w:p>
          <w:p w14:paraId="1FA64817" w14:textId="4292BEE2" w:rsidR="00005DF9" w:rsidRPr="00980C61" w:rsidRDefault="00005DF9" w:rsidP="00654BC4">
            <w:pPr>
              <w:pStyle w:val="ListParagraph"/>
              <w:numPr>
                <w:ilvl w:val="0"/>
                <w:numId w:val="29"/>
              </w:numPr>
              <w:spacing w:after="0"/>
              <w:rPr>
                <w:rFonts w:ascii="Arial" w:hAnsi="Arial" w:cs="Arial"/>
              </w:rPr>
            </w:pPr>
            <w:r w:rsidRPr="00980C61">
              <w:rPr>
                <w:rFonts w:ascii="Arial" w:eastAsia="Times New Roman" w:hAnsi="Arial" w:cs="Arial"/>
                <w:bCs/>
                <w:lang w:eastAsia="en-GB"/>
              </w:rPr>
              <w:t>Discuss with patient the uncertain benefits, likely risks o</w:t>
            </w:r>
            <w:r w:rsidR="00C42C0B" w:rsidRPr="00980C61">
              <w:rPr>
                <w:rFonts w:ascii="Arial" w:eastAsia="Times New Roman" w:hAnsi="Arial" w:cs="Arial"/>
                <w:bCs/>
                <w:lang w:eastAsia="en-GB"/>
              </w:rPr>
              <w:t>f</w:t>
            </w:r>
            <w:r w:rsidRPr="00980C61">
              <w:rPr>
                <w:rFonts w:ascii="Arial" w:eastAsia="Times New Roman" w:hAnsi="Arial" w:cs="Arial"/>
                <w:bCs/>
                <w:lang w:eastAsia="en-GB"/>
              </w:rPr>
              <w:t xml:space="preserve"> over-</w:t>
            </w:r>
            <w:r w:rsidRPr="00980C61">
              <w:rPr>
                <w:rFonts w:ascii="Arial" w:hAnsi="Arial" w:cs="Arial"/>
              </w:rPr>
              <w:t>replacement (atrial fibrillation, osteoporosis and bone fracture) and lack of long-term safety data.</w:t>
            </w:r>
          </w:p>
          <w:p w14:paraId="46E507E0" w14:textId="4015DCCA" w:rsidR="00B6307C" w:rsidRPr="00980C61" w:rsidRDefault="00B6307C" w:rsidP="00654BC4">
            <w:pPr>
              <w:pStyle w:val="ListParagraph"/>
              <w:numPr>
                <w:ilvl w:val="0"/>
                <w:numId w:val="29"/>
              </w:numPr>
              <w:spacing w:after="0"/>
              <w:rPr>
                <w:rFonts w:ascii="Arial" w:eastAsia="Times New Roman" w:hAnsi="Arial" w:cs="Arial"/>
                <w:bCs/>
                <w:szCs w:val="24"/>
              </w:rPr>
            </w:pPr>
            <w:r w:rsidRPr="00980C61">
              <w:rPr>
                <w:rFonts w:ascii="Arial" w:hAnsi="Arial" w:cs="Arial"/>
              </w:rPr>
              <w:t>Undertake baseline and ongoing assessment of physical and psychological wellbeing</w:t>
            </w:r>
            <w:r w:rsidR="005E725D" w:rsidRPr="00980C61">
              <w:rPr>
                <w:rFonts w:ascii="Arial" w:hAnsi="Arial" w:cs="Arial"/>
              </w:rPr>
              <w:t xml:space="preserve"> to assess response to treatment</w:t>
            </w:r>
            <w:r w:rsidR="00980C61" w:rsidRPr="00980C61">
              <w:rPr>
                <w:rFonts w:ascii="Arial" w:hAnsi="Arial" w:cs="Arial"/>
              </w:rPr>
              <w:t xml:space="preserve">. </w:t>
            </w:r>
            <w:r w:rsidR="00075F36" w:rsidRPr="00980C61">
              <w:rPr>
                <w:rFonts w:ascii="Arial" w:hAnsi="Arial" w:cs="Arial"/>
                <w:shd w:val="clear" w:color="auto" w:fill="FFFFFF"/>
              </w:rPr>
              <w:t xml:space="preserve">A </w:t>
            </w:r>
            <w:r w:rsidR="00FA76EF" w:rsidRPr="00980C61">
              <w:rPr>
                <w:rFonts w:ascii="Arial" w:hAnsi="Arial" w:cs="Arial"/>
                <w:shd w:val="clear" w:color="auto" w:fill="FFFFFF"/>
              </w:rPr>
              <w:t>quality of life (</w:t>
            </w:r>
            <w:r w:rsidR="00075F36" w:rsidRPr="00980C61">
              <w:rPr>
                <w:rFonts w:ascii="Arial" w:hAnsi="Arial" w:cs="Arial"/>
                <w:shd w:val="clear" w:color="auto" w:fill="FFFFFF"/>
              </w:rPr>
              <w:t>QoL</w:t>
            </w:r>
            <w:r w:rsidR="00FA76EF" w:rsidRPr="00980C61">
              <w:rPr>
                <w:rFonts w:ascii="Arial" w:hAnsi="Arial" w:cs="Arial"/>
                <w:shd w:val="clear" w:color="auto" w:fill="FFFFFF"/>
              </w:rPr>
              <w:t>)</w:t>
            </w:r>
            <w:r w:rsidR="00075F36" w:rsidRPr="00980C61">
              <w:rPr>
                <w:rFonts w:ascii="Arial" w:hAnsi="Arial" w:cs="Arial"/>
                <w:shd w:val="clear" w:color="auto" w:fill="FFFFFF"/>
              </w:rPr>
              <w:t xml:space="preserve"> questionnaire should be used pre and post any trial of liothyronine, to assess response and confirm sustained benefit with combination therapy (preferably ThyPRO39; Watt et al.</w:t>
            </w:r>
            <w:r w:rsidR="00075F36" w:rsidRPr="00980C61">
              <w:rPr>
                <w:rFonts w:ascii="Arial" w:hAnsi="Arial" w:cs="Arial"/>
                <w:vertAlign w:val="superscript"/>
              </w:rPr>
              <w:t>6</w:t>
            </w:r>
            <w:r w:rsidR="00075F36" w:rsidRPr="00980C61">
              <w:rPr>
                <w:rFonts w:ascii="Arial" w:hAnsi="Arial" w:cs="Arial"/>
                <w:shd w:val="clear" w:color="auto" w:fill="FFFFFF"/>
              </w:rPr>
              <w:t>).</w:t>
            </w:r>
            <w:r w:rsidR="00756463">
              <w:rPr>
                <w:rFonts w:ascii="Arial" w:hAnsi="Arial" w:cs="Arial"/>
                <w:shd w:val="clear" w:color="auto" w:fill="FFFFFF"/>
              </w:rPr>
              <w:t xml:space="preserve"> </w:t>
            </w:r>
            <w:r w:rsidR="00E77B40" w:rsidRPr="00980C61">
              <w:rPr>
                <w:rFonts w:ascii="Arial" w:hAnsi="Arial" w:cs="Arial"/>
              </w:rPr>
              <w:t>At the end of the</w:t>
            </w:r>
            <w:r w:rsidR="007645C4" w:rsidRPr="00980C61">
              <w:rPr>
                <w:rFonts w:ascii="Arial" w:hAnsi="Arial" w:cs="Arial"/>
              </w:rPr>
              <w:t xml:space="preserve"> minimum</w:t>
            </w:r>
            <w:r w:rsidR="00E77B40" w:rsidRPr="00980C61">
              <w:rPr>
                <w:rFonts w:ascii="Arial" w:hAnsi="Arial" w:cs="Arial"/>
              </w:rPr>
              <w:t xml:space="preserve"> 6-month trial, a review of symptoms should be undertaken to establish whether there has been an improvement; a clinically adjudged improvement in symptoms (consultant to specify which ones) would be used to demonstrate sufficient benefit to justify continued treatment.</w:t>
            </w:r>
          </w:p>
          <w:p w14:paraId="23E4CBAD" w14:textId="3DBB42FD" w:rsidR="00D77B13" w:rsidRPr="00980C61" w:rsidRDefault="00D77B13" w:rsidP="00654BC4">
            <w:pPr>
              <w:pStyle w:val="ListParagraph"/>
              <w:numPr>
                <w:ilvl w:val="0"/>
                <w:numId w:val="29"/>
              </w:numPr>
              <w:spacing w:after="0"/>
              <w:jc w:val="both"/>
              <w:rPr>
                <w:rFonts w:ascii="Arial" w:eastAsia="Times New Roman" w:hAnsi="Arial" w:cs="Arial"/>
                <w:bCs/>
                <w:szCs w:val="24"/>
              </w:rPr>
            </w:pPr>
            <w:r w:rsidRPr="00980C61">
              <w:rPr>
                <w:rFonts w:ascii="Arial" w:eastAsia="Times New Roman" w:hAnsi="Arial" w:cs="Arial"/>
                <w:bCs/>
                <w:lang w:eastAsia="en-GB"/>
              </w:rPr>
              <w:t>Undertake baseline ECG if deemed appropriate.</w:t>
            </w:r>
          </w:p>
          <w:p w14:paraId="1B667BE0" w14:textId="2CD6D0B9" w:rsidR="0040728E" w:rsidRPr="00980C61" w:rsidRDefault="0040728E" w:rsidP="00654BC4">
            <w:pPr>
              <w:pStyle w:val="ListParagraph"/>
              <w:numPr>
                <w:ilvl w:val="0"/>
                <w:numId w:val="29"/>
              </w:numPr>
              <w:spacing w:after="0"/>
              <w:jc w:val="both"/>
              <w:rPr>
                <w:rFonts w:ascii="Arial" w:eastAsia="Times New Roman" w:hAnsi="Arial" w:cs="Arial"/>
                <w:bCs/>
                <w:szCs w:val="24"/>
              </w:rPr>
            </w:pPr>
            <w:r w:rsidRPr="00980C61">
              <w:rPr>
                <w:rFonts w:ascii="Arial" w:eastAsia="Times New Roman" w:hAnsi="Arial" w:cs="Arial"/>
                <w:bCs/>
                <w:szCs w:val="24"/>
              </w:rPr>
              <w:t xml:space="preserve">Optimise replacement with </w:t>
            </w:r>
            <w:r w:rsidR="00897C7F" w:rsidRPr="00980C61">
              <w:rPr>
                <w:rFonts w:ascii="Arial" w:eastAsia="Times New Roman" w:hAnsi="Arial" w:cs="Arial"/>
                <w:bCs/>
                <w:szCs w:val="24"/>
              </w:rPr>
              <w:t>levothyroxine</w:t>
            </w:r>
            <w:r w:rsidR="00D77B13" w:rsidRPr="00980C61">
              <w:rPr>
                <w:rFonts w:ascii="Arial" w:eastAsia="Times New Roman" w:hAnsi="Arial" w:cs="Arial"/>
                <w:bCs/>
                <w:szCs w:val="24"/>
              </w:rPr>
              <w:t>.</w:t>
            </w:r>
          </w:p>
          <w:p w14:paraId="381647D4" w14:textId="2A56B477" w:rsidR="00C463B3" w:rsidRPr="00980C61" w:rsidRDefault="00C463B3" w:rsidP="00654BC4">
            <w:pPr>
              <w:pStyle w:val="ListParagraph"/>
              <w:numPr>
                <w:ilvl w:val="0"/>
                <w:numId w:val="29"/>
              </w:numPr>
              <w:spacing w:after="0"/>
              <w:contextualSpacing w:val="0"/>
              <w:rPr>
                <w:rFonts w:ascii="Arial" w:hAnsi="Arial" w:cs="Arial"/>
              </w:rPr>
            </w:pPr>
            <w:r w:rsidRPr="00980C61">
              <w:rPr>
                <w:rFonts w:ascii="Arial" w:hAnsi="Arial" w:cs="Arial"/>
              </w:rPr>
              <w:t xml:space="preserve">Prior to </w:t>
            </w:r>
            <w:r w:rsidR="00616510" w:rsidRPr="00980C61">
              <w:rPr>
                <w:rFonts w:ascii="Arial" w:hAnsi="Arial" w:cs="Arial"/>
              </w:rPr>
              <w:t xml:space="preserve">6-month </w:t>
            </w:r>
            <w:r w:rsidRPr="00980C61">
              <w:rPr>
                <w:rFonts w:ascii="Arial" w:hAnsi="Arial" w:cs="Arial"/>
              </w:rPr>
              <w:t xml:space="preserve">trial of liothyronine, specialist to obtain support from: </w:t>
            </w:r>
          </w:p>
          <w:p w14:paraId="49CE5759" w14:textId="2243082D" w:rsidR="00C463B3" w:rsidRPr="00980C61" w:rsidRDefault="00C463B3" w:rsidP="00654BC4">
            <w:pPr>
              <w:pStyle w:val="ListParagraph"/>
              <w:numPr>
                <w:ilvl w:val="1"/>
                <w:numId w:val="29"/>
              </w:numPr>
              <w:spacing w:after="0"/>
              <w:contextualSpacing w:val="0"/>
              <w:rPr>
                <w:rFonts w:ascii="Arial" w:hAnsi="Arial" w:cs="Arial"/>
              </w:rPr>
            </w:pPr>
            <w:r w:rsidRPr="00980C61">
              <w:rPr>
                <w:rFonts w:ascii="Arial" w:hAnsi="Arial" w:cs="Arial"/>
              </w:rPr>
              <w:t>Endocrinology MDT</w:t>
            </w:r>
            <w:r w:rsidR="00355163" w:rsidRPr="00980C61">
              <w:rPr>
                <w:rFonts w:ascii="Arial" w:hAnsi="Arial" w:cs="Arial"/>
              </w:rPr>
              <w:t>/ Endocrinologist</w:t>
            </w:r>
          </w:p>
          <w:p w14:paraId="0BF9C82D" w14:textId="77777777" w:rsidR="00C463B3" w:rsidRPr="00D343C3" w:rsidRDefault="00C463B3" w:rsidP="00654BC4">
            <w:pPr>
              <w:pStyle w:val="ListParagraph"/>
              <w:numPr>
                <w:ilvl w:val="1"/>
                <w:numId w:val="29"/>
              </w:numPr>
              <w:spacing w:after="0"/>
              <w:contextualSpacing w:val="0"/>
              <w:rPr>
                <w:rFonts w:ascii="Arial" w:hAnsi="Arial" w:cs="Arial"/>
              </w:rPr>
            </w:pPr>
            <w:r w:rsidRPr="00D343C3">
              <w:rPr>
                <w:rFonts w:ascii="Arial" w:hAnsi="Arial" w:cs="Arial"/>
                <w:color w:val="000000"/>
              </w:rPr>
              <w:t>DTC secretariat or Trust’s High-cost drugs panel (or equivalent)</w:t>
            </w:r>
          </w:p>
          <w:p w14:paraId="08812DD5" w14:textId="48C8635E" w:rsidR="00C463B3" w:rsidRPr="00355303" w:rsidRDefault="00C463B3" w:rsidP="00654BC4">
            <w:pPr>
              <w:pStyle w:val="ListParagraph"/>
              <w:numPr>
                <w:ilvl w:val="1"/>
                <w:numId w:val="29"/>
              </w:numPr>
              <w:spacing w:after="0"/>
              <w:contextualSpacing w:val="0"/>
              <w:rPr>
                <w:rFonts w:ascii="Arial" w:hAnsi="Arial" w:cs="Arial"/>
              </w:rPr>
            </w:pPr>
            <w:r w:rsidRPr="00355303">
              <w:rPr>
                <w:rFonts w:ascii="Arial" w:hAnsi="Arial" w:cs="Arial"/>
                <w:color w:val="000000"/>
              </w:rPr>
              <w:t>the patient’s GP</w:t>
            </w:r>
          </w:p>
          <w:p w14:paraId="2B5A5EA5" w14:textId="0B646293" w:rsidR="00525C55" w:rsidRPr="00355303" w:rsidRDefault="00F465A8" w:rsidP="009F7C13">
            <w:pPr>
              <w:pStyle w:val="ListParagraph"/>
              <w:spacing w:after="0"/>
              <w:ind w:left="360"/>
              <w:rPr>
                <w:rFonts w:ascii="Arial" w:hAnsi="Arial" w:cs="Arial"/>
              </w:rPr>
            </w:pPr>
            <w:r w:rsidRPr="00355303">
              <w:rPr>
                <w:rFonts w:ascii="Arial" w:hAnsi="Arial" w:cs="Arial"/>
              </w:rPr>
              <w:t xml:space="preserve">Specialist to provide </w:t>
            </w:r>
            <w:r w:rsidR="00525C55" w:rsidRPr="00355303">
              <w:rPr>
                <w:rFonts w:ascii="Arial" w:hAnsi="Arial" w:cs="Arial"/>
              </w:rPr>
              <w:t>information regarding how the patient meets the NHS initiation criteria</w:t>
            </w:r>
            <w:r w:rsidR="0045268E" w:rsidRPr="00355303">
              <w:rPr>
                <w:rFonts w:ascii="Arial" w:hAnsi="Arial" w:cs="Arial"/>
              </w:rPr>
              <w:t>,</w:t>
            </w:r>
            <w:r w:rsidR="00525C55" w:rsidRPr="00355303">
              <w:rPr>
                <w:rFonts w:ascii="Arial" w:hAnsi="Arial" w:cs="Arial"/>
              </w:rPr>
              <w:t xml:space="preserve"> i.e. confirmation that:</w:t>
            </w:r>
          </w:p>
          <w:p w14:paraId="7F016AF9" w14:textId="5D14DFA1" w:rsidR="0045268E" w:rsidRPr="00355303" w:rsidRDefault="0045268E" w:rsidP="00654BC4">
            <w:pPr>
              <w:pStyle w:val="ListParagraph"/>
              <w:numPr>
                <w:ilvl w:val="1"/>
                <w:numId w:val="29"/>
              </w:numPr>
              <w:spacing w:after="0"/>
              <w:rPr>
                <w:rFonts w:ascii="Arial" w:hAnsi="Arial" w:cs="Arial"/>
              </w:rPr>
            </w:pPr>
            <w:r w:rsidRPr="00355303">
              <w:rPr>
                <w:rFonts w:ascii="Arial" w:hAnsi="Arial" w:cs="Arial"/>
              </w:rPr>
              <w:t xml:space="preserve">alternative causes of hypothyroid symptoms have been excluded (see </w:t>
            </w:r>
            <w:r w:rsidR="007645C4" w:rsidRPr="00783180">
              <w:rPr>
                <w:rFonts w:ascii="Arial" w:hAnsi="Arial" w:cs="Arial"/>
              </w:rPr>
              <w:t>page 5</w:t>
            </w:r>
            <w:r w:rsidRPr="00355303">
              <w:rPr>
                <w:rFonts w:ascii="Arial" w:hAnsi="Arial" w:cs="Arial"/>
              </w:rPr>
              <w:t>)</w:t>
            </w:r>
          </w:p>
          <w:p w14:paraId="236DFE57" w14:textId="6C9AB6D2" w:rsidR="0045268E" w:rsidRPr="00355303" w:rsidRDefault="0045268E" w:rsidP="00654BC4">
            <w:pPr>
              <w:pStyle w:val="ListParagraph"/>
              <w:numPr>
                <w:ilvl w:val="1"/>
                <w:numId w:val="29"/>
              </w:numPr>
              <w:spacing w:after="0"/>
              <w:rPr>
                <w:rFonts w:ascii="Arial" w:hAnsi="Arial" w:cs="Arial"/>
              </w:rPr>
            </w:pPr>
            <w:r w:rsidRPr="00355303">
              <w:rPr>
                <w:rFonts w:ascii="Arial" w:hAnsi="Arial" w:cs="Arial"/>
              </w:rPr>
              <w:t xml:space="preserve">the patient has had a minimum of 6 months’ trial of levothyroxine </w:t>
            </w:r>
            <w:proofErr w:type="gramStart"/>
            <w:r w:rsidRPr="00355303">
              <w:rPr>
                <w:rFonts w:ascii="Arial" w:hAnsi="Arial" w:cs="Arial"/>
              </w:rPr>
              <w:t>monotherapy</w:t>
            </w:r>
            <w:proofErr w:type="gramEnd"/>
          </w:p>
          <w:p w14:paraId="4A98E0D8" w14:textId="2677CD8A" w:rsidR="00525C55" w:rsidRPr="00355303" w:rsidRDefault="00525C55" w:rsidP="00654BC4">
            <w:pPr>
              <w:pStyle w:val="ListParagraph"/>
              <w:numPr>
                <w:ilvl w:val="1"/>
                <w:numId w:val="29"/>
              </w:numPr>
              <w:spacing w:after="0"/>
              <w:rPr>
                <w:rFonts w:ascii="Arial" w:hAnsi="Arial" w:cs="Arial"/>
              </w:rPr>
            </w:pPr>
            <w:r w:rsidRPr="00355303">
              <w:rPr>
                <w:rFonts w:ascii="Arial" w:hAnsi="Arial" w:cs="Arial"/>
              </w:rPr>
              <w:t>symptoms of hypothyroidism persist despite optimal dosage with levothyroxine</w:t>
            </w:r>
            <w:r w:rsidR="00F465A8" w:rsidRPr="00355303">
              <w:rPr>
                <w:rFonts w:ascii="Arial" w:hAnsi="Arial" w:cs="Arial"/>
              </w:rPr>
              <w:t xml:space="preserve">, including the range and severity of hypothyroid symptoms experienced by the </w:t>
            </w:r>
            <w:proofErr w:type="gramStart"/>
            <w:r w:rsidR="00F465A8" w:rsidRPr="00355303">
              <w:rPr>
                <w:rFonts w:ascii="Arial" w:hAnsi="Arial" w:cs="Arial"/>
              </w:rPr>
              <w:t>patient</w:t>
            </w:r>
            <w:proofErr w:type="gramEnd"/>
          </w:p>
          <w:p w14:paraId="4A4E4462" w14:textId="72F2A717" w:rsidR="0040728E" w:rsidRPr="00980C61" w:rsidRDefault="00616510" w:rsidP="00654BC4">
            <w:pPr>
              <w:pStyle w:val="ListParagraph"/>
              <w:numPr>
                <w:ilvl w:val="0"/>
                <w:numId w:val="29"/>
              </w:numPr>
              <w:spacing w:after="0"/>
              <w:jc w:val="both"/>
              <w:rPr>
                <w:rFonts w:ascii="Arial" w:eastAsia="Times New Roman" w:hAnsi="Arial" w:cs="Arial"/>
                <w:bCs/>
                <w:szCs w:val="24"/>
              </w:rPr>
            </w:pPr>
            <w:r w:rsidRPr="00355303">
              <w:rPr>
                <w:rFonts w:ascii="Arial" w:eastAsia="Times New Roman" w:hAnsi="Arial" w:cs="Arial"/>
                <w:bCs/>
                <w:szCs w:val="24"/>
              </w:rPr>
              <w:t xml:space="preserve">Once approval for trial obtained from </w:t>
            </w:r>
            <w:r w:rsidRPr="00355303">
              <w:rPr>
                <w:rFonts w:ascii="Arial" w:hAnsi="Arial" w:cs="Arial"/>
                <w:color w:val="000000"/>
              </w:rPr>
              <w:t xml:space="preserve">Endocrinology MDT, DTC secretariat or Trust’s High-cost drugs </w:t>
            </w:r>
            <w:r w:rsidRPr="00980C61">
              <w:rPr>
                <w:rFonts w:ascii="Arial" w:hAnsi="Arial" w:cs="Arial"/>
              </w:rPr>
              <w:t>panel (or equivalent)</w:t>
            </w:r>
            <w:r w:rsidRPr="00980C61">
              <w:rPr>
                <w:rFonts w:ascii="Arial" w:eastAsia="Times New Roman" w:hAnsi="Arial" w:cs="Arial"/>
                <w:bCs/>
                <w:szCs w:val="24"/>
              </w:rPr>
              <w:t xml:space="preserve"> and the patient’s GP - i</w:t>
            </w:r>
            <w:r w:rsidR="00D77B13" w:rsidRPr="00980C61">
              <w:rPr>
                <w:rFonts w:ascii="Arial" w:eastAsia="Times New Roman" w:hAnsi="Arial" w:cs="Arial"/>
                <w:bCs/>
                <w:szCs w:val="24"/>
              </w:rPr>
              <w:t xml:space="preserve">nitiate </w:t>
            </w:r>
            <w:r w:rsidR="0040728E" w:rsidRPr="00980C61">
              <w:rPr>
                <w:rFonts w:ascii="Arial" w:eastAsia="Times New Roman" w:hAnsi="Arial" w:cs="Arial"/>
                <w:bCs/>
                <w:szCs w:val="24"/>
              </w:rPr>
              <w:t xml:space="preserve">trial of </w:t>
            </w:r>
            <w:r w:rsidR="00897C7F" w:rsidRPr="00980C61">
              <w:rPr>
                <w:rFonts w:ascii="Arial" w:eastAsia="Times New Roman" w:hAnsi="Arial" w:cs="Arial"/>
                <w:bCs/>
                <w:szCs w:val="24"/>
              </w:rPr>
              <w:t xml:space="preserve">liothyronine </w:t>
            </w:r>
            <w:r w:rsidR="0040728E" w:rsidRPr="00980C61">
              <w:rPr>
                <w:rFonts w:ascii="Arial" w:eastAsia="Times New Roman" w:hAnsi="Arial" w:cs="Arial"/>
                <w:bCs/>
                <w:szCs w:val="24"/>
              </w:rPr>
              <w:t xml:space="preserve">and </w:t>
            </w:r>
            <w:r w:rsidR="00897C7F" w:rsidRPr="00980C61">
              <w:rPr>
                <w:rFonts w:ascii="Arial" w:eastAsia="Times New Roman" w:hAnsi="Arial" w:cs="Arial"/>
                <w:bCs/>
                <w:szCs w:val="24"/>
              </w:rPr>
              <w:t>levothyroxine</w:t>
            </w:r>
            <w:r w:rsidR="00D77B13" w:rsidRPr="00980C61">
              <w:rPr>
                <w:rFonts w:ascii="Arial" w:eastAsia="Times New Roman" w:hAnsi="Arial" w:cs="Arial"/>
                <w:bCs/>
                <w:szCs w:val="24"/>
              </w:rPr>
              <w:t>.</w:t>
            </w:r>
          </w:p>
          <w:p w14:paraId="41ECD7D6" w14:textId="31A4920F" w:rsidR="00AE60CF" w:rsidRPr="00980C61" w:rsidRDefault="00AE60CF" w:rsidP="00654BC4">
            <w:pPr>
              <w:numPr>
                <w:ilvl w:val="0"/>
                <w:numId w:val="29"/>
              </w:num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Patients should be counselled regarding the risk of arrhythmias, accelerated bone loss and stroke associated with iatrogenic hyperthyroidism and the need for long-term monitoring.</w:t>
            </w:r>
          </w:p>
          <w:p w14:paraId="37A24D7A" w14:textId="0D125D28" w:rsidR="0040728E" w:rsidRPr="00980C61" w:rsidRDefault="0040728E" w:rsidP="00654BC4">
            <w:pPr>
              <w:pStyle w:val="ListParagraph"/>
              <w:numPr>
                <w:ilvl w:val="0"/>
                <w:numId w:val="29"/>
              </w:numPr>
              <w:spacing w:after="0"/>
              <w:jc w:val="both"/>
              <w:rPr>
                <w:rFonts w:ascii="Arial" w:eastAsia="Times New Roman" w:hAnsi="Arial" w:cs="Arial"/>
                <w:bCs/>
                <w:szCs w:val="24"/>
              </w:rPr>
            </w:pPr>
            <w:r w:rsidRPr="00980C61">
              <w:rPr>
                <w:rFonts w:ascii="Arial" w:eastAsia="Times New Roman" w:hAnsi="Arial" w:cs="Arial"/>
                <w:bCs/>
                <w:szCs w:val="24"/>
              </w:rPr>
              <w:t>Optimise replacement doses to achieve a normal TSH</w:t>
            </w:r>
            <w:r w:rsidR="00F92996" w:rsidRPr="00980C61">
              <w:rPr>
                <w:rFonts w:ascii="Arial" w:eastAsia="Times New Roman" w:hAnsi="Arial" w:cs="Arial"/>
                <w:bCs/>
                <w:szCs w:val="24"/>
              </w:rPr>
              <w:t>.</w:t>
            </w:r>
            <w:r w:rsidRPr="00980C61">
              <w:rPr>
                <w:rFonts w:ascii="Arial" w:eastAsia="Times New Roman" w:hAnsi="Arial" w:cs="Arial"/>
                <w:bCs/>
                <w:szCs w:val="24"/>
              </w:rPr>
              <w:t xml:space="preserve"> </w:t>
            </w:r>
          </w:p>
          <w:p w14:paraId="391EF972" w14:textId="6061938F"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Monitoring of levothyroxine replacement therapy is recommended in individuals with primary hypothyroidism with serum TSH measurements, with additional free T4 measurements if TSH is outside the reference range.</w:t>
            </w:r>
          </w:p>
          <w:p w14:paraId="68830E0B" w14:textId="7C0A8C04" w:rsidR="0040728E" w:rsidRDefault="0040728E" w:rsidP="00654BC4">
            <w:pPr>
              <w:pStyle w:val="ListParagraph"/>
              <w:numPr>
                <w:ilvl w:val="0"/>
                <w:numId w:val="29"/>
              </w:numPr>
              <w:spacing w:after="0"/>
              <w:jc w:val="both"/>
              <w:rPr>
                <w:rFonts w:ascii="Arial" w:eastAsia="Times New Roman" w:hAnsi="Arial" w:cs="Arial"/>
                <w:bCs/>
                <w:szCs w:val="24"/>
              </w:rPr>
            </w:pPr>
            <w:r w:rsidRPr="00355303">
              <w:rPr>
                <w:rFonts w:ascii="Arial" w:eastAsia="Times New Roman" w:hAnsi="Arial" w:cs="Arial"/>
                <w:bCs/>
                <w:szCs w:val="24"/>
              </w:rPr>
              <w:t xml:space="preserve">Monitor and review after </w:t>
            </w:r>
            <w:r w:rsidR="00C463B3" w:rsidRPr="00355303">
              <w:rPr>
                <w:rFonts w:ascii="Arial" w:eastAsia="Times New Roman" w:hAnsi="Arial" w:cs="Arial"/>
                <w:bCs/>
                <w:szCs w:val="24"/>
              </w:rPr>
              <w:t xml:space="preserve">6 </w:t>
            </w:r>
            <w:r w:rsidRPr="00355303">
              <w:rPr>
                <w:rFonts w:ascii="Arial" w:eastAsia="Times New Roman" w:hAnsi="Arial" w:cs="Arial"/>
                <w:bCs/>
                <w:szCs w:val="24"/>
              </w:rPr>
              <w:t>months to determine benefit and whether patient wishes to continue with combination replacement</w:t>
            </w:r>
            <w:r w:rsidR="00D77B13" w:rsidRPr="00355303">
              <w:rPr>
                <w:rFonts w:ascii="Arial" w:eastAsia="Times New Roman" w:hAnsi="Arial" w:cs="Arial"/>
                <w:bCs/>
                <w:szCs w:val="24"/>
              </w:rPr>
              <w:t>.</w:t>
            </w:r>
          </w:p>
          <w:p w14:paraId="750C5D19" w14:textId="7A21FC64" w:rsidR="00B6307C" w:rsidRPr="0018705A" w:rsidRDefault="00B6307C" w:rsidP="00654BC4">
            <w:pPr>
              <w:pStyle w:val="ListParagraph"/>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765C70C1" w14:textId="69453608" w:rsidR="00B6307C" w:rsidRPr="0018705A" w:rsidRDefault="00B6307C" w:rsidP="00654BC4">
            <w:pPr>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535E92E0" w14:textId="045C6E47" w:rsidR="00B6307C" w:rsidRPr="0018705A" w:rsidRDefault="00B6307C" w:rsidP="00654BC4">
            <w:pPr>
              <w:pStyle w:val="ListParagraph"/>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6E357177" w14:textId="59C2E098" w:rsidR="00B6307C" w:rsidRPr="0018705A" w:rsidRDefault="00B6307C" w:rsidP="00654BC4">
            <w:pPr>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 xml:space="preserve">Prescribe and monitor for initial stabilisation period of </w:t>
            </w:r>
            <w:r w:rsidR="00887FF6">
              <w:rPr>
                <w:rFonts w:ascii="Arial" w:eastAsia="Times New Roman" w:hAnsi="Arial" w:cs="Arial"/>
                <w:bCs/>
                <w:lang w:eastAsia="en-GB"/>
              </w:rPr>
              <w:t>6 months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29F8186" w14:textId="7DA75BBD" w:rsidR="00B6307C" w:rsidRPr="0018705A" w:rsidRDefault="00B6307C" w:rsidP="00654BC4">
            <w:pPr>
              <w:numPr>
                <w:ilvl w:val="0"/>
                <w:numId w:val="29"/>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C38D389" w14:textId="64DF4352" w:rsidR="00B6307C" w:rsidRPr="0018705A" w:rsidRDefault="00B6307C" w:rsidP="00654BC4">
            <w:pPr>
              <w:numPr>
                <w:ilvl w:val="0"/>
                <w:numId w:val="29"/>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Monitor response</w:t>
            </w:r>
            <w:r w:rsidRPr="0018705A">
              <w:rPr>
                <w:rFonts w:ascii="Arial" w:eastAsia="Times New Roman" w:hAnsi="Arial" w:cs="Arial"/>
                <w:color w:val="000000"/>
                <w:lang w:eastAsia="en-GB"/>
              </w:rPr>
              <w:t xml:space="preserve"> </w:t>
            </w:r>
            <w:r>
              <w:rPr>
                <w:rFonts w:ascii="Arial" w:eastAsia="Times New Roman" w:hAnsi="Arial" w:cs="Arial"/>
                <w:color w:val="000000"/>
                <w:lang w:eastAsia="en-GB"/>
              </w:rPr>
              <w:t>to treatment,</w:t>
            </w:r>
            <w:r w:rsidRPr="0018705A">
              <w:rPr>
                <w:rFonts w:ascii="Arial" w:eastAsia="Times New Roman" w:hAnsi="Arial" w:cs="Arial"/>
                <w:color w:val="000000"/>
                <w:lang w:eastAsia="en-GB"/>
              </w:rPr>
              <w:t xml:space="preserve"> adverse effects</w:t>
            </w:r>
            <w:r w:rsidRPr="00275F77">
              <w:rPr>
                <w:rFonts w:ascii="Arial" w:eastAsia="Times New Roman" w:hAnsi="Arial" w:cs="Arial"/>
                <w:color w:val="000000"/>
                <w:lang w:eastAsia="en-GB"/>
              </w:rPr>
              <w:t xml:space="preserve">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3B181127" w14:textId="468FCF2A" w:rsidR="00B6307C" w:rsidRDefault="00B6307C" w:rsidP="00654BC4">
            <w:pPr>
              <w:numPr>
                <w:ilvl w:val="0"/>
                <w:numId w:val="29"/>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E46C233" w14:textId="7AF32E3C" w:rsidR="00C43EBB" w:rsidRPr="00783180" w:rsidRDefault="00B6307C" w:rsidP="00783180">
            <w:pPr>
              <w:numPr>
                <w:ilvl w:val="0"/>
                <w:numId w:val="29"/>
              </w:numPr>
              <w:shd w:val="clear" w:color="auto" w:fill="FFFFFF"/>
              <w:spacing w:before="100" w:beforeAutospacing="1" w:after="240" w:line="336" w:lineRule="atLeast"/>
              <w:rPr>
                <w:rFonts w:ascii="Arial" w:eastAsia="Times New Roman" w:hAnsi="Arial" w:cs="Arial"/>
                <w:color w:val="000000"/>
                <w:lang w:eastAsia="en-GB"/>
              </w:rPr>
            </w:pPr>
            <w:r w:rsidRPr="005A6ACF">
              <w:rPr>
                <w:rFonts w:ascii="Arial" w:eastAsia="Times New Roman" w:hAnsi="Arial" w:cs="Arial"/>
                <w:color w:val="000000"/>
                <w:lang w:eastAsia="en-GB"/>
              </w:rPr>
              <w:t>Provide any other advice, information or support for the GP if required. Communicate any clinically important issues and action to be taken.</w:t>
            </w:r>
          </w:p>
        </w:tc>
      </w:tr>
    </w:tbl>
    <w:p w14:paraId="7CF7C098" w14:textId="77777777" w:rsidR="0045206E" w:rsidRPr="00B9091C" w:rsidRDefault="0045206E" w:rsidP="00004CD4">
      <w:pPr>
        <w:keepNext/>
        <w:spacing w:after="0" w:line="240" w:lineRule="auto"/>
        <w:contextualSpacing/>
        <w:jc w:val="both"/>
        <w:outlineLvl w:val="0"/>
        <w:rPr>
          <w:rFonts w:ascii="Arial" w:hAnsi="Arial" w:cs="Arial"/>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5DCB5FE0" w14:textId="77777777" w:rsidTr="00D77B13">
        <w:tc>
          <w:tcPr>
            <w:tcW w:w="10740" w:type="dxa"/>
            <w:shd w:val="clear" w:color="auto" w:fill="auto"/>
          </w:tcPr>
          <w:p w14:paraId="47A47956" w14:textId="77777777" w:rsidR="0045206E" w:rsidRPr="0045206E" w:rsidRDefault="0045206E" w:rsidP="00FE4FE8">
            <w:pPr>
              <w:spacing w:after="0" w:line="240" w:lineRule="auto"/>
              <w:contextualSpacing/>
              <w:jc w:val="both"/>
              <w:rPr>
                <w:rFonts w:ascii="Arial" w:eastAsia="Times New Roman" w:hAnsi="Arial" w:cs="Arial"/>
                <w:b/>
                <w:bCs/>
                <w:szCs w:val="24"/>
                <w:lang w:val="en-US"/>
              </w:rPr>
            </w:pPr>
            <w:r w:rsidRPr="0045206E">
              <w:rPr>
                <w:rFonts w:ascii="Arial" w:eastAsia="Times New Roman" w:hAnsi="Arial" w:cs="Arial"/>
                <w:b/>
                <w:bCs/>
                <w:szCs w:val="24"/>
                <w:lang w:val="en-US"/>
              </w:rPr>
              <w:t>GP RESPONSIBILITIES</w:t>
            </w:r>
          </w:p>
          <w:p w14:paraId="293127AA" w14:textId="0F8D1DA3" w:rsidR="0040728E" w:rsidRPr="006D183C" w:rsidRDefault="0045206E" w:rsidP="00A40650">
            <w:pPr>
              <w:spacing w:after="0" w:line="240" w:lineRule="auto"/>
              <w:jc w:val="both"/>
              <w:rPr>
                <w:rFonts w:ascii="Arial" w:eastAsia="Times New Roman" w:hAnsi="Arial" w:cs="Arial"/>
                <w:bCs/>
                <w:szCs w:val="24"/>
                <w:lang w:val="en-US"/>
              </w:rPr>
            </w:pPr>
            <w:r w:rsidRPr="00D77B13">
              <w:rPr>
                <w:rFonts w:ascii="Arial" w:eastAsia="Times New Roman" w:hAnsi="Arial" w:cs="Arial"/>
                <w:bCs/>
                <w:szCs w:val="24"/>
                <w:lang w:val="en-US"/>
              </w:rPr>
              <w:t xml:space="preserve">Refer to page </w:t>
            </w:r>
            <w:r w:rsidRPr="007C7E43">
              <w:rPr>
                <w:rFonts w:ascii="Arial" w:eastAsia="Times New Roman" w:hAnsi="Arial" w:cs="Arial"/>
                <w:bCs/>
                <w:szCs w:val="24"/>
                <w:lang w:val="en-US"/>
              </w:rPr>
              <w:t>1</w:t>
            </w:r>
            <w:r w:rsidR="00E94A95" w:rsidRPr="007C7E43">
              <w:t xml:space="preserve"> </w:t>
            </w:r>
            <w:r w:rsidR="00E94A95" w:rsidRPr="007C7E43">
              <w:rPr>
                <w:rFonts w:ascii="Arial" w:eastAsia="Times New Roman" w:hAnsi="Arial" w:cs="Arial"/>
                <w:bCs/>
                <w:szCs w:val="24"/>
                <w:lang w:val="en-US"/>
              </w:rPr>
              <w:t>and GP Considerations for Shared Care</w:t>
            </w:r>
            <w:r w:rsidR="00565DE0" w:rsidRPr="007C7E43">
              <w:rPr>
                <w:rFonts w:ascii="Arial" w:eastAsia="Times New Roman" w:hAnsi="Arial" w:cs="Arial"/>
                <w:bCs/>
                <w:szCs w:val="24"/>
                <w:lang w:val="en-US"/>
              </w:rPr>
              <w:t xml:space="preserve"> (page </w:t>
            </w:r>
            <w:r w:rsidR="00A40650" w:rsidRPr="007C7E43">
              <w:rPr>
                <w:rFonts w:ascii="Arial" w:eastAsia="Times New Roman" w:hAnsi="Arial" w:cs="Arial"/>
                <w:bCs/>
                <w:szCs w:val="24"/>
                <w:lang w:val="en-US"/>
              </w:rPr>
              <w:t>10</w:t>
            </w:r>
            <w:r w:rsidR="00565DE0" w:rsidRPr="007C7E43">
              <w:rPr>
                <w:rFonts w:ascii="Arial" w:eastAsia="Times New Roman" w:hAnsi="Arial" w:cs="Arial"/>
                <w:bCs/>
                <w:szCs w:val="24"/>
                <w:lang w:val="en-US"/>
              </w:rPr>
              <w:t>)</w:t>
            </w:r>
            <w:r w:rsidR="00D77B13" w:rsidRPr="007C7E43">
              <w:rPr>
                <w:rFonts w:ascii="Arial" w:eastAsia="Times New Roman" w:hAnsi="Arial" w:cs="Arial"/>
                <w:bCs/>
                <w:szCs w:val="24"/>
                <w:lang w:val="en-US"/>
              </w:rPr>
              <w:t>.</w:t>
            </w:r>
          </w:p>
        </w:tc>
      </w:tr>
    </w:tbl>
    <w:p w14:paraId="2433EEE7" w14:textId="70819F2B" w:rsidR="00005DF9" w:rsidRPr="009F7C13" w:rsidRDefault="00005DF9" w:rsidP="009F7C13">
      <w:pPr>
        <w:spacing w:after="0"/>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6E17D47B" w14:textId="77777777" w:rsidTr="00D77B13">
        <w:tc>
          <w:tcPr>
            <w:tcW w:w="10740" w:type="dxa"/>
            <w:shd w:val="clear" w:color="auto" w:fill="auto"/>
          </w:tcPr>
          <w:p w14:paraId="0B7350D6" w14:textId="3CC672EE" w:rsid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PATIENT RESPONSIBILITIES</w:t>
            </w:r>
            <w:r w:rsidR="00E94A95">
              <w:rPr>
                <w:rFonts w:ascii="Arial" w:eastAsia="Times New Roman" w:hAnsi="Arial" w:cs="Arial"/>
                <w:b/>
                <w:bCs/>
                <w:szCs w:val="24"/>
              </w:rPr>
              <w:t xml:space="preserve"> IN COOPERATION WITH SPECIALIST AND GP</w:t>
            </w:r>
          </w:p>
          <w:p w14:paraId="6FCFCD9E" w14:textId="77777777" w:rsidR="00A745D6" w:rsidRDefault="00A745D6" w:rsidP="00A745D6">
            <w:pPr>
              <w:numPr>
                <w:ilvl w:val="0"/>
                <w:numId w:val="17"/>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2101E49" w14:textId="77777777" w:rsidR="00A745D6" w:rsidRPr="000C7F57" w:rsidRDefault="00A745D6" w:rsidP="00A745D6">
            <w:pPr>
              <w:numPr>
                <w:ilvl w:val="0"/>
                <w:numId w:val="17"/>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0F66A1FA" w14:textId="77777777" w:rsidR="00A745D6" w:rsidRPr="00061E36" w:rsidRDefault="00A745D6" w:rsidP="00A745D6">
            <w:pPr>
              <w:pStyle w:val="ListParagraph"/>
              <w:numPr>
                <w:ilvl w:val="0"/>
                <w:numId w:val="17"/>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6F60A3EC" w14:textId="77777777" w:rsidR="00A745D6" w:rsidRPr="00CA1BB1" w:rsidRDefault="00A745D6" w:rsidP="00A745D6">
            <w:pPr>
              <w:numPr>
                <w:ilvl w:val="0"/>
                <w:numId w:val="17"/>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697D8619" w14:textId="77777777" w:rsidR="00A745D6" w:rsidRPr="00061E36" w:rsidRDefault="00A745D6" w:rsidP="00A745D6">
            <w:pPr>
              <w:pStyle w:val="ListParagraph"/>
              <w:numPr>
                <w:ilvl w:val="0"/>
                <w:numId w:val="17"/>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0F8E668B" w14:textId="77777777" w:rsidR="00A745D6" w:rsidRPr="00CA1BB1" w:rsidRDefault="00A745D6" w:rsidP="00A745D6">
            <w:pPr>
              <w:numPr>
                <w:ilvl w:val="0"/>
                <w:numId w:val="17"/>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500A6D4" w14:textId="77777777" w:rsidR="00A745D6" w:rsidRPr="00061E36" w:rsidRDefault="00A745D6" w:rsidP="00A745D6">
            <w:pPr>
              <w:pStyle w:val="ListParagraph"/>
              <w:numPr>
                <w:ilvl w:val="0"/>
                <w:numId w:val="17"/>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3DCFF5DC" w14:textId="12FE4A0C" w:rsidR="00E73345" w:rsidRPr="006D183C" w:rsidRDefault="00A745D6" w:rsidP="00B9091C">
            <w:pPr>
              <w:pStyle w:val="ListParagraph"/>
              <w:numPr>
                <w:ilvl w:val="0"/>
                <w:numId w:val="17"/>
              </w:numPr>
              <w:spacing w:after="0" w:line="240" w:lineRule="auto"/>
              <w:jc w:val="both"/>
              <w:rPr>
                <w:rFonts w:ascii="Arial" w:eastAsia="Times New Roman" w:hAnsi="Arial" w:cs="Arial"/>
                <w:b/>
                <w:bCs/>
                <w:szCs w:val="24"/>
              </w:rPr>
            </w:pPr>
            <w:r w:rsidRPr="00E73345">
              <w:rPr>
                <w:rFonts w:ascii="Arial" w:eastAsia="Times New Roman" w:hAnsi="Arial" w:cs="Arial"/>
                <w:bCs/>
                <w:lang w:eastAsia="en-GB"/>
              </w:rPr>
              <w:t>Alert GP and/or specialist of any changes of circumstance which could affect management of disease e.g. plans for pregnancy; plans to move/change GP practice.</w:t>
            </w:r>
          </w:p>
        </w:tc>
      </w:tr>
    </w:tbl>
    <w:p w14:paraId="4EBC387C" w14:textId="77777777" w:rsidR="00B9091C" w:rsidRDefault="00B9091C" w:rsidP="00004CD4">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10379A96" w14:textId="77777777" w:rsidTr="00D77B13">
        <w:tc>
          <w:tcPr>
            <w:tcW w:w="10740" w:type="dxa"/>
            <w:shd w:val="clear" w:color="auto" w:fill="auto"/>
          </w:tcPr>
          <w:p w14:paraId="53F3828A" w14:textId="77777777" w:rsidR="0045206E" w:rsidRDefault="0045206E" w:rsidP="00FE4FE8">
            <w:pPr>
              <w:spacing w:after="0" w:line="240" w:lineRule="auto"/>
              <w:contextualSpacing/>
              <w:jc w:val="both"/>
              <w:rPr>
                <w:rFonts w:ascii="Arial" w:eastAsia="Times New Roman" w:hAnsi="Arial" w:cs="Arial"/>
                <w:b/>
                <w:bCs/>
                <w:szCs w:val="24"/>
                <w:lang w:val="en-US"/>
              </w:rPr>
            </w:pPr>
            <w:r w:rsidRPr="0045206E">
              <w:rPr>
                <w:rFonts w:ascii="Arial" w:eastAsia="Times New Roman" w:hAnsi="Arial" w:cs="Arial"/>
                <w:b/>
                <w:bCs/>
                <w:szCs w:val="24"/>
              </w:rPr>
              <w:t>DISPENSING PHARMACIST RESPONSIBILITIES</w:t>
            </w:r>
            <w:r w:rsidRPr="0045206E">
              <w:rPr>
                <w:rFonts w:ascii="Arial" w:eastAsia="Times New Roman" w:hAnsi="Arial" w:cs="Arial"/>
                <w:b/>
                <w:bCs/>
                <w:szCs w:val="24"/>
                <w:lang w:val="en-US"/>
              </w:rPr>
              <w:t xml:space="preserve"> </w:t>
            </w:r>
          </w:p>
          <w:p w14:paraId="202D9847" w14:textId="0EC7FA6F" w:rsidR="0040728E" w:rsidRPr="00FE4FE8" w:rsidRDefault="0040728E" w:rsidP="00B9091C">
            <w:pPr>
              <w:spacing w:after="0" w:line="240" w:lineRule="auto"/>
              <w:contextualSpacing/>
              <w:jc w:val="both"/>
              <w:rPr>
                <w:rFonts w:ascii="Arial" w:eastAsia="Times New Roman" w:hAnsi="Arial" w:cs="Arial"/>
                <w:b/>
                <w:bCs/>
                <w:szCs w:val="24"/>
                <w:lang w:val="en-US"/>
              </w:rPr>
            </w:pPr>
            <w:r w:rsidRPr="00482E36">
              <w:rPr>
                <w:rFonts w:ascii="Arial" w:eastAsia="Times New Roman" w:hAnsi="Arial" w:cs="Arial"/>
                <w:bCs/>
                <w:szCs w:val="24"/>
              </w:rPr>
              <w:t>Ensure the correct dose and the same manufacture</w:t>
            </w:r>
            <w:r w:rsidR="00921FF9" w:rsidRPr="005A0145">
              <w:rPr>
                <w:rFonts w:ascii="Arial" w:eastAsia="Times New Roman" w:hAnsi="Arial" w:cs="Arial"/>
                <w:bCs/>
                <w:color w:val="000000" w:themeColor="text1"/>
                <w:szCs w:val="24"/>
              </w:rPr>
              <w:t>r</w:t>
            </w:r>
            <w:r w:rsidRPr="00482E36">
              <w:rPr>
                <w:rFonts w:ascii="Arial" w:eastAsia="Times New Roman" w:hAnsi="Arial" w:cs="Arial"/>
                <w:bCs/>
                <w:szCs w:val="24"/>
              </w:rPr>
              <w:t xml:space="preserve"> for on-going prescriptions</w:t>
            </w:r>
            <w:r w:rsidR="005A0145">
              <w:rPr>
                <w:rFonts w:ascii="Arial" w:eastAsia="Times New Roman" w:hAnsi="Arial" w:cs="Arial"/>
                <w:bCs/>
                <w:szCs w:val="24"/>
              </w:rPr>
              <w:t xml:space="preserve"> (as brands without a UK licence may not be bioequivalent – see BNF)</w:t>
            </w:r>
            <w:r w:rsidR="0005487A">
              <w:rPr>
                <w:rFonts w:ascii="Arial" w:eastAsia="Times New Roman" w:hAnsi="Arial" w:cs="Arial"/>
                <w:bCs/>
                <w:szCs w:val="24"/>
              </w:rPr>
              <w:t>.</w:t>
            </w:r>
            <w:r w:rsidRPr="00482E36">
              <w:rPr>
                <w:rFonts w:ascii="Arial" w:eastAsia="Times New Roman" w:hAnsi="Arial" w:cs="Arial"/>
                <w:bCs/>
                <w:szCs w:val="24"/>
              </w:rPr>
              <w:t xml:space="preserve"> </w:t>
            </w:r>
          </w:p>
        </w:tc>
      </w:tr>
    </w:tbl>
    <w:p w14:paraId="40322836" w14:textId="77777777" w:rsidR="0045206E" w:rsidRDefault="0045206E" w:rsidP="00004CD4">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245411C0" w14:textId="77777777" w:rsidTr="00D77B13">
        <w:tc>
          <w:tcPr>
            <w:tcW w:w="10740" w:type="dxa"/>
            <w:shd w:val="clear" w:color="auto" w:fill="auto"/>
          </w:tcPr>
          <w:p w14:paraId="5F3D708A" w14:textId="77777777" w:rsidR="0045206E" w:rsidRP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MONITORING AND ACTIONS TO BE TAKEN</w:t>
            </w:r>
          </w:p>
          <w:p w14:paraId="53133E91" w14:textId="7CCF3478" w:rsidR="0045206E" w:rsidRPr="006D183C" w:rsidRDefault="0045206E" w:rsidP="00DA5886">
            <w:pPr>
              <w:spacing w:after="0" w:line="240" w:lineRule="auto"/>
              <w:contextualSpacing/>
              <w:jc w:val="both"/>
              <w:rPr>
                <w:rFonts w:ascii="Arial" w:eastAsia="Times New Roman" w:hAnsi="Arial" w:cs="Arial"/>
                <w:bCs/>
                <w:szCs w:val="24"/>
              </w:rPr>
            </w:pPr>
            <w:r w:rsidRPr="0045206E">
              <w:rPr>
                <w:rFonts w:ascii="Arial" w:eastAsia="Times New Roman" w:hAnsi="Arial" w:cs="Arial"/>
                <w:bCs/>
                <w:szCs w:val="24"/>
              </w:rPr>
              <w:t xml:space="preserve">Refer to page </w:t>
            </w:r>
            <w:r w:rsidRPr="007C7E43">
              <w:rPr>
                <w:rFonts w:ascii="Arial" w:eastAsia="Times New Roman" w:hAnsi="Arial" w:cs="Arial"/>
                <w:bCs/>
                <w:szCs w:val="24"/>
              </w:rPr>
              <w:t>2</w:t>
            </w:r>
            <w:r w:rsidR="00DA5886" w:rsidRPr="007C7E43">
              <w:rPr>
                <w:rFonts w:ascii="Arial" w:eastAsia="Times New Roman" w:hAnsi="Arial" w:cs="Arial"/>
                <w:bCs/>
                <w:szCs w:val="24"/>
              </w:rPr>
              <w:t>.</w:t>
            </w:r>
          </w:p>
        </w:tc>
      </w:tr>
    </w:tbl>
    <w:p w14:paraId="4839BAC2" w14:textId="77777777" w:rsidR="0045206E" w:rsidRDefault="0045206E" w:rsidP="00004CD4">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1C97212B" w14:textId="77777777" w:rsidTr="00D77B13">
        <w:tc>
          <w:tcPr>
            <w:tcW w:w="10740" w:type="dxa"/>
            <w:shd w:val="clear" w:color="auto" w:fill="auto"/>
          </w:tcPr>
          <w:p w14:paraId="69BE6D4E" w14:textId="20C5E6F5" w:rsidR="0045206E" w:rsidRDefault="0045206E" w:rsidP="00FE4FE8">
            <w:pPr>
              <w:spacing w:after="120"/>
              <w:rPr>
                <w:rFonts w:ascii="Arial" w:eastAsia="Times New Roman" w:hAnsi="Arial" w:cs="Arial"/>
                <w:b/>
                <w:bCs/>
                <w:szCs w:val="24"/>
              </w:rPr>
            </w:pPr>
            <w:r w:rsidRPr="00D92131">
              <w:rPr>
                <w:rFonts w:ascii="Arial" w:hAnsi="Arial" w:cs="Arial"/>
                <w:b/>
                <w:bCs/>
              </w:rPr>
              <w:t>SIDE EFFECTS AND ACTIONS TO BE TAKEN</w:t>
            </w:r>
            <w:r w:rsidR="00892B2B">
              <w:rPr>
                <w:rFonts w:ascii="Arial" w:hAnsi="Arial" w:cs="Arial"/>
                <w:b/>
                <w:bCs/>
              </w:rPr>
              <w:t xml:space="preserve"> </w:t>
            </w:r>
            <w:r w:rsidR="00892B2B" w:rsidRPr="0045206E">
              <w:rPr>
                <w:rFonts w:ascii="Arial" w:eastAsia="Times New Roman" w:hAnsi="Arial" w:cs="Arial"/>
                <w:b/>
                <w:bCs/>
                <w:szCs w:val="24"/>
              </w:rPr>
              <w:t xml:space="preserve">(REFER TO </w:t>
            </w:r>
            <w:hyperlink r:id="rId22" w:history="1">
              <w:r w:rsidR="00892B2B" w:rsidRPr="0045206E">
                <w:rPr>
                  <w:rStyle w:val="Hyperlink"/>
                  <w:rFonts w:ascii="Arial" w:eastAsia="Times New Roman" w:hAnsi="Arial" w:cs="Arial"/>
                  <w:b/>
                  <w:bCs/>
                  <w:szCs w:val="24"/>
                </w:rPr>
                <w:t>BNF</w:t>
              </w:r>
            </w:hyperlink>
            <w:r w:rsidR="00892B2B" w:rsidRPr="0045206E">
              <w:rPr>
                <w:rFonts w:ascii="Arial" w:eastAsia="Times New Roman" w:hAnsi="Arial" w:cs="Arial"/>
                <w:b/>
                <w:bCs/>
                <w:szCs w:val="24"/>
              </w:rPr>
              <w:t xml:space="preserve"> AND </w:t>
            </w:r>
            <w:hyperlink r:id="rId23" w:history="1">
              <w:r w:rsidR="00892B2B" w:rsidRPr="0045206E">
                <w:rPr>
                  <w:rStyle w:val="Hyperlink"/>
                  <w:rFonts w:ascii="Arial" w:eastAsia="Times New Roman" w:hAnsi="Arial" w:cs="Arial"/>
                  <w:b/>
                  <w:bCs/>
                  <w:szCs w:val="24"/>
                </w:rPr>
                <w:t>S</w:t>
              </w:r>
              <w:r w:rsidR="00606C6E">
                <w:rPr>
                  <w:rStyle w:val="Hyperlink"/>
                  <w:rFonts w:ascii="Arial" w:eastAsia="Times New Roman" w:hAnsi="Arial" w:cs="Arial"/>
                  <w:b/>
                  <w:bCs/>
                  <w:szCs w:val="24"/>
                </w:rPr>
                <w:t>m</w:t>
              </w:r>
              <w:r w:rsidR="00892B2B" w:rsidRPr="0045206E">
                <w:rPr>
                  <w:rStyle w:val="Hyperlink"/>
                  <w:rFonts w:ascii="Arial" w:eastAsia="Times New Roman" w:hAnsi="Arial" w:cs="Arial"/>
                  <w:b/>
                  <w:bCs/>
                  <w:szCs w:val="24"/>
                </w:rPr>
                <w:t>PC</w:t>
              </w:r>
            </w:hyperlink>
            <w:r w:rsidR="00892B2B">
              <w:rPr>
                <w:rFonts w:ascii="Arial" w:eastAsia="Times New Roman" w:hAnsi="Arial" w:cs="Arial"/>
                <w:b/>
                <w:bCs/>
                <w:szCs w:val="24"/>
              </w:rPr>
              <w:t xml:space="preserve"> for full details</w:t>
            </w:r>
            <w:r w:rsidR="00892B2B" w:rsidRPr="0045206E">
              <w:rPr>
                <w:rFonts w:ascii="Arial" w:eastAsia="Times New Roman" w:hAnsi="Arial" w:cs="Arial"/>
                <w:b/>
                <w:bCs/>
                <w:szCs w:val="24"/>
              </w:rPr>
              <w:t>)</w:t>
            </w:r>
          </w:p>
          <w:p w14:paraId="6D48DFF5" w14:textId="191AB9F6" w:rsidR="00ED1CAB" w:rsidRPr="00ED1CAB" w:rsidRDefault="00ED1CAB" w:rsidP="00ED1CAB">
            <w:pPr>
              <w:spacing w:after="0" w:line="240" w:lineRule="auto"/>
              <w:rPr>
                <w:rFonts w:ascii="Arial" w:hAnsi="Arial" w:cs="Arial"/>
                <w:bCs/>
              </w:rPr>
            </w:pPr>
            <w:r w:rsidRPr="00ED1CAB">
              <w:rPr>
                <w:rFonts w:ascii="Arial" w:hAnsi="Arial" w:cs="Arial"/>
                <w:bCs/>
              </w:rPr>
              <w:t>GP to liaise with specialist if any side effects are a cause for concern.</w:t>
            </w:r>
          </w:p>
          <w:p w14:paraId="44D67565" w14:textId="77777777" w:rsidR="00ED1CAB" w:rsidRDefault="00ED1CAB" w:rsidP="00ED1CAB">
            <w:pPr>
              <w:pStyle w:val="ListParagraph"/>
              <w:spacing w:after="0" w:line="240" w:lineRule="auto"/>
              <w:ind w:left="357"/>
              <w:rPr>
                <w:rFonts w:ascii="Arial" w:hAnsi="Arial" w:cs="Arial"/>
                <w:bCs/>
              </w:rPr>
            </w:pPr>
          </w:p>
          <w:tbl>
            <w:tblPr>
              <w:tblStyle w:val="TableGrid1"/>
              <w:tblW w:w="0" w:type="auto"/>
              <w:tblLayout w:type="fixed"/>
              <w:tblLook w:val="04A0" w:firstRow="1" w:lastRow="0" w:firstColumn="1" w:lastColumn="0" w:noHBand="0" w:noVBand="1"/>
            </w:tblPr>
            <w:tblGrid>
              <w:gridCol w:w="5211"/>
              <w:gridCol w:w="5245"/>
            </w:tblGrid>
            <w:tr w:rsidR="0045206E" w14:paraId="35ACDD28" w14:textId="77777777" w:rsidTr="00D77B13">
              <w:tc>
                <w:tcPr>
                  <w:tcW w:w="5211" w:type="dxa"/>
                </w:tcPr>
                <w:p w14:paraId="49743874" w14:textId="77777777" w:rsidR="0045206E" w:rsidRDefault="0045206E" w:rsidP="00D77B13">
                  <w:pPr>
                    <w:jc w:val="center"/>
                    <w:rPr>
                      <w:rFonts w:ascii="Arial" w:hAnsi="Arial" w:cs="Arial"/>
                      <w:b/>
                      <w:bCs/>
                    </w:rPr>
                  </w:pPr>
                  <w:r>
                    <w:rPr>
                      <w:rFonts w:ascii="Arial" w:hAnsi="Arial" w:cs="Arial"/>
                      <w:b/>
                      <w:bCs/>
                    </w:rPr>
                    <w:t>Side Effect</w:t>
                  </w:r>
                </w:p>
              </w:tc>
              <w:tc>
                <w:tcPr>
                  <w:tcW w:w="5245" w:type="dxa"/>
                  <w:shd w:val="pct10" w:color="auto" w:fill="auto"/>
                </w:tcPr>
                <w:p w14:paraId="0AA6A24B" w14:textId="77777777" w:rsidR="0045206E" w:rsidRDefault="0045206E" w:rsidP="00D77B13">
                  <w:pPr>
                    <w:jc w:val="center"/>
                    <w:rPr>
                      <w:rFonts w:ascii="Arial" w:hAnsi="Arial" w:cs="Arial"/>
                      <w:b/>
                      <w:bCs/>
                    </w:rPr>
                  </w:pPr>
                  <w:r>
                    <w:rPr>
                      <w:rFonts w:ascii="Arial" w:hAnsi="Arial" w:cs="Arial"/>
                      <w:b/>
                      <w:bCs/>
                    </w:rPr>
                    <w:t>Action to be taken by GP</w:t>
                  </w:r>
                </w:p>
              </w:tc>
            </w:tr>
            <w:tr w:rsidR="00B43B5B" w14:paraId="7C5E6C57" w14:textId="77777777" w:rsidTr="00D77B13">
              <w:tc>
                <w:tcPr>
                  <w:tcW w:w="5211" w:type="dxa"/>
                </w:tcPr>
                <w:p w14:paraId="776C33DC" w14:textId="77777777" w:rsidR="00B43B5B" w:rsidRPr="00482E36" w:rsidRDefault="00B43B5B" w:rsidP="0040728E">
                  <w:pPr>
                    <w:rPr>
                      <w:rFonts w:ascii="Arial" w:hAnsi="Arial" w:cs="Arial"/>
                      <w:bCs/>
                    </w:rPr>
                  </w:pPr>
                  <w:r>
                    <w:rPr>
                      <w:rFonts w:ascii="Arial" w:hAnsi="Arial" w:cs="Arial"/>
                      <w:bCs/>
                    </w:rPr>
                    <w:t>Angina / Arrhythmia</w:t>
                  </w:r>
                </w:p>
              </w:tc>
              <w:tc>
                <w:tcPr>
                  <w:tcW w:w="5245" w:type="dxa"/>
                  <w:shd w:val="pct10" w:color="auto" w:fill="auto"/>
                </w:tcPr>
                <w:p w14:paraId="0D0E65A7" w14:textId="784F4F4B" w:rsidR="00B43B5B" w:rsidRPr="00482E36" w:rsidRDefault="00B43B5B" w:rsidP="00983A72">
                  <w:pPr>
                    <w:rPr>
                      <w:rFonts w:ascii="Arial" w:hAnsi="Arial" w:cs="Arial"/>
                      <w:bCs/>
                    </w:rPr>
                  </w:pPr>
                  <w:r>
                    <w:rPr>
                      <w:rFonts w:ascii="Arial" w:hAnsi="Arial" w:cs="Arial"/>
                      <w:bCs/>
                    </w:rPr>
                    <w:t xml:space="preserve">Stop </w:t>
                  </w:r>
                  <w:r w:rsidR="0005487A">
                    <w:rPr>
                      <w:rFonts w:ascii="Arial" w:hAnsi="Arial" w:cs="Arial"/>
                      <w:bCs/>
                    </w:rPr>
                    <w:t xml:space="preserve">liothyronine </w:t>
                  </w:r>
                  <w:r>
                    <w:rPr>
                      <w:rFonts w:ascii="Arial" w:hAnsi="Arial" w:cs="Arial"/>
                      <w:bCs/>
                    </w:rPr>
                    <w:t xml:space="preserve">and discuss with </w:t>
                  </w:r>
                  <w:r w:rsidR="00983A72">
                    <w:rPr>
                      <w:rFonts w:ascii="Arial" w:hAnsi="Arial" w:cs="Arial"/>
                      <w:bCs/>
                    </w:rPr>
                    <w:t>specialist</w:t>
                  </w:r>
                </w:p>
              </w:tc>
            </w:tr>
            <w:tr w:rsidR="00B43B5B" w14:paraId="4803FE4F" w14:textId="77777777" w:rsidTr="00D77B13">
              <w:tc>
                <w:tcPr>
                  <w:tcW w:w="5211" w:type="dxa"/>
                </w:tcPr>
                <w:p w14:paraId="4D6F3A0B" w14:textId="77777777" w:rsidR="00B43B5B" w:rsidRDefault="00B43B5B" w:rsidP="0040728E">
                  <w:pPr>
                    <w:rPr>
                      <w:rFonts w:ascii="Arial" w:hAnsi="Arial" w:cs="Arial"/>
                      <w:bCs/>
                    </w:rPr>
                  </w:pPr>
                  <w:r>
                    <w:rPr>
                      <w:rFonts w:ascii="Arial" w:hAnsi="Arial" w:cs="Arial"/>
                      <w:bCs/>
                    </w:rPr>
                    <w:t>Palpitations, restlessness, tremor, diarrhoea, headache, muscle cramps</w:t>
                  </w:r>
                </w:p>
              </w:tc>
              <w:tc>
                <w:tcPr>
                  <w:tcW w:w="5245" w:type="dxa"/>
                  <w:shd w:val="pct10" w:color="auto" w:fill="auto"/>
                </w:tcPr>
                <w:p w14:paraId="3F129C53" w14:textId="77777777" w:rsidR="00B43B5B" w:rsidRPr="00514629" w:rsidRDefault="00B43B5B" w:rsidP="00D77B13">
                  <w:pPr>
                    <w:rPr>
                      <w:rFonts w:ascii="Arial" w:hAnsi="Arial" w:cs="Arial"/>
                      <w:bCs/>
                      <w:color w:val="FF0000"/>
                    </w:rPr>
                  </w:pPr>
                  <w:r>
                    <w:rPr>
                      <w:rFonts w:ascii="Arial" w:hAnsi="Arial" w:cs="Arial"/>
                      <w:bCs/>
                    </w:rPr>
                    <w:t xml:space="preserve">Continue liothyronine, </w:t>
                  </w:r>
                  <w:r w:rsidRPr="00D343C3">
                    <w:rPr>
                      <w:rFonts w:ascii="Arial" w:hAnsi="Arial" w:cs="Arial"/>
                      <w:bCs/>
                    </w:rPr>
                    <w:t>check</w:t>
                  </w:r>
                  <w:r>
                    <w:rPr>
                      <w:rFonts w:ascii="Arial" w:hAnsi="Arial" w:cs="Arial"/>
                      <w:bCs/>
                    </w:rPr>
                    <w:t xml:space="preserve"> TSH level </w:t>
                  </w:r>
                  <w:r w:rsidR="00514629" w:rsidRPr="00A14BA4">
                    <w:rPr>
                      <w:rFonts w:ascii="Arial" w:hAnsi="Arial" w:cs="Arial"/>
                      <w:bCs/>
                      <w:color w:val="000000" w:themeColor="text1"/>
                    </w:rPr>
                    <w:t>and adjust as above if needed</w:t>
                  </w:r>
                </w:p>
              </w:tc>
            </w:tr>
          </w:tbl>
          <w:p w14:paraId="5C3FF497" w14:textId="77777777" w:rsidR="0045206E" w:rsidRPr="006D183C" w:rsidRDefault="0045206E" w:rsidP="00D77B13">
            <w:pPr>
              <w:contextualSpacing/>
              <w:jc w:val="both"/>
              <w:rPr>
                <w:rFonts w:ascii="Arial" w:eastAsia="Times New Roman" w:hAnsi="Arial" w:cs="Arial"/>
                <w:bCs/>
                <w:szCs w:val="24"/>
              </w:rPr>
            </w:pPr>
          </w:p>
        </w:tc>
      </w:tr>
    </w:tbl>
    <w:p w14:paraId="6CE04011" w14:textId="77777777" w:rsidR="0045206E" w:rsidRDefault="0045206E" w:rsidP="0045206E">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3BC5C0FA" w14:textId="77777777" w:rsidTr="00D77B13">
        <w:tc>
          <w:tcPr>
            <w:tcW w:w="10740" w:type="dxa"/>
            <w:shd w:val="clear" w:color="auto" w:fill="auto"/>
          </w:tcPr>
          <w:p w14:paraId="6CE2419C" w14:textId="2A3EB46A" w:rsidR="00B9091C" w:rsidRPr="00B9091C" w:rsidRDefault="0045206E" w:rsidP="00B9091C">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CONTRAINDICATIONS AND PRECAUTIONS</w:t>
            </w:r>
            <w:r w:rsidR="00892B2B">
              <w:rPr>
                <w:rFonts w:ascii="Arial" w:eastAsia="Times New Roman" w:hAnsi="Arial" w:cs="Arial"/>
                <w:b/>
                <w:bCs/>
                <w:szCs w:val="24"/>
              </w:rPr>
              <w:t xml:space="preserve"> </w:t>
            </w:r>
            <w:r w:rsidR="00892B2B" w:rsidRPr="0045206E">
              <w:rPr>
                <w:rFonts w:ascii="Arial" w:eastAsia="Times New Roman" w:hAnsi="Arial" w:cs="Arial"/>
                <w:b/>
                <w:bCs/>
                <w:szCs w:val="24"/>
              </w:rPr>
              <w:t xml:space="preserve">(REFER TO </w:t>
            </w:r>
            <w:hyperlink r:id="rId24" w:history="1">
              <w:r w:rsidR="00892B2B" w:rsidRPr="0045206E">
                <w:rPr>
                  <w:rStyle w:val="Hyperlink"/>
                  <w:rFonts w:ascii="Arial" w:eastAsia="Times New Roman" w:hAnsi="Arial" w:cs="Arial"/>
                  <w:b/>
                  <w:bCs/>
                  <w:szCs w:val="24"/>
                </w:rPr>
                <w:t>BNF</w:t>
              </w:r>
            </w:hyperlink>
            <w:r w:rsidR="00892B2B" w:rsidRPr="0045206E">
              <w:rPr>
                <w:rFonts w:ascii="Arial" w:eastAsia="Times New Roman" w:hAnsi="Arial" w:cs="Arial"/>
                <w:b/>
                <w:bCs/>
                <w:szCs w:val="24"/>
              </w:rPr>
              <w:t xml:space="preserve"> AND </w:t>
            </w:r>
            <w:hyperlink r:id="rId25" w:history="1">
              <w:r w:rsidR="00892B2B" w:rsidRPr="0045206E">
                <w:rPr>
                  <w:rStyle w:val="Hyperlink"/>
                  <w:rFonts w:ascii="Arial" w:eastAsia="Times New Roman" w:hAnsi="Arial" w:cs="Arial"/>
                  <w:b/>
                  <w:bCs/>
                  <w:szCs w:val="24"/>
                </w:rPr>
                <w:t>S</w:t>
              </w:r>
              <w:r w:rsidR="00606C6E">
                <w:rPr>
                  <w:rStyle w:val="Hyperlink"/>
                  <w:rFonts w:ascii="Arial" w:eastAsia="Times New Roman" w:hAnsi="Arial" w:cs="Arial"/>
                  <w:b/>
                  <w:bCs/>
                  <w:szCs w:val="24"/>
                </w:rPr>
                <w:t>m</w:t>
              </w:r>
              <w:r w:rsidR="00892B2B" w:rsidRPr="0045206E">
                <w:rPr>
                  <w:rStyle w:val="Hyperlink"/>
                  <w:rFonts w:ascii="Arial" w:eastAsia="Times New Roman" w:hAnsi="Arial" w:cs="Arial"/>
                  <w:b/>
                  <w:bCs/>
                  <w:szCs w:val="24"/>
                </w:rPr>
                <w:t>PC</w:t>
              </w:r>
            </w:hyperlink>
            <w:r w:rsidR="00892B2B">
              <w:rPr>
                <w:rFonts w:ascii="Arial" w:eastAsia="Times New Roman" w:hAnsi="Arial" w:cs="Arial"/>
                <w:b/>
                <w:bCs/>
                <w:szCs w:val="24"/>
              </w:rPr>
              <w:t xml:space="preserve"> for full details</w:t>
            </w:r>
            <w:r w:rsidR="00892B2B" w:rsidRPr="0045206E">
              <w:rPr>
                <w:rFonts w:ascii="Arial" w:eastAsia="Times New Roman" w:hAnsi="Arial" w:cs="Arial"/>
                <w:b/>
                <w:bCs/>
                <w:szCs w:val="24"/>
              </w:rPr>
              <w:t>)</w:t>
            </w:r>
          </w:p>
          <w:p w14:paraId="7A0B972F" w14:textId="7176C6CD" w:rsidR="00B9091C" w:rsidRPr="00B9091C" w:rsidRDefault="00B9091C" w:rsidP="00B9091C">
            <w:pPr>
              <w:spacing w:after="0" w:line="240" w:lineRule="auto"/>
              <w:jc w:val="both"/>
              <w:rPr>
                <w:rFonts w:ascii="Arial" w:hAnsi="Arial" w:cs="Arial"/>
                <w:b/>
              </w:rPr>
            </w:pPr>
            <w:r w:rsidRPr="00B9091C">
              <w:rPr>
                <w:rFonts w:ascii="Arial" w:hAnsi="Arial" w:cs="Arial"/>
                <w:b/>
              </w:rPr>
              <w:t>Contraindications:</w:t>
            </w:r>
          </w:p>
          <w:p w14:paraId="1C01E11F" w14:textId="1D73AEF4" w:rsidR="00983A72" w:rsidRPr="00983A72" w:rsidRDefault="00983A72" w:rsidP="00983A72">
            <w:pPr>
              <w:pStyle w:val="ListParagraph"/>
              <w:numPr>
                <w:ilvl w:val="0"/>
                <w:numId w:val="20"/>
              </w:numPr>
              <w:spacing w:after="0" w:line="240" w:lineRule="auto"/>
              <w:jc w:val="both"/>
              <w:rPr>
                <w:rFonts w:ascii="Arial" w:hAnsi="Arial" w:cs="Arial"/>
              </w:rPr>
            </w:pPr>
            <w:r w:rsidRPr="00983A72">
              <w:rPr>
                <w:rFonts w:ascii="Arial" w:hAnsi="Arial" w:cs="Arial"/>
              </w:rPr>
              <w:t xml:space="preserve">Known hypersensitivity to the drug or any of its </w:t>
            </w:r>
            <w:proofErr w:type="gramStart"/>
            <w:r w:rsidRPr="00983A72">
              <w:rPr>
                <w:rFonts w:ascii="Arial" w:hAnsi="Arial" w:cs="Arial"/>
              </w:rPr>
              <w:t>excipients</w:t>
            </w:r>
            <w:proofErr w:type="gramEnd"/>
            <w:r w:rsidRPr="00983A72">
              <w:rPr>
                <w:rFonts w:ascii="Arial" w:hAnsi="Arial" w:cs="Arial"/>
              </w:rPr>
              <w:t xml:space="preserve"> </w:t>
            </w:r>
          </w:p>
          <w:p w14:paraId="7A406D8A" w14:textId="1438CB3F" w:rsidR="00983A72" w:rsidRPr="00983A72" w:rsidRDefault="00983A72" w:rsidP="00983A72">
            <w:pPr>
              <w:pStyle w:val="ListParagraph"/>
              <w:numPr>
                <w:ilvl w:val="0"/>
                <w:numId w:val="20"/>
              </w:numPr>
              <w:spacing w:after="0" w:line="240" w:lineRule="auto"/>
              <w:jc w:val="both"/>
              <w:rPr>
                <w:rFonts w:ascii="Arial" w:hAnsi="Arial" w:cs="Arial"/>
              </w:rPr>
            </w:pPr>
            <w:r w:rsidRPr="00983A72">
              <w:rPr>
                <w:rFonts w:ascii="Arial" w:hAnsi="Arial" w:cs="Arial"/>
              </w:rPr>
              <w:t>Thyrotoxicosis</w:t>
            </w:r>
          </w:p>
          <w:p w14:paraId="4419D60D" w14:textId="52B2AE02" w:rsidR="00983A72" w:rsidRPr="00980C61" w:rsidRDefault="00983A72" w:rsidP="00983A72">
            <w:pPr>
              <w:pStyle w:val="ListParagraph"/>
              <w:numPr>
                <w:ilvl w:val="0"/>
                <w:numId w:val="20"/>
              </w:numPr>
              <w:spacing w:after="0" w:line="240" w:lineRule="auto"/>
              <w:jc w:val="both"/>
              <w:rPr>
                <w:rFonts w:ascii="Arial" w:hAnsi="Arial" w:cs="Arial"/>
              </w:rPr>
            </w:pPr>
            <w:r w:rsidRPr="00980C61">
              <w:rPr>
                <w:rFonts w:ascii="Arial" w:hAnsi="Arial" w:cs="Arial"/>
              </w:rPr>
              <w:t>Cardiac arrhythmias</w:t>
            </w:r>
          </w:p>
          <w:p w14:paraId="74D85994" w14:textId="65AA5364" w:rsidR="00983A72" w:rsidRPr="00980C61" w:rsidRDefault="00983A72" w:rsidP="00983A72">
            <w:pPr>
              <w:pStyle w:val="ListParagraph"/>
              <w:numPr>
                <w:ilvl w:val="0"/>
                <w:numId w:val="20"/>
              </w:numPr>
              <w:spacing w:after="0" w:line="240" w:lineRule="auto"/>
              <w:jc w:val="both"/>
              <w:rPr>
                <w:rFonts w:ascii="Arial" w:hAnsi="Arial" w:cs="Arial"/>
              </w:rPr>
            </w:pPr>
            <w:r w:rsidRPr="00980C61">
              <w:rPr>
                <w:rFonts w:ascii="Arial" w:hAnsi="Arial" w:cs="Arial"/>
              </w:rPr>
              <w:t>Angina</w:t>
            </w:r>
            <w:r w:rsidR="00EB0AA8" w:rsidRPr="00980C61">
              <w:rPr>
                <w:rFonts w:ascii="Arial" w:hAnsi="Arial" w:cs="Arial"/>
              </w:rPr>
              <w:t xml:space="preserve"> of effort</w:t>
            </w:r>
          </w:p>
          <w:p w14:paraId="10886B5D" w14:textId="5507B9C0" w:rsidR="00B43B5B" w:rsidRPr="00980C61" w:rsidRDefault="00983A72" w:rsidP="00A14BA4">
            <w:pPr>
              <w:pStyle w:val="ListParagraph"/>
              <w:numPr>
                <w:ilvl w:val="0"/>
                <w:numId w:val="20"/>
              </w:numPr>
              <w:spacing w:after="0" w:line="240" w:lineRule="auto"/>
              <w:jc w:val="both"/>
              <w:rPr>
                <w:rFonts w:ascii="Arial" w:eastAsia="Times New Roman" w:hAnsi="Arial" w:cs="Arial"/>
                <w:bCs/>
                <w:szCs w:val="24"/>
              </w:rPr>
            </w:pPr>
            <w:r w:rsidRPr="00980C61">
              <w:rPr>
                <w:rFonts w:ascii="Arial" w:hAnsi="Arial" w:cs="Arial"/>
              </w:rPr>
              <w:t>Pregnancy</w:t>
            </w:r>
            <w:r w:rsidR="002A6D1D" w:rsidRPr="00980C61">
              <w:rPr>
                <w:rFonts w:ascii="Arial" w:hAnsi="Arial" w:cs="Arial"/>
              </w:rPr>
              <w:t xml:space="preserve"> – contact specialist for advice</w:t>
            </w:r>
          </w:p>
          <w:p w14:paraId="50169B1E" w14:textId="7E978B77" w:rsidR="003247FB" w:rsidRPr="00980C61" w:rsidRDefault="003247FB" w:rsidP="00A14BA4">
            <w:pPr>
              <w:pStyle w:val="ListParagraph"/>
              <w:numPr>
                <w:ilvl w:val="0"/>
                <w:numId w:val="20"/>
              </w:numPr>
              <w:spacing w:after="0" w:line="240" w:lineRule="auto"/>
              <w:jc w:val="both"/>
              <w:rPr>
                <w:rFonts w:ascii="Arial" w:eastAsia="Times New Roman" w:hAnsi="Arial" w:cs="Arial"/>
                <w:bCs/>
                <w:szCs w:val="24"/>
              </w:rPr>
            </w:pPr>
            <w:r w:rsidRPr="00980C61">
              <w:rPr>
                <w:rFonts w:ascii="Arial" w:hAnsi="Arial" w:cs="Arial"/>
              </w:rPr>
              <w:t>Cardiovascular diseases</w:t>
            </w:r>
          </w:p>
          <w:p w14:paraId="47AF5464" w14:textId="07B9C345" w:rsidR="003247FB" w:rsidRPr="00980C61" w:rsidRDefault="003247FB" w:rsidP="00A14BA4">
            <w:pPr>
              <w:pStyle w:val="ListParagraph"/>
              <w:numPr>
                <w:ilvl w:val="0"/>
                <w:numId w:val="20"/>
              </w:numPr>
              <w:spacing w:after="0" w:line="240" w:lineRule="auto"/>
              <w:jc w:val="both"/>
              <w:rPr>
                <w:rFonts w:ascii="Arial" w:eastAsia="Times New Roman" w:hAnsi="Arial" w:cs="Arial"/>
                <w:bCs/>
                <w:szCs w:val="24"/>
              </w:rPr>
            </w:pPr>
            <w:r w:rsidRPr="00980C61">
              <w:rPr>
                <w:rFonts w:ascii="Arial" w:hAnsi="Arial" w:cs="Arial"/>
              </w:rPr>
              <w:t xml:space="preserve">Established myocardial </w:t>
            </w:r>
            <w:proofErr w:type="gramStart"/>
            <w:r w:rsidRPr="00980C61">
              <w:rPr>
                <w:rFonts w:ascii="Arial" w:hAnsi="Arial" w:cs="Arial"/>
              </w:rPr>
              <w:t>ischaemia</w:t>
            </w:r>
            <w:proofErr w:type="gramEnd"/>
          </w:p>
          <w:p w14:paraId="6D67A926" w14:textId="77777777" w:rsidR="00B43B5B" w:rsidRPr="00980C61" w:rsidRDefault="00B43B5B" w:rsidP="00FE4FE8">
            <w:pPr>
              <w:spacing w:after="0" w:line="240" w:lineRule="auto"/>
              <w:contextualSpacing/>
              <w:jc w:val="both"/>
              <w:rPr>
                <w:rFonts w:ascii="Arial" w:eastAsia="Times New Roman" w:hAnsi="Arial" w:cs="Arial"/>
                <w:b/>
                <w:bCs/>
                <w:szCs w:val="24"/>
              </w:rPr>
            </w:pPr>
            <w:r w:rsidRPr="00980C61">
              <w:rPr>
                <w:rFonts w:ascii="Arial" w:eastAsia="Times New Roman" w:hAnsi="Arial" w:cs="Arial"/>
                <w:b/>
                <w:bCs/>
                <w:szCs w:val="24"/>
              </w:rPr>
              <w:t>Cautions:</w:t>
            </w:r>
          </w:p>
          <w:p w14:paraId="5633986E" w14:textId="77777777" w:rsidR="0005487A" w:rsidRPr="00980C61" w:rsidRDefault="0005487A" w:rsidP="0005487A">
            <w:pPr>
              <w:pStyle w:val="ListParagraph"/>
              <w:numPr>
                <w:ilvl w:val="0"/>
                <w:numId w:val="18"/>
              </w:numPr>
              <w:spacing w:after="0" w:line="240" w:lineRule="auto"/>
              <w:jc w:val="both"/>
              <w:rPr>
                <w:rFonts w:ascii="Arial" w:hAnsi="Arial" w:cs="Arial"/>
              </w:rPr>
            </w:pPr>
            <w:r w:rsidRPr="00980C61">
              <w:rPr>
                <w:rFonts w:ascii="Arial" w:hAnsi="Arial" w:cs="Arial"/>
              </w:rPr>
              <w:t xml:space="preserve">Ischaemic heart disease: any new presentation or significant worsening of existing ischaemic heart disease should be discussed with the specialist endocrinology team. </w:t>
            </w:r>
          </w:p>
          <w:p w14:paraId="64D77508" w14:textId="34428D3D" w:rsidR="003247FB" w:rsidRPr="00980C61" w:rsidRDefault="003247FB" w:rsidP="0005487A">
            <w:pPr>
              <w:pStyle w:val="ListParagraph"/>
              <w:numPr>
                <w:ilvl w:val="0"/>
                <w:numId w:val="18"/>
              </w:numPr>
              <w:spacing w:after="0" w:line="240" w:lineRule="auto"/>
              <w:jc w:val="both"/>
              <w:rPr>
                <w:rFonts w:ascii="Arial" w:hAnsi="Arial" w:cs="Arial"/>
              </w:rPr>
            </w:pPr>
            <w:r w:rsidRPr="00980C61">
              <w:rPr>
                <w:rFonts w:ascii="Arial" w:hAnsi="Arial" w:cs="Arial"/>
              </w:rPr>
              <w:t xml:space="preserve">Myxoedema - </w:t>
            </w:r>
            <w:r w:rsidRPr="00980C61">
              <w:rPr>
                <w:rFonts w:ascii="Arial" w:hAnsi="Arial" w:cs="Arial"/>
                <w:shd w:val="clear" w:color="auto" w:fill="FFFFFF"/>
              </w:rPr>
              <w:t xml:space="preserve">care must be taken to avoid imposing excessive burden on cardiac muscle affected by prolonged severe thyroid depletion. </w:t>
            </w:r>
            <w:proofErr w:type="gramStart"/>
            <w:r w:rsidRPr="00980C61">
              <w:rPr>
                <w:rFonts w:ascii="Arial" w:hAnsi="Arial" w:cs="Arial"/>
                <w:shd w:val="clear" w:color="auto" w:fill="FFFFFF"/>
              </w:rPr>
              <w:t>Particular care</w:t>
            </w:r>
            <w:proofErr w:type="gramEnd"/>
            <w:r w:rsidRPr="00980C61">
              <w:rPr>
                <w:rFonts w:ascii="Arial" w:hAnsi="Arial" w:cs="Arial"/>
                <w:shd w:val="clear" w:color="auto" w:fill="FFFFFF"/>
              </w:rPr>
              <w:t xml:space="preserve"> is needed in the elderly who have a greater risk of occult cardiovascular disease. Baseline ECG is recommended prior to commencement of liothyronine treatment in order to detect changes consistent with ischaemia. Patients should undergo cardiovascular monitoring, including periodic ECGs, during liothyronine treatment</w:t>
            </w:r>
            <w:r w:rsidR="00F17ADA" w:rsidRPr="00980C61">
              <w:rPr>
                <w:rFonts w:ascii="Arial" w:hAnsi="Arial" w:cs="Arial"/>
                <w:shd w:val="clear" w:color="auto" w:fill="FFFFFF"/>
              </w:rPr>
              <w:t>.</w:t>
            </w:r>
          </w:p>
          <w:p w14:paraId="553B7FF6" w14:textId="5C9641E9" w:rsidR="00B43B5B" w:rsidRPr="00980C61" w:rsidRDefault="0005487A" w:rsidP="00246DF0">
            <w:pPr>
              <w:pStyle w:val="NormalWeb"/>
              <w:numPr>
                <w:ilvl w:val="0"/>
                <w:numId w:val="18"/>
              </w:numPr>
              <w:shd w:val="clear" w:color="auto" w:fill="FFFFFF"/>
              <w:spacing w:after="150"/>
              <w:rPr>
                <w:rFonts w:ascii="Arial" w:eastAsia="Times New Roman" w:hAnsi="Arial" w:cs="Arial"/>
              </w:rPr>
            </w:pPr>
            <w:r w:rsidRPr="00980C61">
              <w:rPr>
                <w:rFonts w:ascii="Arial" w:hAnsi="Arial" w:cs="Arial"/>
                <w:sz w:val="22"/>
                <w:szCs w:val="22"/>
              </w:rPr>
              <w:t>Breast feeding: an increase in monitoring of thyroid function tests may be required, discuss with specialist endocrinology team</w:t>
            </w:r>
            <w:r w:rsidR="00983A72" w:rsidRPr="00980C61">
              <w:rPr>
                <w:rFonts w:ascii="Arial" w:hAnsi="Arial" w:cs="Arial"/>
                <w:sz w:val="22"/>
                <w:szCs w:val="22"/>
              </w:rPr>
              <w:t>.</w:t>
            </w:r>
            <w:r w:rsidR="003247FB" w:rsidRPr="00980C61">
              <w:rPr>
                <w:rFonts w:ascii="Arial" w:hAnsi="Arial" w:cs="Arial"/>
                <w:sz w:val="22"/>
                <w:szCs w:val="22"/>
              </w:rPr>
              <w:t xml:space="preserve"> </w:t>
            </w:r>
            <w:r w:rsidR="003247FB" w:rsidRPr="00980C61">
              <w:rPr>
                <w:rFonts w:ascii="Arial" w:eastAsia="Times New Roman" w:hAnsi="Arial" w:cs="Arial"/>
                <w:sz w:val="22"/>
                <w:szCs w:val="22"/>
              </w:rPr>
              <w:t>Liothyronine sodium is excreted into breast milk in low concentrations. This may interfere with neonatal screening programmes.</w:t>
            </w:r>
          </w:p>
          <w:p w14:paraId="3EC90B8B" w14:textId="77777777" w:rsidR="003247FB" w:rsidRPr="00980C61" w:rsidRDefault="003247FB" w:rsidP="00246DF0">
            <w:pPr>
              <w:pStyle w:val="ListParagraph"/>
              <w:numPr>
                <w:ilvl w:val="0"/>
                <w:numId w:val="18"/>
              </w:numPr>
              <w:spacing w:after="0" w:line="240" w:lineRule="auto"/>
              <w:jc w:val="both"/>
              <w:rPr>
                <w:rFonts w:ascii="Arial" w:eastAsia="Times New Roman" w:hAnsi="Arial" w:cs="Arial"/>
                <w:bCs/>
              </w:rPr>
            </w:pPr>
            <w:r w:rsidRPr="00980C61">
              <w:rPr>
                <w:rFonts w:ascii="Arial" w:hAnsi="Arial" w:cs="Arial"/>
              </w:rPr>
              <w:t>Cardiovascular disorders</w:t>
            </w:r>
          </w:p>
          <w:p w14:paraId="3CD112A9" w14:textId="0BCDC60E" w:rsidR="003247FB" w:rsidRPr="00783180" w:rsidRDefault="003247FB" w:rsidP="00246DF0">
            <w:pPr>
              <w:pStyle w:val="ListParagraph"/>
              <w:numPr>
                <w:ilvl w:val="0"/>
                <w:numId w:val="18"/>
              </w:numPr>
              <w:spacing w:after="0" w:line="240" w:lineRule="auto"/>
              <w:jc w:val="both"/>
              <w:rPr>
                <w:rFonts w:ascii="Arial" w:eastAsia="Times New Roman" w:hAnsi="Arial" w:cs="Arial"/>
                <w:bCs/>
              </w:rPr>
            </w:pPr>
            <w:r w:rsidRPr="00980C61">
              <w:rPr>
                <w:rFonts w:ascii="Arial" w:hAnsi="Arial" w:cs="Arial"/>
                <w:shd w:val="clear" w:color="auto" w:fill="FBFAF8"/>
              </w:rPr>
              <w:t>Diabetes insipidus &amp; diabetes mellitus (dose of antidiabetic drugs including insulin may need to be increased)</w:t>
            </w:r>
          </w:p>
        </w:tc>
      </w:tr>
    </w:tbl>
    <w:p w14:paraId="2C88F9A8" w14:textId="77777777" w:rsidR="00004CD4" w:rsidRPr="00004CD4" w:rsidRDefault="00004CD4" w:rsidP="00004CD4">
      <w:pPr>
        <w:keepNext/>
        <w:spacing w:after="0" w:line="240" w:lineRule="auto"/>
        <w:contextualSpacing/>
        <w:jc w:val="both"/>
        <w:outlineLvl w:val="0"/>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7B656A21" w14:textId="77777777" w:rsidTr="00D77B13">
        <w:tc>
          <w:tcPr>
            <w:tcW w:w="10740" w:type="dxa"/>
            <w:shd w:val="clear" w:color="auto" w:fill="auto"/>
          </w:tcPr>
          <w:p w14:paraId="680806E1" w14:textId="774831CE" w:rsid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 xml:space="preserve">NOTABLE DRUG INTERACTIONS (REFER TO </w:t>
            </w:r>
            <w:hyperlink r:id="rId26" w:history="1">
              <w:r w:rsidRPr="0045206E">
                <w:rPr>
                  <w:rStyle w:val="Hyperlink"/>
                  <w:rFonts w:ascii="Arial" w:eastAsia="Times New Roman" w:hAnsi="Arial" w:cs="Arial"/>
                  <w:b/>
                  <w:bCs/>
                  <w:szCs w:val="24"/>
                </w:rPr>
                <w:t>BNF</w:t>
              </w:r>
            </w:hyperlink>
            <w:r w:rsidRPr="0045206E">
              <w:rPr>
                <w:rFonts w:ascii="Arial" w:eastAsia="Times New Roman" w:hAnsi="Arial" w:cs="Arial"/>
                <w:b/>
                <w:bCs/>
                <w:szCs w:val="24"/>
              </w:rPr>
              <w:t xml:space="preserve"> AND </w:t>
            </w:r>
            <w:hyperlink r:id="rId27" w:history="1">
              <w:r w:rsidRPr="0045206E">
                <w:rPr>
                  <w:rStyle w:val="Hyperlink"/>
                  <w:rFonts w:ascii="Arial" w:eastAsia="Times New Roman" w:hAnsi="Arial" w:cs="Arial"/>
                  <w:b/>
                  <w:bCs/>
                  <w:szCs w:val="24"/>
                </w:rPr>
                <w:t>S</w:t>
              </w:r>
              <w:r w:rsidR="00606C6E">
                <w:rPr>
                  <w:rStyle w:val="Hyperlink"/>
                  <w:rFonts w:ascii="Arial" w:eastAsia="Times New Roman" w:hAnsi="Arial" w:cs="Arial"/>
                  <w:b/>
                  <w:bCs/>
                  <w:szCs w:val="24"/>
                </w:rPr>
                <w:t>m</w:t>
              </w:r>
              <w:r w:rsidRPr="0045206E">
                <w:rPr>
                  <w:rStyle w:val="Hyperlink"/>
                  <w:rFonts w:ascii="Arial" w:eastAsia="Times New Roman" w:hAnsi="Arial" w:cs="Arial"/>
                  <w:b/>
                  <w:bCs/>
                  <w:szCs w:val="24"/>
                </w:rPr>
                <w:t>PC</w:t>
              </w:r>
            </w:hyperlink>
            <w:r w:rsidR="00892B2B">
              <w:rPr>
                <w:rFonts w:ascii="Arial" w:eastAsia="Times New Roman" w:hAnsi="Arial" w:cs="Arial"/>
                <w:b/>
                <w:bCs/>
                <w:szCs w:val="24"/>
              </w:rPr>
              <w:t xml:space="preserve"> for full details</w:t>
            </w:r>
            <w:r w:rsidRPr="0045206E">
              <w:rPr>
                <w:rFonts w:ascii="Arial" w:eastAsia="Times New Roman" w:hAnsi="Arial" w:cs="Arial"/>
                <w:b/>
                <w:bCs/>
                <w:szCs w:val="24"/>
              </w:rPr>
              <w:t>)</w:t>
            </w:r>
          </w:p>
          <w:p w14:paraId="4DB702B9" w14:textId="78E23D8B" w:rsidR="00983A72" w:rsidRDefault="00983A72" w:rsidP="00FE4FE8">
            <w:pPr>
              <w:spacing w:after="0" w:line="240" w:lineRule="auto"/>
              <w:contextualSpacing/>
              <w:jc w:val="both"/>
              <w:rPr>
                <w:rFonts w:ascii="Arial" w:eastAsia="Times New Roman" w:hAnsi="Arial" w:cs="Arial"/>
                <w:b/>
                <w:bCs/>
                <w:szCs w:val="24"/>
              </w:rPr>
            </w:pPr>
            <w:r>
              <w:rPr>
                <w:rFonts w:ascii="Arial" w:eastAsia="Times New Roman" w:hAnsi="Arial" w:cs="Arial"/>
                <w:b/>
                <w:bCs/>
                <w:szCs w:val="24"/>
              </w:rPr>
              <w:t>Common drug interactions</w:t>
            </w:r>
          </w:p>
          <w:p w14:paraId="6F13BC87" w14:textId="7BA6EBF5" w:rsidR="00983A72" w:rsidRDefault="00983A72" w:rsidP="007D5DF8">
            <w:pPr>
              <w:spacing w:after="0" w:line="240" w:lineRule="auto"/>
              <w:contextualSpacing/>
              <w:jc w:val="both"/>
              <w:rPr>
                <w:rFonts w:ascii="Helvetica" w:hAnsi="Helvetica"/>
                <w:color w:val="0E0E0E"/>
              </w:rPr>
            </w:pPr>
            <w:r>
              <w:rPr>
                <w:rFonts w:ascii="Arial" w:eastAsia="Times New Roman" w:hAnsi="Arial" w:cs="Arial"/>
                <w:b/>
                <w:bCs/>
                <w:szCs w:val="24"/>
              </w:rPr>
              <w:t xml:space="preserve">Amiodarone: </w:t>
            </w:r>
            <w:r w:rsidRPr="00983A72">
              <w:rPr>
                <w:rFonts w:ascii="Helvetica" w:hAnsi="Helvetica"/>
                <w:color w:val="0E0E0E"/>
              </w:rPr>
              <w:t xml:space="preserve">predicted to increase the risk of thyroid dysfunction when given with liothyronine. </w:t>
            </w:r>
          </w:p>
          <w:p w14:paraId="5682AC03" w14:textId="77777777" w:rsidR="00983A72" w:rsidRPr="007D5DF8" w:rsidRDefault="00983A72" w:rsidP="007D5DF8">
            <w:pPr>
              <w:spacing w:after="0" w:line="240" w:lineRule="auto"/>
              <w:jc w:val="both"/>
              <w:rPr>
                <w:rFonts w:ascii="Arial" w:hAnsi="Arial" w:cs="Arial"/>
              </w:rPr>
            </w:pPr>
            <w:r w:rsidRPr="007D5DF8">
              <w:rPr>
                <w:rFonts w:ascii="Arial" w:hAnsi="Arial" w:cs="Arial"/>
                <w:b/>
              </w:rPr>
              <w:t>Carbamazepine:</w:t>
            </w:r>
            <w:r w:rsidRPr="007D5DF8">
              <w:rPr>
                <w:rFonts w:ascii="Arial" w:hAnsi="Arial" w:cs="Arial"/>
              </w:rPr>
              <w:t xml:space="preserve"> predicted to increase the risk of hypothyroidism when given with liothyronine. </w:t>
            </w:r>
          </w:p>
          <w:p w14:paraId="716995B2" w14:textId="3CDBDBF5" w:rsidR="00983A72" w:rsidRPr="007D5DF8" w:rsidRDefault="00983A72" w:rsidP="007D5DF8">
            <w:pPr>
              <w:spacing w:after="0" w:line="240" w:lineRule="auto"/>
              <w:jc w:val="both"/>
              <w:rPr>
                <w:rFonts w:ascii="Arial" w:hAnsi="Arial" w:cs="Arial"/>
              </w:rPr>
            </w:pPr>
            <w:r w:rsidRPr="007D5DF8">
              <w:rPr>
                <w:rFonts w:ascii="Arial" w:hAnsi="Arial" w:cs="Arial"/>
                <w:b/>
              </w:rPr>
              <w:t>Digoxin:</w:t>
            </w:r>
            <w:r w:rsidRPr="007D5DF8">
              <w:rPr>
                <w:rFonts w:ascii="Arial" w:hAnsi="Arial" w:cs="Arial"/>
              </w:rPr>
              <w:t xml:space="preserve"> predicted to affect the concentration of digoxin.</w:t>
            </w:r>
          </w:p>
          <w:p w14:paraId="2B1EF13B" w14:textId="77777777" w:rsidR="00980C61" w:rsidRDefault="00983A72" w:rsidP="007D5DF8">
            <w:pPr>
              <w:spacing w:after="0" w:line="240" w:lineRule="auto"/>
              <w:jc w:val="both"/>
              <w:rPr>
                <w:rFonts w:ascii="Arial" w:hAnsi="Arial" w:cs="Arial"/>
                <w:color w:val="FF0000"/>
                <w:shd w:val="clear" w:color="auto" w:fill="FBFAF8"/>
              </w:rPr>
            </w:pPr>
            <w:r w:rsidRPr="007D5DF8">
              <w:rPr>
                <w:rFonts w:ascii="Arial" w:hAnsi="Arial" w:cs="Arial"/>
                <w:b/>
              </w:rPr>
              <w:t>Hormone replacement therapy:</w:t>
            </w:r>
            <w:r w:rsidRPr="007D5DF8">
              <w:rPr>
                <w:rFonts w:ascii="Arial" w:hAnsi="Arial" w:cs="Arial"/>
              </w:rPr>
              <w:t xml:space="preserve"> </w:t>
            </w:r>
            <w:r w:rsidR="003247FB" w:rsidRPr="00980C61">
              <w:rPr>
                <w:rFonts w:ascii="Arial" w:hAnsi="Arial" w:cs="Arial"/>
                <w:shd w:val="clear" w:color="auto" w:fill="FBFAF8"/>
              </w:rPr>
              <w:t xml:space="preserve">oral Hormone replacement therapy is predicted to decrease the effects of </w:t>
            </w:r>
            <w:proofErr w:type="gramStart"/>
            <w:r w:rsidR="003247FB" w:rsidRPr="00980C61">
              <w:rPr>
                <w:rFonts w:ascii="Arial" w:hAnsi="Arial" w:cs="Arial"/>
                <w:shd w:val="clear" w:color="auto" w:fill="FBFAF8"/>
              </w:rPr>
              <w:t>Liothyronine</w:t>
            </w:r>
            <w:proofErr w:type="gramEnd"/>
          </w:p>
          <w:p w14:paraId="13236158" w14:textId="3E61058E" w:rsidR="00983A72" w:rsidRPr="007D5DF8" w:rsidRDefault="007D5DF8" w:rsidP="007D5DF8">
            <w:pPr>
              <w:spacing w:after="0" w:line="240" w:lineRule="auto"/>
              <w:jc w:val="both"/>
              <w:rPr>
                <w:rFonts w:ascii="Arial" w:hAnsi="Arial" w:cs="Arial"/>
              </w:rPr>
            </w:pPr>
            <w:r w:rsidRPr="007D5DF8">
              <w:rPr>
                <w:rFonts w:ascii="Arial" w:hAnsi="Arial" w:cs="Arial"/>
                <w:b/>
              </w:rPr>
              <w:t>Phenobarbital:</w:t>
            </w:r>
            <w:r w:rsidRPr="007D5DF8">
              <w:rPr>
                <w:rFonts w:ascii="Arial" w:hAnsi="Arial" w:cs="Arial"/>
              </w:rPr>
              <w:t xml:space="preserve"> predicted to decrease the effects of liothyronine.</w:t>
            </w:r>
          </w:p>
          <w:p w14:paraId="7ACC9FFF" w14:textId="0EC22234" w:rsidR="007D5DF8" w:rsidRPr="007D5DF8" w:rsidRDefault="007D5DF8" w:rsidP="007D5DF8">
            <w:pPr>
              <w:spacing w:after="0" w:line="240" w:lineRule="auto"/>
              <w:jc w:val="both"/>
              <w:rPr>
                <w:rFonts w:ascii="Arial" w:hAnsi="Arial" w:cs="Arial"/>
              </w:rPr>
            </w:pPr>
            <w:r w:rsidRPr="007D5DF8">
              <w:rPr>
                <w:rFonts w:ascii="Arial" w:hAnsi="Arial" w:cs="Arial"/>
                <w:b/>
              </w:rPr>
              <w:t>Phenytoin:</w:t>
            </w:r>
            <w:r w:rsidRPr="007D5DF8">
              <w:rPr>
                <w:rFonts w:ascii="Arial" w:hAnsi="Arial" w:cs="Arial"/>
              </w:rPr>
              <w:t xml:space="preserve"> predicted to increase the risk of hypothyroidism when given with liothyronine. </w:t>
            </w:r>
          </w:p>
          <w:p w14:paraId="1DDE7CC6" w14:textId="58148257" w:rsidR="00A14BA4" w:rsidRPr="00983A72" w:rsidRDefault="007D5DF8" w:rsidP="00B9091C">
            <w:pPr>
              <w:spacing w:after="0" w:line="240" w:lineRule="auto"/>
              <w:jc w:val="both"/>
              <w:rPr>
                <w:rFonts w:ascii="Arial" w:eastAsia="Times New Roman" w:hAnsi="Arial" w:cs="Arial"/>
                <w:b/>
                <w:bCs/>
                <w:szCs w:val="24"/>
              </w:rPr>
            </w:pPr>
            <w:r w:rsidRPr="007D5DF8">
              <w:rPr>
                <w:rFonts w:ascii="Arial" w:hAnsi="Arial" w:cs="Arial"/>
                <w:b/>
              </w:rPr>
              <w:t>Primidone:</w:t>
            </w:r>
            <w:r w:rsidRPr="007D5DF8">
              <w:rPr>
                <w:rFonts w:ascii="Arial" w:hAnsi="Arial" w:cs="Arial"/>
              </w:rPr>
              <w:t xml:space="preserve"> predicted to decrease the effects of liothyronine.</w:t>
            </w:r>
          </w:p>
        </w:tc>
      </w:tr>
    </w:tbl>
    <w:p w14:paraId="5F8D56BA" w14:textId="77777777" w:rsidR="00980C61" w:rsidRPr="009F7C13" w:rsidRDefault="00980C61" w:rsidP="009F7C13">
      <w:pPr>
        <w:spacing w:after="0"/>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120A179F" w14:textId="77777777" w:rsidTr="00D77B13">
        <w:tc>
          <w:tcPr>
            <w:tcW w:w="10740" w:type="dxa"/>
            <w:shd w:val="clear" w:color="auto" w:fill="auto"/>
          </w:tcPr>
          <w:p w14:paraId="70ACA176" w14:textId="729D638A" w:rsidR="00FA18AD" w:rsidRPr="00FA18AD" w:rsidRDefault="00FA18AD" w:rsidP="00FA18AD">
            <w:pPr>
              <w:spacing w:after="0"/>
              <w:contextualSpacing/>
              <w:jc w:val="both"/>
              <w:rPr>
                <w:rFonts w:ascii="Arial" w:eastAsia="Times New Roman" w:hAnsi="Arial" w:cs="Arial"/>
                <w:b/>
                <w:bCs/>
                <w:sz w:val="2"/>
                <w:szCs w:val="24"/>
              </w:rPr>
            </w:pPr>
          </w:p>
          <w:p w14:paraId="29BB2122" w14:textId="0AA570F8" w:rsidR="00FE4FE8" w:rsidRDefault="00FA18AD" w:rsidP="00FE4FE8">
            <w:pPr>
              <w:spacing w:after="120"/>
              <w:contextualSpacing/>
              <w:jc w:val="both"/>
              <w:rPr>
                <w:rFonts w:ascii="Arial" w:eastAsia="Times New Roman" w:hAnsi="Arial" w:cs="Arial"/>
                <w:b/>
                <w:bCs/>
                <w:szCs w:val="24"/>
              </w:rPr>
            </w:pPr>
            <w:r w:rsidRPr="00FA18AD">
              <w:rPr>
                <w:rFonts w:ascii="Arial" w:eastAsia="Times New Roman" w:hAnsi="Arial" w:cs="Arial"/>
                <w:b/>
                <w:bCs/>
                <w:szCs w:val="24"/>
              </w:rPr>
              <w:t xml:space="preserve">CONTACT DETAILS for BACK-UP INFORMATION / ADVICE </w:t>
            </w:r>
          </w:p>
          <w:p w14:paraId="0AF2D32C" w14:textId="77777777" w:rsidR="00FE4FE8" w:rsidRPr="00FE4FE8" w:rsidRDefault="00FE4FE8" w:rsidP="00FE4FE8">
            <w:pPr>
              <w:spacing w:after="120"/>
              <w:contextualSpacing/>
              <w:jc w:val="both"/>
              <w:rPr>
                <w:rFonts w:ascii="Arial" w:eastAsia="Times New Roman" w:hAnsi="Arial" w:cs="Arial"/>
                <w:b/>
                <w:bCs/>
                <w:sz w:val="12"/>
                <w:szCs w:val="24"/>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09"/>
              <w:gridCol w:w="2268"/>
              <w:gridCol w:w="2127"/>
              <w:gridCol w:w="6367"/>
            </w:tblGrid>
            <w:tr w:rsidR="00FD3CF7" w:rsidRPr="00FA18AD" w14:paraId="200B5A23" w14:textId="64BF82ED" w:rsidTr="00FD3CF7">
              <w:trPr>
                <w:trHeight w:val="353"/>
              </w:trPr>
              <w:tc>
                <w:tcPr>
                  <w:tcW w:w="1435" w:type="dxa"/>
                </w:tcPr>
                <w:p w14:paraId="18D9D43E" w14:textId="7E80EFCB" w:rsidR="00FD3CF7" w:rsidRPr="00B570B2" w:rsidRDefault="00FD3CF7" w:rsidP="00FE4FE8">
                  <w:pPr>
                    <w:spacing w:after="0" w:line="240" w:lineRule="auto"/>
                    <w:contextualSpacing/>
                    <w:jc w:val="both"/>
                    <w:rPr>
                      <w:rFonts w:ascii="Arial" w:eastAsia="Times New Roman" w:hAnsi="Arial" w:cs="Arial"/>
                      <w:bCs/>
                      <w:i/>
                      <w:sz w:val="20"/>
                      <w:szCs w:val="20"/>
                      <w:lang w:val="en-US"/>
                    </w:rPr>
                  </w:pPr>
                </w:p>
              </w:tc>
              <w:tc>
                <w:tcPr>
                  <w:tcW w:w="2409" w:type="dxa"/>
                </w:tcPr>
                <w:p w14:paraId="77B003B8" w14:textId="0B5DF968" w:rsidR="00FD3CF7" w:rsidRPr="00B570B2" w:rsidRDefault="00FD3CF7" w:rsidP="009D51B8">
                  <w:pPr>
                    <w:spacing w:after="120"/>
                    <w:contextualSpacing/>
                    <w:rPr>
                      <w:rFonts w:ascii="Arial" w:eastAsia="Times New Roman" w:hAnsi="Arial" w:cs="Arial"/>
                      <w:b/>
                      <w:bCs/>
                      <w:sz w:val="20"/>
                      <w:szCs w:val="20"/>
                      <w:lang w:val="en-US"/>
                    </w:rPr>
                  </w:pPr>
                  <w:r w:rsidRPr="00B570B2">
                    <w:rPr>
                      <w:rFonts w:ascii="Arial" w:eastAsia="Times New Roman" w:hAnsi="Arial" w:cs="Arial"/>
                      <w:b/>
                      <w:bCs/>
                      <w:szCs w:val="24"/>
                    </w:rPr>
                    <w:t>West Hertfordshire Hospitals NHS Trust</w:t>
                  </w:r>
                </w:p>
              </w:tc>
              <w:tc>
                <w:tcPr>
                  <w:tcW w:w="4395" w:type="dxa"/>
                  <w:gridSpan w:val="2"/>
                </w:tcPr>
                <w:p w14:paraId="3EE4DE85" w14:textId="288D2D74" w:rsidR="00FD3CF7" w:rsidRPr="00B570B2" w:rsidRDefault="00FD3CF7" w:rsidP="007D5DF8">
                  <w:pPr>
                    <w:contextualSpacing/>
                    <w:rPr>
                      <w:rFonts w:ascii="Arial" w:eastAsia="Times New Roman" w:hAnsi="Arial" w:cs="Arial"/>
                      <w:bCs/>
                      <w:szCs w:val="24"/>
                    </w:rPr>
                  </w:pPr>
                  <w:r w:rsidRPr="00B570B2">
                    <w:rPr>
                      <w:rFonts w:ascii="Arial" w:eastAsia="Times New Roman" w:hAnsi="Arial" w:cs="Arial"/>
                      <w:b/>
                      <w:bCs/>
                      <w:szCs w:val="24"/>
                    </w:rPr>
                    <w:t>East and North Hertfordshire NHS Trust</w:t>
                  </w:r>
                </w:p>
                <w:p w14:paraId="368BA8B3" w14:textId="77777777" w:rsidR="00FD3CF7" w:rsidRPr="00B570B2" w:rsidRDefault="00FD3CF7" w:rsidP="00FE4FE8">
                  <w:pPr>
                    <w:spacing w:after="0" w:line="240" w:lineRule="auto"/>
                    <w:contextualSpacing/>
                    <w:jc w:val="both"/>
                    <w:rPr>
                      <w:rFonts w:ascii="Arial" w:eastAsia="Times New Roman" w:hAnsi="Arial" w:cs="Arial"/>
                      <w:b/>
                      <w:bCs/>
                      <w:sz w:val="20"/>
                      <w:szCs w:val="20"/>
                      <w:lang w:val="en-US"/>
                    </w:rPr>
                  </w:pPr>
                </w:p>
              </w:tc>
              <w:tc>
                <w:tcPr>
                  <w:tcW w:w="6367" w:type="dxa"/>
                </w:tcPr>
                <w:p w14:paraId="1A37C307" w14:textId="77777777" w:rsidR="00A73855" w:rsidRPr="00B570B2" w:rsidRDefault="00FD3CF7" w:rsidP="007D5DF8">
                  <w:pPr>
                    <w:contextualSpacing/>
                    <w:rPr>
                      <w:rFonts w:ascii="Arial" w:eastAsia="Times New Roman" w:hAnsi="Arial" w:cs="Arial"/>
                      <w:b/>
                      <w:bCs/>
                      <w:szCs w:val="24"/>
                    </w:rPr>
                  </w:pPr>
                  <w:r w:rsidRPr="00B570B2">
                    <w:rPr>
                      <w:rFonts w:ascii="Arial" w:eastAsia="Times New Roman" w:hAnsi="Arial" w:cs="Arial"/>
                      <w:b/>
                      <w:bCs/>
                      <w:szCs w:val="24"/>
                    </w:rPr>
                    <w:t>Princess Alexandra</w:t>
                  </w:r>
                </w:p>
                <w:p w14:paraId="220EADD1" w14:textId="253B2347" w:rsidR="00FD3CF7" w:rsidRPr="00B570B2" w:rsidRDefault="00A73855" w:rsidP="007D5DF8">
                  <w:pPr>
                    <w:contextualSpacing/>
                    <w:rPr>
                      <w:rFonts w:ascii="Arial" w:eastAsia="Times New Roman" w:hAnsi="Arial" w:cs="Arial"/>
                      <w:b/>
                      <w:bCs/>
                      <w:szCs w:val="24"/>
                    </w:rPr>
                  </w:pPr>
                  <w:r w:rsidRPr="00B570B2">
                    <w:rPr>
                      <w:rFonts w:ascii="Arial" w:eastAsia="Times New Roman" w:hAnsi="Arial" w:cs="Arial"/>
                      <w:b/>
                      <w:bCs/>
                      <w:szCs w:val="24"/>
                    </w:rPr>
                    <w:t>Hosp</w:t>
                  </w:r>
                  <w:r w:rsidR="00FD3CF7" w:rsidRPr="00B570B2">
                    <w:rPr>
                      <w:rFonts w:ascii="Arial" w:eastAsia="Times New Roman" w:hAnsi="Arial" w:cs="Arial"/>
                      <w:b/>
                      <w:bCs/>
                      <w:szCs w:val="24"/>
                    </w:rPr>
                    <w:t xml:space="preserve">ital </w:t>
                  </w:r>
                  <w:r w:rsidRPr="00B570B2">
                    <w:rPr>
                      <w:rFonts w:ascii="Arial" w:eastAsia="Times New Roman" w:hAnsi="Arial" w:cs="Arial"/>
                      <w:b/>
                      <w:bCs/>
                      <w:szCs w:val="24"/>
                    </w:rPr>
                    <w:t>NHS Trust</w:t>
                  </w:r>
                </w:p>
              </w:tc>
            </w:tr>
            <w:tr w:rsidR="00FD3CF7" w:rsidRPr="00FA18AD" w14:paraId="71BF91D6" w14:textId="282EFE19" w:rsidTr="00FD3CF7">
              <w:trPr>
                <w:trHeight w:val="4022"/>
              </w:trPr>
              <w:tc>
                <w:tcPr>
                  <w:tcW w:w="1435" w:type="dxa"/>
                </w:tcPr>
                <w:p w14:paraId="6E8DB413" w14:textId="010B2278" w:rsidR="00FD3CF7" w:rsidRPr="00B570B2" w:rsidRDefault="00FD3CF7" w:rsidP="00653DD9">
                  <w:pPr>
                    <w:spacing w:after="0" w:line="240" w:lineRule="auto"/>
                    <w:contextualSpacing/>
                    <w:rPr>
                      <w:rFonts w:ascii="Arial" w:eastAsia="Times New Roman" w:hAnsi="Arial" w:cs="Arial"/>
                      <w:bCs/>
                      <w:i/>
                      <w:sz w:val="20"/>
                      <w:szCs w:val="20"/>
                    </w:rPr>
                  </w:pPr>
                  <w:r w:rsidRPr="00B570B2">
                    <w:rPr>
                      <w:rFonts w:ascii="Arial" w:eastAsia="Times New Roman" w:hAnsi="Arial" w:cs="Arial"/>
                      <w:b/>
                      <w:bCs/>
                      <w:sz w:val="20"/>
                      <w:szCs w:val="20"/>
                    </w:rPr>
                    <w:t xml:space="preserve">Direct dial for clinicians </w:t>
                  </w:r>
                </w:p>
              </w:tc>
              <w:tc>
                <w:tcPr>
                  <w:tcW w:w="2409" w:type="dxa"/>
                </w:tcPr>
                <w:p w14:paraId="784B8031" w14:textId="0A4DA56E"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Via secretaries on ext numbers:</w:t>
                  </w:r>
                </w:p>
                <w:p w14:paraId="272031EC" w14:textId="5FD01738"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7696</w:t>
                  </w:r>
                </w:p>
                <w:p w14:paraId="1927F810" w14:textId="4D17AA44"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7287</w:t>
                  </w:r>
                </w:p>
                <w:p w14:paraId="2D6442AC" w14:textId="1FEBD443"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7800</w:t>
                  </w:r>
                </w:p>
                <w:p w14:paraId="7A5E978C" w14:textId="353AD4D9"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8386</w:t>
                  </w:r>
                </w:p>
                <w:p w14:paraId="1B7EF168" w14:textId="2D045FC0" w:rsidR="00FD3CF7" w:rsidRPr="00B570B2" w:rsidRDefault="00FD3CF7" w:rsidP="004D72F2">
                  <w:pPr>
                    <w:spacing w:after="0" w:line="240" w:lineRule="auto"/>
                    <w:contextualSpacing/>
                    <w:jc w:val="both"/>
                    <w:rPr>
                      <w:rFonts w:ascii="Arial" w:eastAsia="Times New Roman" w:hAnsi="Arial" w:cs="Arial"/>
                      <w:bCs/>
                      <w:sz w:val="20"/>
                      <w:szCs w:val="20"/>
                    </w:rPr>
                  </w:pPr>
                  <w:r w:rsidRPr="00B570B2">
                    <w:rPr>
                      <w:rFonts w:ascii="Arial" w:eastAsia="Times New Roman" w:hAnsi="Arial" w:cs="Arial"/>
                      <w:bCs/>
                      <w:szCs w:val="20"/>
                    </w:rPr>
                    <w:t>8033</w:t>
                  </w:r>
                </w:p>
              </w:tc>
              <w:tc>
                <w:tcPr>
                  <w:tcW w:w="2268" w:type="dxa"/>
                </w:tcPr>
                <w:p w14:paraId="414F2C9D" w14:textId="013CD0AA"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Consultant’s secretaries QEII:</w:t>
                  </w:r>
                </w:p>
                <w:p w14:paraId="55E32062"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Winocour </w:t>
                  </w:r>
                </w:p>
                <w:p w14:paraId="0DECD925" w14:textId="197D604D"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- 01438288309</w:t>
                  </w:r>
                </w:p>
                <w:p w14:paraId="634841D0" w14:textId="41000BD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Darzy  </w:t>
                  </w:r>
                </w:p>
                <w:p w14:paraId="52530DFF" w14:textId="5D5364A0"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- 01438288387</w:t>
                  </w:r>
                </w:p>
                <w:p w14:paraId="43DA324C"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Al-Sabbagh </w:t>
                  </w:r>
                </w:p>
                <w:p w14:paraId="574CDA42" w14:textId="597A4C9E"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- 01438288310</w:t>
                  </w:r>
                </w:p>
                <w:p w14:paraId="3A5E0206" w14:textId="3D2B85C8"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Narayanaswamy - </w:t>
                  </w:r>
                  <w:r w:rsidR="00B570B2" w:rsidRPr="00B570B2">
                    <w:rPr>
                      <w:rFonts w:ascii="Arial" w:eastAsia="Times New Roman" w:hAnsi="Arial" w:cs="Arial"/>
                      <w:color w:val="000000"/>
                    </w:rPr>
                    <w:t>01438288387</w:t>
                  </w:r>
                </w:p>
                <w:p w14:paraId="35E48380"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Joharatnam  </w:t>
                  </w:r>
                </w:p>
                <w:p w14:paraId="198336FC" w14:textId="05C37177" w:rsidR="00FD3CF7" w:rsidRPr="00B570B2" w:rsidRDefault="00FD3CF7" w:rsidP="00FF3408">
                  <w:pPr>
                    <w:spacing w:after="0" w:line="240" w:lineRule="auto"/>
                    <w:rPr>
                      <w:rFonts w:ascii="Arial" w:eastAsia="Times New Roman" w:hAnsi="Arial" w:cs="Arial"/>
                      <w:bCs/>
                      <w:sz w:val="20"/>
                      <w:szCs w:val="20"/>
                    </w:rPr>
                  </w:pPr>
                  <w:r w:rsidRPr="00B570B2">
                    <w:rPr>
                      <w:rFonts w:ascii="Arial" w:eastAsia="Times New Roman" w:hAnsi="Arial" w:cs="Arial"/>
                      <w:color w:val="000000"/>
                    </w:rPr>
                    <w:t>- 01438288329</w:t>
                  </w:r>
                </w:p>
              </w:tc>
              <w:tc>
                <w:tcPr>
                  <w:tcW w:w="2127" w:type="dxa"/>
                </w:tcPr>
                <w:p w14:paraId="59B52B55" w14:textId="66DCE853"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Consultant’s secretaries Lister:</w:t>
                  </w:r>
                </w:p>
                <w:p w14:paraId="5A230102"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Kaplan  </w:t>
                  </w:r>
                </w:p>
                <w:p w14:paraId="06B54E80" w14:textId="512A599C"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- 01438284828</w:t>
                  </w:r>
                </w:p>
                <w:p w14:paraId="329A383D"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George  </w:t>
                  </w:r>
                </w:p>
                <w:p w14:paraId="749132E1" w14:textId="53DBCED2"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01438284828</w:t>
                  </w:r>
                </w:p>
                <w:p w14:paraId="112E0C3E"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Zalin  </w:t>
                  </w:r>
                </w:p>
                <w:p w14:paraId="0159CC4A" w14:textId="37173A8D"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- 01438284090</w:t>
                  </w:r>
                </w:p>
                <w:p w14:paraId="444252FE"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Zac-Varghese  </w:t>
                  </w:r>
                </w:p>
                <w:p w14:paraId="6CFEF1BF" w14:textId="0A5043B6"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- 01438284090</w:t>
                  </w:r>
                </w:p>
                <w:p w14:paraId="591C34DB"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Troke  </w:t>
                  </w:r>
                </w:p>
                <w:p w14:paraId="0B8D1571" w14:textId="51AF9CB9"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- 01438285205</w:t>
                  </w:r>
                </w:p>
                <w:p w14:paraId="06F4BC9E"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Dr Solomon  </w:t>
                  </w:r>
                </w:p>
                <w:p w14:paraId="3E7C4207" w14:textId="3D4E7BEB"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- 01438284482</w:t>
                  </w:r>
                </w:p>
                <w:p w14:paraId="3863BA96"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Filipas  </w:t>
                  </w:r>
                </w:p>
                <w:p w14:paraId="7778504F" w14:textId="66A7E513" w:rsidR="00FD3CF7" w:rsidRPr="00B570B2" w:rsidRDefault="00FD3CF7" w:rsidP="009D51B8">
                  <w:pPr>
                    <w:spacing w:after="0" w:line="240" w:lineRule="auto"/>
                    <w:rPr>
                      <w:rFonts w:ascii="Arial" w:eastAsia="Times New Roman" w:hAnsi="Arial" w:cs="Arial"/>
                      <w:bCs/>
                      <w:sz w:val="20"/>
                      <w:szCs w:val="20"/>
                    </w:rPr>
                  </w:pPr>
                  <w:r w:rsidRPr="00B570B2">
                    <w:rPr>
                      <w:rFonts w:ascii="Arial" w:eastAsia="Times New Roman" w:hAnsi="Arial" w:cs="Arial"/>
                      <w:color w:val="000000"/>
                    </w:rPr>
                    <w:t>- 01438284482 </w:t>
                  </w:r>
                </w:p>
              </w:tc>
              <w:tc>
                <w:tcPr>
                  <w:tcW w:w="6367" w:type="dxa"/>
                </w:tcPr>
                <w:p w14:paraId="5F387BE3" w14:textId="77777777" w:rsidR="00991713" w:rsidRPr="00B570B2" w:rsidRDefault="00991713" w:rsidP="00776E01">
                  <w:pPr>
                    <w:spacing w:after="0"/>
                    <w:rPr>
                      <w:rFonts w:ascii="Arial" w:hAnsi="Arial" w:cs="Arial"/>
                    </w:rPr>
                  </w:pPr>
                  <w:r w:rsidRPr="00B570B2">
                    <w:rPr>
                      <w:rFonts w:ascii="Arial" w:hAnsi="Arial" w:cs="Arial"/>
                    </w:rPr>
                    <w:t xml:space="preserve">Diabetes &amp; Endocrine </w:t>
                  </w:r>
                </w:p>
                <w:p w14:paraId="5EE8F970" w14:textId="77777777" w:rsidR="00991713" w:rsidRPr="00B570B2" w:rsidRDefault="00991713" w:rsidP="00776E01">
                  <w:pPr>
                    <w:spacing w:after="0"/>
                    <w:rPr>
                      <w:rFonts w:ascii="Arial" w:hAnsi="Arial" w:cs="Arial"/>
                    </w:rPr>
                  </w:pPr>
                  <w:r w:rsidRPr="00B570B2">
                    <w:rPr>
                      <w:rFonts w:ascii="Arial" w:hAnsi="Arial" w:cs="Arial"/>
                    </w:rPr>
                    <w:t>Secretaries:</w:t>
                  </w:r>
                </w:p>
                <w:p w14:paraId="7F16D253" w14:textId="72B4BB05" w:rsidR="00991713" w:rsidRPr="00B570B2" w:rsidRDefault="00991713" w:rsidP="00776E01">
                  <w:pPr>
                    <w:spacing w:after="0"/>
                    <w:rPr>
                      <w:rFonts w:ascii="Arial" w:hAnsi="Arial" w:cs="Arial"/>
                    </w:rPr>
                  </w:pPr>
                  <w:r w:rsidRPr="00B570B2">
                    <w:rPr>
                      <w:rFonts w:ascii="Arial" w:hAnsi="Arial" w:cs="Arial"/>
                    </w:rPr>
                    <w:t>01279 827418/ 827670</w:t>
                  </w:r>
                </w:p>
                <w:p w14:paraId="2DD6D063" w14:textId="77777777" w:rsidR="00FD3CF7" w:rsidRPr="00B570B2" w:rsidRDefault="00FD3CF7" w:rsidP="00FF3408">
                  <w:pPr>
                    <w:spacing w:after="0" w:line="240" w:lineRule="auto"/>
                    <w:rPr>
                      <w:rFonts w:ascii="Arial" w:eastAsia="Times New Roman" w:hAnsi="Arial" w:cs="Arial"/>
                      <w:color w:val="000000"/>
                    </w:rPr>
                  </w:pPr>
                </w:p>
              </w:tc>
            </w:tr>
            <w:tr w:rsidR="00FD3CF7" w:rsidRPr="00FA18AD" w14:paraId="5A4677B5" w14:textId="25052E7F" w:rsidTr="00FD3CF7">
              <w:trPr>
                <w:trHeight w:val="562"/>
              </w:trPr>
              <w:tc>
                <w:tcPr>
                  <w:tcW w:w="1435" w:type="dxa"/>
                </w:tcPr>
                <w:p w14:paraId="5D4ABC2C"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Specialist Team designated nhs.net email</w:t>
                  </w:r>
                </w:p>
              </w:tc>
              <w:tc>
                <w:tcPr>
                  <w:tcW w:w="2409" w:type="dxa"/>
                </w:tcPr>
                <w:p w14:paraId="66CE2988" w14:textId="77777777" w:rsidR="00FD3CF7" w:rsidRPr="00B570B2" w:rsidRDefault="00FD3CF7" w:rsidP="00045179">
                  <w:pPr>
                    <w:spacing w:after="100" w:line="240" w:lineRule="auto"/>
                    <w:contextualSpacing/>
                    <w:rPr>
                      <w:rStyle w:val="Hyperlink"/>
                      <w:rFonts w:ascii="Arial" w:hAnsi="Arial" w:cs="Arial"/>
                    </w:rPr>
                  </w:pPr>
                  <w:r w:rsidRPr="00B570B2">
                    <w:rPr>
                      <w:rFonts w:ascii="Arial" w:eastAsia="Times New Roman" w:hAnsi="Arial" w:cs="Arial"/>
                      <w:bCs/>
                    </w:rPr>
                    <w:t xml:space="preserve">Endocrinology Nurses - </w:t>
                  </w:r>
                  <w:hyperlink r:id="rId28" w:history="1">
                    <w:r w:rsidRPr="00B570B2">
                      <w:rPr>
                        <w:rStyle w:val="Hyperlink"/>
                        <w:rFonts w:ascii="Arial" w:hAnsi="Arial" w:cs="Arial"/>
                      </w:rPr>
                      <w:t>westherts.endocrinenursing@nhs.net</w:t>
                    </w:r>
                  </w:hyperlink>
                </w:p>
                <w:p w14:paraId="29CB429B" w14:textId="77777777" w:rsidR="00FD3CF7" w:rsidRPr="00B570B2" w:rsidRDefault="00FD3CF7" w:rsidP="00045179">
                  <w:pPr>
                    <w:spacing w:before="100" w:after="100" w:line="240" w:lineRule="auto"/>
                    <w:contextualSpacing/>
                    <w:rPr>
                      <w:rFonts w:ascii="Arial" w:hAnsi="Arial" w:cs="Arial"/>
                    </w:rPr>
                  </w:pPr>
                  <w:r w:rsidRPr="00B570B2">
                    <w:rPr>
                      <w:rFonts w:ascii="Arial" w:hAnsi="Arial" w:cs="Arial"/>
                    </w:rPr>
                    <w:t>and/or</w:t>
                  </w:r>
                </w:p>
                <w:p w14:paraId="70BE763E" w14:textId="77777777" w:rsidR="00FD3CF7" w:rsidRPr="00B570B2" w:rsidRDefault="00FD3CF7" w:rsidP="0061007B">
                  <w:pPr>
                    <w:spacing w:after="0" w:line="240" w:lineRule="auto"/>
                    <w:contextualSpacing/>
                    <w:rPr>
                      <w:rFonts w:ascii="Arial" w:eastAsia="Times New Roman" w:hAnsi="Arial" w:cs="Arial"/>
                      <w:bCs/>
                    </w:rPr>
                  </w:pPr>
                  <w:r w:rsidRPr="00B570B2">
                    <w:rPr>
                      <w:rFonts w:ascii="Arial" w:hAnsi="Arial" w:cs="Arial"/>
                    </w:rPr>
                    <w:t xml:space="preserve">Endocrinology - </w:t>
                  </w:r>
                  <w:hyperlink r:id="rId29" w:history="1">
                    <w:r w:rsidRPr="00B570B2">
                      <w:rPr>
                        <w:rStyle w:val="Hyperlink"/>
                        <w:rFonts w:ascii="Arial" w:hAnsi="Arial" w:cs="Arial"/>
                      </w:rPr>
                      <w:t>westherts.endocrinology@nhs.net</w:t>
                    </w:r>
                  </w:hyperlink>
                </w:p>
              </w:tc>
              <w:tc>
                <w:tcPr>
                  <w:tcW w:w="4395" w:type="dxa"/>
                  <w:gridSpan w:val="2"/>
                </w:tcPr>
                <w:p w14:paraId="33519E6B" w14:textId="3367EEBE" w:rsidR="00FD3CF7" w:rsidRPr="00B570B2" w:rsidRDefault="00FD3CF7" w:rsidP="00FF3408">
                  <w:pPr>
                    <w:rPr>
                      <w:rFonts w:ascii="Arial" w:eastAsia="Times New Roman" w:hAnsi="Arial" w:cs="Arial"/>
                      <w:color w:val="000000"/>
                    </w:rPr>
                  </w:pPr>
                  <w:r w:rsidRPr="00B570B2">
                    <w:rPr>
                      <w:rFonts w:ascii="Arial" w:eastAsia="Times New Roman" w:hAnsi="Arial" w:cs="Arial"/>
                      <w:color w:val="000000"/>
                    </w:rPr>
                    <w:t xml:space="preserve">QEII: </w:t>
                  </w:r>
                  <w:hyperlink r:id="rId30" w:history="1">
                    <w:r w:rsidRPr="00B570B2">
                      <w:rPr>
                        <w:rStyle w:val="Hyperlink"/>
                        <w:rFonts w:ascii="Arial" w:eastAsia="Times New Roman" w:hAnsi="Arial" w:cs="Arial"/>
                      </w:rPr>
                      <w:t>diabandendoqeii.enh-tr@nhs.net</w:t>
                    </w:r>
                  </w:hyperlink>
                </w:p>
                <w:p w14:paraId="5D374975" w14:textId="7F02C32D" w:rsidR="00FD3CF7" w:rsidRPr="00B570B2" w:rsidRDefault="00FD3CF7" w:rsidP="00FF3408">
                  <w:pPr>
                    <w:rPr>
                      <w:rFonts w:ascii="Arial" w:eastAsia="Times New Roman" w:hAnsi="Arial" w:cs="Arial"/>
                      <w:color w:val="000000"/>
                    </w:rPr>
                  </w:pPr>
                  <w:r w:rsidRPr="00B570B2">
                    <w:rPr>
                      <w:rFonts w:ascii="Arial" w:eastAsia="Times New Roman" w:hAnsi="Arial" w:cs="Arial"/>
                      <w:color w:val="000000"/>
                    </w:rPr>
                    <w:t xml:space="preserve">Lister: </w:t>
                  </w:r>
                  <w:hyperlink r:id="rId31" w:history="1">
                    <w:r w:rsidRPr="00B570B2">
                      <w:rPr>
                        <w:rStyle w:val="Hyperlink"/>
                        <w:rFonts w:ascii="Arial" w:eastAsia="Times New Roman" w:hAnsi="Arial" w:cs="Arial"/>
                      </w:rPr>
                      <w:t>diabendoadmin.ehn-tr@nhs.net</w:t>
                    </w:r>
                  </w:hyperlink>
                </w:p>
                <w:p w14:paraId="55CB0E0D" w14:textId="77777777" w:rsidR="00FD3CF7" w:rsidRPr="00B570B2" w:rsidRDefault="00FD3CF7" w:rsidP="00FE4FE8">
                  <w:pPr>
                    <w:spacing w:after="0" w:line="240" w:lineRule="auto"/>
                    <w:contextualSpacing/>
                    <w:jc w:val="both"/>
                    <w:rPr>
                      <w:rFonts w:ascii="Arial" w:eastAsia="Times New Roman" w:hAnsi="Arial" w:cs="Arial"/>
                      <w:bCs/>
                      <w:sz w:val="20"/>
                      <w:szCs w:val="20"/>
                    </w:rPr>
                  </w:pPr>
                </w:p>
              </w:tc>
              <w:tc>
                <w:tcPr>
                  <w:tcW w:w="6367" w:type="dxa"/>
                </w:tcPr>
                <w:p w14:paraId="0D69AFBC" w14:textId="77777777" w:rsidR="00991713" w:rsidRPr="00B570B2" w:rsidRDefault="00991713" w:rsidP="00776E01">
                  <w:pPr>
                    <w:spacing w:after="0"/>
                    <w:rPr>
                      <w:rFonts w:ascii="Arial" w:hAnsi="Arial" w:cs="Arial"/>
                    </w:rPr>
                  </w:pPr>
                  <w:r w:rsidRPr="00B570B2">
                    <w:rPr>
                      <w:rFonts w:ascii="Arial" w:hAnsi="Arial" w:cs="Arial"/>
                    </w:rPr>
                    <w:t>Diabetes &amp; Endocrine</w:t>
                  </w:r>
                </w:p>
                <w:p w14:paraId="419BA930" w14:textId="3051376E" w:rsidR="00991713" w:rsidRPr="00B570B2" w:rsidRDefault="00991713" w:rsidP="00776E01">
                  <w:pPr>
                    <w:spacing w:after="0"/>
                    <w:rPr>
                      <w:rFonts w:ascii="Arial" w:hAnsi="Arial" w:cs="Arial"/>
                    </w:rPr>
                  </w:pPr>
                  <w:r w:rsidRPr="00B570B2">
                    <w:rPr>
                      <w:rFonts w:ascii="Arial" w:hAnsi="Arial" w:cs="Arial"/>
                    </w:rPr>
                    <w:t xml:space="preserve">Secretaries: </w:t>
                  </w:r>
                </w:p>
                <w:p w14:paraId="58A9B29B" w14:textId="27BF03BF" w:rsidR="00991713" w:rsidRPr="00B570B2" w:rsidRDefault="00EF249C" w:rsidP="00776E01">
                  <w:pPr>
                    <w:spacing w:after="0"/>
                    <w:rPr>
                      <w:rFonts w:ascii="Arial" w:hAnsi="Arial" w:cs="Arial"/>
                    </w:rPr>
                  </w:pPr>
                  <w:hyperlink r:id="rId32" w:history="1">
                    <w:r w:rsidR="00991713" w:rsidRPr="00B570B2">
                      <w:rPr>
                        <w:rStyle w:val="Hyperlink"/>
                        <w:rFonts w:ascii="Arial" w:hAnsi="Arial" w:cs="Arial"/>
                      </w:rPr>
                      <w:t>Tpa-tr.diabetes-endo@</w:t>
                    </w:r>
                    <w:r w:rsidR="00991713" w:rsidRPr="00B570B2">
                      <w:rPr>
                        <w:rStyle w:val="Hyperlink"/>
                        <w:rFonts w:ascii="Arial" w:hAnsi="Arial" w:cs="Arial"/>
                      </w:rPr>
                      <w:br/>
                      <w:t>nhs.net</w:t>
                    </w:r>
                  </w:hyperlink>
                </w:p>
                <w:p w14:paraId="52D59162" w14:textId="17D6ED44" w:rsidR="00FD3CF7" w:rsidRPr="00B570B2" w:rsidRDefault="00EF249C" w:rsidP="00FF3408">
                  <w:pPr>
                    <w:rPr>
                      <w:rFonts w:ascii="Arial" w:eastAsia="Times New Roman" w:hAnsi="Arial" w:cs="Arial"/>
                      <w:color w:val="000000"/>
                    </w:rPr>
                  </w:pPr>
                  <w:hyperlink r:id="rId33" w:history="1">
                    <w:r w:rsidR="00BD586F" w:rsidRPr="00B570B2">
                      <w:rPr>
                        <w:rStyle w:val="Hyperlink"/>
                        <w:rFonts w:ascii="Arial" w:eastAsia="Times New Roman" w:hAnsi="Arial" w:cs="Arial"/>
                      </w:rPr>
                      <w:t>tpa-</w:t>
                    </w:r>
                    <w:proofErr w:type="gramStart"/>
                    <w:r w:rsidR="00BD586F" w:rsidRPr="00B570B2">
                      <w:rPr>
                        <w:rStyle w:val="Hyperlink"/>
                        <w:rFonts w:ascii="Arial" w:eastAsia="Times New Roman" w:hAnsi="Arial" w:cs="Arial"/>
                      </w:rPr>
                      <w:t>tr.diabetesadmin</w:t>
                    </w:r>
                    <w:proofErr w:type="gramEnd"/>
                    <w:r w:rsidR="00BD586F" w:rsidRPr="00B570B2">
                      <w:rPr>
                        <w:rStyle w:val="Hyperlink"/>
                        <w:rFonts w:ascii="Arial" w:eastAsia="Times New Roman" w:hAnsi="Arial" w:cs="Arial"/>
                      </w:rPr>
                      <w:br/>
                      <w:t>clinicalcorrespondence</w:t>
                    </w:r>
                    <w:r w:rsidR="00BD586F" w:rsidRPr="00B570B2">
                      <w:rPr>
                        <w:rStyle w:val="Hyperlink"/>
                        <w:rFonts w:ascii="Arial" w:eastAsia="Times New Roman" w:hAnsi="Arial" w:cs="Arial"/>
                      </w:rPr>
                      <w:br/>
                      <w:t>@nhs.net</w:t>
                    </w:r>
                  </w:hyperlink>
                </w:p>
              </w:tc>
            </w:tr>
            <w:tr w:rsidR="00FD3CF7" w:rsidRPr="00FA18AD" w14:paraId="55743231" w14:textId="66372EDF" w:rsidTr="00FD3CF7">
              <w:trPr>
                <w:trHeight w:val="353"/>
              </w:trPr>
              <w:tc>
                <w:tcPr>
                  <w:tcW w:w="1435" w:type="dxa"/>
                </w:tcPr>
                <w:p w14:paraId="5C6B38F0"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Out of hours contact</w:t>
                  </w:r>
                </w:p>
              </w:tc>
              <w:tc>
                <w:tcPr>
                  <w:tcW w:w="2409" w:type="dxa"/>
                </w:tcPr>
                <w:p w14:paraId="18743564" w14:textId="77777777" w:rsidR="00FD3CF7" w:rsidRPr="00B570B2" w:rsidRDefault="00FD3CF7" w:rsidP="00FE4FE8">
                  <w:pPr>
                    <w:spacing w:after="0" w:line="240" w:lineRule="auto"/>
                    <w:contextualSpacing/>
                    <w:jc w:val="both"/>
                    <w:rPr>
                      <w:rFonts w:ascii="Arial" w:eastAsia="Times New Roman" w:hAnsi="Arial" w:cs="Arial"/>
                      <w:bCs/>
                    </w:rPr>
                  </w:pPr>
                  <w:r w:rsidRPr="00B570B2">
                    <w:rPr>
                      <w:rFonts w:ascii="Arial" w:eastAsia="Times New Roman" w:hAnsi="Arial" w:cs="Arial"/>
                      <w:bCs/>
                    </w:rPr>
                    <w:t>Via switchboard</w:t>
                  </w:r>
                </w:p>
              </w:tc>
              <w:tc>
                <w:tcPr>
                  <w:tcW w:w="4395" w:type="dxa"/>
                  <w:gridSpan w:val="2"/>
                </w:tcPr>
                <w:p w14:paraId="3D310DE0" w14:textId="683AC259" w:rsidR="00FD3CF7" w:rsidRPr="00B570B2" w:rsidRDefault="00FD3CF7" w:rsidP="00FE4FE8">
                  <w:pPr>
                    <w:spacing w:after="0" w:line="240" w:lineRule="auto"/>
                    <w:contextualSpacing/>
                    <w:jc w:val="both"/>
                    <w:rPr>
                      <w:rFonts w:ascii="Arial" w:eastAsia="Times New Roman" w:hAnsi="Arial" w:cs="Arial"/>
                      <w:bCs/>
                    </w:rPr>
                  </w:pPr>
                  <w:r w:rsidRPr="00B570B2">
                    <w:rPr>
                      <w:rFonts w:ascii="Arial" w:eastAsia="Times New Roman" w:hAnsi="Arial" w:cs="Arial"/>
                      <w:bCs/>
                    </w:rPr>
                    <w:t>Via switchboard</w:t>
                  </w:r>
                </w:p>
              </w:tc>
              <w:tc>
                <w:tcPr>
                  <w:tcW w:w="6367" w:type="dxa"/>
                </w:tcPr>
                <w:p w14:paraId="6E0E0BC8" w14:textId="77777777" w:rsidR="00FD3CF7" w:rsidRPr="00B570B2" w:rsidRDefault="00FD3CF7" w:rsidP="00FE4FE8">
                  <w:pPr>
                    <w:spacing w:after="0" w:line="240" w:lineRule="auto"/>
                    <w:contextualSpacing/>
                    <w:jc w:val="both"/>
                    <w:rPr>
                      <w:rFonts w:ascii="Arial" w:eastAsia="Times New Roman" w:hAnsi="Arial" w:cs="Arial"/>
                      <w:bCs/>
                    </w:rPr>
                  </w:pPr>
                </w:p>
              </w:tc>
            </w:tr>
            <w:tr w:rsidR="00FD3CF7" w:rsidRPr="00FA18AD" w14:paraId="22059678" w14:textId="2BE6F1A4" w:rsidTr="00FD3CF7">
              <w:trPr>
                <w:trHeight w:val="353"/>
              </w:trPr>
              <w:tc>
                <w:tcPr>
                  <w:tcW w:w="1435" w:type="dxa"/>
                </w:tcPr>
                <w:p w14:paraId="65B66E4C"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Pharmacy Team shared care admin nhs.net email</w:t>
                  </w:r>
                </w:p>
              </w:tc>
              <w:tc>
                <w:tcPr>
                  <w:tcW w:w="2409" w:type="dxa"/>
                </w:tcPr>
                <w:p w14:paraId="22B2340D" w14:textId="77777777" w:rsidR="00FD3CF7" w:rsidRPr="00B570B2" w:rsidRDefault="00EF249C" w:rsidP="00FE4FE8">
                  <w:pPr>
                    <w:spacing w:after="0" w:line="240" w:lineRule="auto"/>
                    <w:contextualSpacing/>
                    <w:jc w:val="both"/>
                    <w:rPr>
                      <w:rFonts w:ascii="Arial" w:eastAsia="Times New Roman" w:hAnsi="Arial" w:cs="Arial"/>
                      <w:bCs/>
                      <w:sz w:val="20"/>
                      <w:szCs w:val="20"/>
                    </w:rPr>
                  </w:pPr>
                  <w:hyperlink r:id="rId34" w:history="1">
                    <w:r w:rsidR="00FD3CF7" w:rsidRPr="00B570B2">
                      <w:rPr>
                        <w:rStyle w:val="Hyperlink"/>
                        <w:rFonts w:ascii="Arial" w:hAnsi="Arial" w:cs="Arial"/>
                      </w:rPr>
                      <w:t>westherts.medinfowatford@nhs.net</w:t>
                    </w:r>
                  </w:hyperlink>
                </w:p>
              </w:tc>
              <w:tc>
                <w:tcPr>
                  <w:tcW w:w="4395" w:type="dxa"/>
                  <w:gridSpan w:val="2"/>
                </w:tcPr>
                <w:p w14:paraId="2983936B" w14:textId="10F5C92F" w:rsidR="00FD3CF7" w:rsidRPr="00B570B2" w:rsidRDefault="00EF249C" w:rsidP="00FE4FE8">
                  <w:pPr>
                    <w:spacing w:after="0" w:line="240" w:lineRule="auto"/>
                    <w:contextualSpacing/>
                    <w:jc w:val="both"/>
                    <w:rPr>
                      <w:rFonts w:ascii="Arial" w:eastAsia="Times New Roman" w:hAnsi="Arial" w:cs="Arial"/>
                      <w:bCs/>
                    </w:rPr>
                  </w:pPr>
                  <w:hyperlink r:id="rId35" w:history="1">
                    <w:r w:rsidR="00FD3CF7" w:rsidRPr="00B570B2">
                      <w:rPr>
                        <w:rStyle w:val="Hyperlink"/>
                        <w:rFonts w:ascii="Arial" w:eastAsia="Times New Roman" w:hAnsi="Arial" w:cs="Arial"/>
                        <w:bCs/>
                      </w:rPr>
                      <w:t>sharedcare.enh-tr@nhs.net</w:t>
                    </w:r>
                  </w:hyperlink>
                  <w:r w:rsidR="00FD3CF7" w:rsidRPr="00B570B2">
                    <w:rPr>
                      <w:rFonts w:ascii="Arial" w:eastAsia="Times New Roman" w:hAnsi="Arial" w:cs="Arial"/>
                      <w:bCs/>
                    </w:rPr>
                    <w:t xml:space="preserve"> </w:t>
                  </w:r>
                </w:p>
              </w:tc>
              <w:tc>
                <w:tcPr>
                  <w:tcW w:w="6367" w:type="dxa"/>
                </w:tcPr>
                <w:p w14:paraId="55D0EF54" w14:textId="77777777" w:rsidR="00FD3CF7" w:rsidRPr="00B570B2" w:rsidRDefault="00FD3CF7" w:rsidP="00FE4FE8">
                  <w:pPr>
                    <w:spacing w:after="0" w:line="240" w:lineRule="auto"/>
                    <w:contextualSpacing/>
                    <w:jc w:val="both"/>
                  </w:pPr>
                </w:p>
              </w:tc>
            </w:tr>
            <w:tr w:rsidR="00FD3CF7" w:rsidRPr="00FA18AD" w14:paraId="3973560E" w14:textId="4B7A3FAF" w:rsidTr="00FD3CF7">
              <w:trPr>
                <w:trHeight w:val="353"/>
              </w:trPr>
              <w:tc>
                <w:tcPr>
                  <w:tcW w:w="1435" w:type="dxa"/>
                </w:tcPr>
                <w:p w14:paraId="4B6A4F89"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Switchboard</w:t>
                  </w:r>
                </w:p>
              </w:tc>
              <w:tc>
                <w:tcPr>
                  <w:tcW w:w="2409" w:type="dxa"/>
                </w:tcPr>
                <w:p w14:paraId="487A21B9" w14:textId="77777777" w:rsidR="00FD3CF7" w:rsidRPr="00B570B2" w:rsidRDefault="00FD3CF7" w:rsidP="002443D2">
                  <w:pPr>
                    <w:pStyle w:val="Heading3"/>
                    <w:shd w:val="clear" w:color="auto" w:fill="FFFFFF"/>
                    <w:spacing w:before="72" w:beforeAutospacing="0" w:after="120" w:afterAutospacing="0"/>
                    <w:rPr>
                      <w:rFonts w:ascii="Arial" w:hAnsi="Arial" w:cs="Arial"/>
                      <w:b w:val="0"/>
                      <w:sz w:val="22"/>
                      <w:szCs w:val="22"/>
                    </w:rPr>
                  </w:pPr>
                  <w:r w:rsidRPr="00B570B2">
                    <w:rPr>
                      <w:rFonts w:ascii="Arial" w:hAnsi="Arial" w:cs="Arial"/>
                      <w:b w:val="0"/>
                      <w:bCs w:val="0"/>
                      <w:sz w:val="22"/>
                      <w:szCs w:val="22"/>
                    </w:rPr>
                    <w:t>WGH:</w:t>
                  </w:r>
                  <w:r w:rsidRPr="00B570B2">
                    <w:rPr>
                      <w:rStyle w:val="FooterChar"/>
                      <w:rFonts w:ascii="Arial" w:hAnsi="Arial" w:cs="Arial"/>
                      <w:b w:val="0"/>
                      <w:sz w:val="22"/>
                      <w:szCs w:val="22"/>
                    </w:rPr>
                    <w:t xml:space="preserve"> </w:t>
                  </w:r>
                  <w:r w:rsidRPr="00B570B2">
                    <w:rPr>
                      <w:rFonts w:ascii="Arial" w:hAnsi="Arial" w:cs="Arial"/>
                      <w:b w:val="0"/>
                      <w:sz w:val="22"/>
                      <w:szCs w:val="22"/>
                    </w:rPr>
                    <w:t> 01923 244 366</w:t>
                  </w:r>
                </w:p>
                <w:p w14:paraId="106C7FB7" w14:textId="77777777" w:rsidR="00FD3CF7" w:rsidRPr="00B570B2" w:rsidRDefault="00FD3CF7" w:rsidP="002443D2">
                  <w:pPr>
                    <w:pStyle w:val="Heading3"/>
                    <w:shd w:val="clear" w:color="auto" w:fill="FFFFFF"/>
                    <w:spacing w:before="72" w:beforeAutospacing="0" w:after="120" w:afterAutospacing="0"/>
                    <w:rPr>
                      <w:rFonts w:ascii="Arial" w:hAnsi="Arial" w:cs="Arial"/>
                      <w:b w:val="0"/>
                      <w:sz w:val="22"/>
                      <w:szCs w:val="22"/>
                    </w:rPr>
                  </w:pPr>
                  <w:r w:rsidRPr="00B570B2">
                    <w:rPr>
                      <w:rFonts w:ascii="Arial" w:hAnsi="Arial" w:cs="Arial"/>
                      <w:b w:val="0"/>
                      <w:bCs w:val="0"/>
                      <w:sz w:val="22"/>
                      <w:szCs w:val="22"/>
                    </w:rPr>
                    <w:t xml:space="preserve">HHGH: </w:t>
                  </w:r>
                  <w:r w:rsidRPr="00B570B2">
                    <w:rPr>
                      <w:rFonts w:ascii="Arial" w:hAnsi="Arial" w:cs="Arial"/>
                      <w:b w:val="0"/>
                      <w:sz w:val="22"/>
                      <w:szCs w:val="22"/>
                    </w:rPr>
                    <w:t>01442 213 141</w:t>
                  </w:r>
                </w:p>
                <w:p w14:paraId="609EB815" w14:textId="77777777" w:rsidR="00FD3CF7" w:rsidRPr="00B570B2" w:rsidRDefault="00FD3CF7" w:rsidP="002443D2">
                  <w:pPr>
                    <w:spacing w:after="0" w:line="240" w:lineRule="auto"/>
                    <w:contextualSpacing/>
                    <w:jc w:val="both"/>
                    <w:rPr>
                      <w:rFonts w:ascii="Arial" w:hAnsi="Arial" w:cs="Arial"/>
                    </w:rPr>
                  </w:pPr>
                  <w:r w:rsidRPr="00B570B2">
                    <w:rPr>
                      <w:rFonts w:ascii="Arial" w:hAnsi="Arial" w:cs="Arial"/>
                      <w:bCs/>
                    </w:rPr>
                    <w:t xml:space="preserve">SACH: </w:t>
                  </w:r>
                  <w:r w:rsidRPr="00B570B2">
                    <w:rPr>
                      <w:rFonts w:ascii="Arial" w:hAnsi="Arial" w:cs="Arial"/>
                    </w:rPr>
                    <w:t>01727 866 122</w:t>
                  </w:r>
                </w:p>
                <w:p w14:paraId="2D6C4A3A" w14:textId="2DB0544C" w:rsidR="00FD3CF7" w:rsidRPr="00B570B2" w:rsidRDefault="00FD3CF7" w:rsidP="002443D2">
                  <w:pPr>
                    <w:spacing w:after="0" w:line="240" w:lineRule="auto"/>
                    <w:contextualSpacing/>
                    <w:jc w:val="both"/>
                    <w:rPr>
                      <w:rFonts w:ascii="Arial" w:eastAsia="Times New Roman" w:hAnsi="Arial" w:cs="Arial"/>
                      <w:bCs/>
                      <w:sz w:val="7"/>
                      <w:szCs w:val="7"/>
                    </w:rPr>
                  </w:pPr>
                </w:p>
              </w:tc>
              <w:tc>
                <w:tcPr>
                  <w:tcW w:w="4395" w:type="dxa"/>
                  <w:gridSpan w:val="2"/>
                </w:tcPr>
                <w:p w14:paraId="18E1B92F" w14:textId="77777777" w:rsidR="00FD3CF7" w:rsidRPr="00B570B2" w:rsidRDefault="00FD3CF7" w:rsidP="00FF3408">
                  <w:pPr>
                    <w:spacing w:before="72" w:after="120" w:line="240" w:lineRule="auto"/>
                    <w:contextualSpacing/>
                    <w:jc w:val="both"/>
                    <w:rPr>
                      <w:rFonts w:ascii="Arial" w:eastAsia="Times New Roman" w:hAnsi="Arial" w:cs="Arial"/>
                      <w:bCs/>
                      <w:sz w:val="7"/>
                      <w:szCs w:val="7"/>
                    </w:rPr>
                  </w:pPr>
                </w:p>
                <w:p w14:paraId="476AB83D" w14:textId="0B46686E" w:rsidR="00FD3CF7" w:rsidRPr="00B570B2" w:rsidRDefault="00FD3CF7" w:rsidP="00FF3408">
                  <w:pPr>
                    <w:spacing w:before="72" w:after="120" w:line="240" w:lineRule="auto"/>
                    <w:contextualSpacing/>
                    <w:jc w:val="both"/>
                    <w:rPr>
                      <w:rFonts w:ascii="Arial" w:eastAsia="Times New Roman" w:hAnsi="Arial" w:cs="Arial"/>
                      <w:bCs/>
                    </w:rPr>
                  </w:pPr>
                  <w:r w:rsidRPr="00B570B2">
                    <w:rPr>
                      <w:rFonts w:ascii="Arial" w:eastAsia="Times New Roman" w:hAnsi="Arial" w:cs="Arial"/>
                      <w:bCs/>
                    </w:rPr>
                    <w:t xml:space="preserve">QEII: </w:t>
                  </w:r>
                  <w:r w:rsidRPr="00B570B2">
                    <w:rPr>
                      <w:rFonts w:ascii="Arial" w:hAnsi="Arial" w:cs="Arial"/>
                      <w:shd w:val="clear" w:color="auto" w:fill="FFFFFF"/>
                    </w:rPr>
                    <w:t>01438 314333</w:t>
                  </w:r>
                </w:p>
                <w:p w14:paraId="1AC8D93D" w14:textId="77777777" w:rsidR="00FD3CF7" w:rsidRPr="00B570B2" w:rsidRDefault="00FD3CF7" w:rsidP="00FE4FE8">
                  <w:pPr>
                    <w:spacing w:after="0" w:line="240" w:lineRule="auto"/>
                    <w:contextualSpacing/>
                    <w:jc w:val="both"/>
                    <w:rPr>
                      <w:rFonts w:ascii="Arial" w:eastAsia="Times New Roman" w:hAnsi="Arial" w:cs="Arial"/>
                      <w:bCs/>
                      <w:sz w:val="12"/>
                      <w:szCs w:val="12"/>
                    </w:rPr>
                  </w:pPr>
                </w:p>
                <w:p w14:paraId="2E685622" w14:textId="763D5A87" w:rsidR="00FD3CF7" w:rsidRPr="00B570B2" w:rsidRDefault="00FD3CF7" w:rsidP="00FE4FE8">
                  <w:pPr>
                    <w:spacing w:after="0" w:line="240" w:lineRule="auto"/>
                    <w:contextualSpacing/>
                    <w:jc w:val="both"/>
                    <w:rPr>
                      <w:rFonts w:ascii="Arial" w:eastAsia="Times New Roman" w:hAnsi="Arial" w:cs="Arial"/>
                      <w:bCs/>
                      <w:sz w:val="20"/>
                      <w:szCs w:val="20"/>
                    </w:rPr>
                  </w:pPr>
                  <w:r w:rsidRPr="00B570B2">
                    <w:rPr>
                      <w:rFonts w:ascii="Arial" w:eastAsia="Times New Roman" w:hAnsi="Arial" w:cs="Arial"/>
                      <w:bCs/>
                    </w:rPr>
                    <w:t xml:space="preserve">Lister: </w:t>
                  </w:r>
                  <w:r w:rsidRPr="00B570B2">
                    <w:rPr>
                      <w:rFonts w:ascii="Arial" w:hAnsi="Arial" w:cs="Arial"/>
                      <w:shd w:val="clear" w:color="auto" w:fill="FFFFFF"/>
                    </w:rPr>
                    <w:t>01438 314333</w:t>
                  </w:r>
                </w:p>
              </w:tc>
              <w:tc>
                <w:tcPr>
                  <w:tcW w:w="6367" w:type="dxa"/>
                </w:tcPr>
                <w:p w14:paraId="2BE9F212" w14:textId="77777777" w:rsidR="00FD3CF7" w:rsidRPr="00B570B2" w:rsidRDefault="00FD3CF7" w:rsidP="00FF3408">
                  <w:pPr>
                    <w:spacing w:before="72" w:after="120" w:line="240" w:lineRule="auto"/>
                    <w:contextualSpacing/>
                    <w:jc w:val="both"/>
                    <w:rPr>
                      <w:rFonts w:ascii="Arial" w:eastAsia="Times New Roman" w:hAnsi="Arial" w:cs="Arial"/>
                      <w:bCs/>
                      <w:sz w:val="7"/>
                      <w:szCs w:val="7"/>
                    </w:rPr>
                  </w:pPr>
                </w:p>
              </w:tc>
            </w:tr>
          </w:tbl>
          <w:p w14:paraId="12BBEB86" w14:textId="77777777" w:rsidR="0045206E" w:rsidRPr="009D51B8" w:rsidRDefault="0045206E" w:rsidP="0045206E">
            <w:pPr>
              <w:contextualSpacing/>
              <w:jc w:val="both"/>
              <w:rPr>
                <w:rFonts w:ascii="Arial" w:eastAsia="Times New Roman" w:hAnsi="Arial" w:cs="Arial"/>
                <w:bCs/>
                <w:sz w:val="10"/>
                <w:szCs w:val="10"/>
              </w:rPr>
            </w:pPr>
          </w:p>
          <w:p w14:paraId="55E5A885" w14:textId="77777777" w:rsidR="004D72F2" w:rsidRPr="008C60E5" w:rsidRDefault="004D72F2" w:rsidP="004D72F2">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667ED014" w14:textId="1DBE9AAF" w:rsidR="004D72F2" w:rsidRPr="008C60E5" w:rsidRDefault="004D72F2" w:rsidP="004D72F2">
            <w:pPr>
              <w:spacing w:after="0" w:line="240" w:lineRule="auto"/>
              <w:rPr>
                <w:rFonts w:ascii="Arial" w:eastAsia="Times New Roman" w:hAnsi="Arial" w:cs="Arial"/>
                <w:bCs/>
                <w:lang w:eastAsia="en-GB"/>
              </w:rPr>
            </w:pPr>
            <w:r w:rsidRPr="008C60E5">
              <w:rPr>
                <w:rFonts w:ascii="Arial" w:eastAsia="Times New Roman" w:hAnsi="Arial" w:cs="Arial"/>
                <w:bCs/>
                <w:lang w:eastAsia="en-GB"/>
              </w:rPr>
              <w:t xml:space="preserve">For any queries relating to this patient’s </w:t>
            </w:r>
            <w:r>
              <w:rPr>
                <w:rFonts w:ascii="Arial" w:eastAsia="Times New Roman" w:hAnsi="Arial" w:cs="Arial"/>
                <w:bCs/>
                <w:lang w:eastAsia="en-GB"/>
              </w:rPr>
              <w:t>treatment with liothyronine</w:t>
            </w:r>
            <w:r w:rsidRPr="008C60E5">
              <w:rPr>
                <w:rFonts w:ascii="Arial" w:eastAsia="Times New Roman" w:hAnsi="Arial" w:cs="Arial"/>
                <w:bCs/>
                <w:lang w:eastAsia="en-GB"/>
              </w:rPr>
              <w:t xml:space="preserve">, please contact the specialist as documented at the top of this document. Read in conjunction with </w:t>
            </w:r>
            <w:r w:rsidR="00CC24E8">
              <w:rPr>
                <w:rFonts w:ascii="Arial" w:eastAsia="Times New Roman" w:hAnsi="Arial" w:cs="Arial"/>
                <w:bCs/>
                <w:lang w:eastAsia="en-GB"/>
              </w:rPr>
              <w:t>HWE ICB</w:t>
            </w:r>
            <w:r w:rsidRPr="008C60E5">
              <w:rPr>
                <w:rFonts w:ascii="Arial" w:eastAsia="Times New Roman" w:hAnsi="Arial" w:cs="Arial"/>
                <w:bCs/>
                <w:lang w:eastAsia="en-GB"/>
              </w:rPr>
              <w:t xml:space="preserve"> shared care principles document.</w:t>
            </w:r>
          </w:p>
          <w:p w14:paraId="18B92696" w14:textId="07EB64E4" w:rsidR="007D5DF8" w:rsidRPr="007D5DF8" w:rsidRDefault="004D72F2" w:rsidP="00B9091C">
            <w:pPr>
              <w:contextualSpacing/>
              <w:jc w:val="both"/>
              <w:rPr>
                <w:rFonts w:ascii="Arial" w:eastAsia="Times New Roman" w:hAnsi="Arial" w:cs="Arial"/>
                <w:bCs/>
                <w:szCs w:val="24"/>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36A97B54" w14:textId="77777777" w:rsidR="00980C61" w:rsidRPr="00FD5EA7" w:rsidRDefault="00980C61" w:rsidP="00FA18AD">
      <w:pPr>
        <w:spacing w:after="0"/>
        <w:rPr>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FA18AD" w:rsidRPr="006D183C" w14:paraId="7210769B" w14:textId="77777777" w:rsidTr="00D77B13">
        <w:tc>
          <w:tcPr>
            <w:tcW w:w="10740" w:type="dxa"/>
            <w:shd w:val="clear" w:color="auto" w:fill="auto"/>
          </w:tcPr>
          <w:p w14:paraId="28381C40" w14:textId="4C44FFCD" w:rsidR="00FA18AD" w:rsidRDefault="00FA18AD" w:rsidP="00980C61">
            <w:pPr>
              <w:spacing w:after="0" w:line="240" w:lineRule="auto"/>
              <w:contextualSpacing/>
              <w:rPr>
                <w:rFonts w:ascii="Arial" w:eastAsia="Times New Roman" w:hAnsi="Arial" w:cs="Arial"/>
                <w:b/>
                <w:bCs/>
                <w:szCs w:val="24"/>
              </w:rPr>
            </w:pPr>
            <w:r w:rsidRPr="00FA18AD">
              <w:rPr>
                <w:rFonts w:ascii="Arial" w:eastAsia="Times New Roman" w:hAnsi="Arial" w:cs="Arial"/>
                <w:b/>
                <w:bCs/>
                <w:szCs w:val="24"/>
              </w:rPr>
              <w:t>SUPPORTING INFORMATION</w:t>
            </w:r>
          </w:p>
          <w:p w14:paraId="54CCF147" w14:textId="3CC1754B" w:rsidR="00333B17" w:rsidRDefault="00877CF6" w:rsidP="00045179">
            <w:pPr>
              <w:spacing w:after="0" w:line="240" w:lineRule="auto"/>
              <w:contextualSpacing/>
              <w:rPr>
                <w:rFonts w:ascii="Arial" w:eastAsia="Times New Roman" w:hAnsi="Arial" w:cs="Arial"/>
                <w:bCs/>
                <w:szCs w:val="24"/>
              </w:rPr>
            </w:pPr>
            <w:r>
              <w:rPr>
                <w:rFonts w:ascii="Arial" w:eastAsia="Times New Roman" w:hAnsi="Arial" w:cs="Arial"/>
                <w:bCs/>
                <w:szCs w:val="24"/>
              </w:rPr>
              <w:t xml:space="preserve"> </w:t>
            </w:r>
          </w:p>
          <w:p w14:paraId="6F383BBA" w14:textId="77777777" w:rsidR="00CC24E8" w:rsidRDefault="00CC24E8" w:rsidP="00045179">
            <w:pPr>
              <w:spacing w:after="0" w:line="240" w:lineRule="auto"/>
              <w:contextualSpacing/>
              <w:rPr>
                <w:rFonts w:ascii="Arial" w:eastAsia="Times New Roman" w:hAnsi="Arial" w:cs="Arial"/>
                <w:bCs/>
                <w:szCs w:val="24"/>
              </w:rPr>
            </w:pPr>
          </w:p>
          <w:p w14:paraId="5180AD67" w14:textId="0A5FDF80" w:rsidR="00CC24E8" w:rsidRDefault="006634BD" w:rsidP="00045179">
            <w:pPr>
              <w:spacing w:after="0" w:line="240" w:lineRule="auto"/>
              <w:contextualSpacing/>
              <w:rPr>
                <w:rFonts w:ascii="Arial" w:eastAsia="Times New Roman" w:hAnsi="Arial" w:cs="Arial"/>
                <w:bCs/>
                <w:szCs w:val="24"/>
              </w:rPr>
            </w:pPr>
            <w:r>
              <w:rPr>
                <w:rFonts w:ascii="Arial" w:eastAsia="Times New Roman" w:hAnsi="Arial" w:cs="Arial"/>
                <w:bCs/>
                <w:szCs w:val="24"/>
              </w:rPr>
              <w:t xml:space="preserve">NHS Items which should not be routinely prescribed in primary care: policy guidance, October 2023. Available online: </w:t>
            </w:r>
            <w:hyperlink r:id="rId36" w:history="1">
              <w:r w:rsidRPr="00DF39A7">
                <w:rPr>
                  <w:rStyle w:val="Hyperlink"/>
                  <w:rFonts w:ascii="Arial" w:eastAsia="Times New Roman" w:hAnsi="Arial" w:cs="Arial"/>
                  <w:bCs/>
                  <w:szCs w:val="24"/>
                </w:rPr>
                <w:t>https://www.england.nhs.uk/long-read/items-which-should-not-routinely-be-prescribed-in-primary-care-policy-guidance/</w:t>
              </w:r>
            </w:hyperlink>
          </w:p>
          <w:p w14:paraId="7D782F1D" w14:textId="77777777" w:rsidR="006634BD" w:rsidRDefault="006634BD" w:rsidP="00045179">
            <w:pPr>
              <w:spacing w:after="0" w:line="240" w:lineRule="auto"/>
              <w:contextualSpacing/>
              <w:rPr>
                <w:rFonts w:ascii="Arial" w:eastAsia="Times New Roman" w:hAnsi="Arial" w:cs="Arial"/>
                <w:bCs/>
                <w:szCs w:val="24"/>
              </w:rPr>
            </w:pPr>
          </w:p>
          <w:p w14:paraId="54F8AAA7" w14:textId="012ADFD1" w:rsidR="006634BD" w:rsidRDefault="006634BD" w:rsidP="00045179">
            <w:pPr>
              <w:spacing w:after="0" w:line="240" w:lineRule="auto"/>
              <w:contextualSpacing/>
              <w:rPr>
                <w:rFonts w:ascii="Arial" w:eastAsia="Times New Roman" w:hAnsi="Arial" w:cs="Arial"/>
                <w:bCs/>
                <w:szCs w:val="24"/>
              </w:rPr>
            </w:pPr>
            <w:r>
              <w:rPr>
                <w:rFonts w:ascii="Arial" w:eastAsia="Times New Roman" w:hAnsi="Arial" w:cs="Arial"/>
                <w:bCs/>
                <w:szCs w:val="24"/>
              </w:rPr>
              <w:t xml:space="preserve">NHS Liothyronine – advice for prescribers, August 2023. Available online: </w:t>
            </w:r>
            <w:hyperlink r:id="rId37" w:history="1">
              <w:r w:rsidRPr="00DF39A7">
                <w:rPr>
                  <w:rStyle w:val="Hyperlink"/>
                  <w:rFonts w:ascii="Arial" w:eastAsia="Times New Roman" w:hAnsi="Arial" w:cs="Arial"/>
                  <w:bCs/>
                  <w:szCs w:val="24"/>
                </w:rPr>
                <w:t>https://www.england.nhs.uk/long-read/liothyronine-advice-for-prescribers/</w:t>
              </w:r>
            </w:hyperlink>
          </w:p>
          <w:p w14:paraId="0CFE63DD" w14:textId="77777777" w:rsidR="006634BD" w:rsidRDefault="006634BD" w:rsidP="00045179">
            <w:pPr>
              <w:spacing w:after="0" w:line="240" w:lineRule="auto"/>
              <w:contextualSpacing/>
              <w:rPr>
                <w:rFonts w:ascii="Arial" w:eastAsia="Times New Roman" w:hAnsi="Arial" w:cs="Arial"/>
                <w:bCs/>
                <w:szCs w:val="24"/>
              </w:rPr>
            </w:pPr>
          </w:p>
          <w:p w14:paraId="28577606" w14:textId="08A61F65" w:rsidR="006634BD" w:rsidRDefault="006634BD" w:rsidP="006634BD">
            <w:pPr>
              <w:pStyle w:val="Heading1"/>
              <w:shd w:val="clear" w:color="auto" w:fill="FFFFFF"/>
              <w:rPr>
                <w:rFonts w:ascii="Arial" w:hAnsi="Arial" w:cs="Arial"/>
                <w:color w:val="1C1D1E"/>
                <w:sz w:val="22"/>
                <w:szCs w:val="22"/>
                <w:lang w:val="en"/>
              </w:rPr>
            </w:pPr>
            <w:r w:rsidRPr="00783180">
              <w:rPr>
                <w:rFonts w:ascii="Arial" w:hAnsi="Arial" w:cs="Arial"/>
                <w:color w:val="1C1D1E"/>
                <w:sz w:val="22"/>
                <w:szCs w:val="22"/>
                <w:lang w:val="en"/>
              </w:rPr>
              <w:t>Use of liothyronine (T3) in hypothyroidism: Joint British Thyroid Association/Society for endocrinology consensus statement</w:t>
            </w:r>
            <w:r>
              <w:rPr>
                <w:rFonts w:ascii="Arial" w:hAnsi="Arial" w:cs="Arial"/>
                <w:color w:val="1C1D1E"/>
                <w:sz w:val="22"/>
                <w:szCs w:val="22"/>
                <w:lang w:val="en"/>
              </w:rPr>
              <w:t xml:space="preserve">, June 2023. Available online: </w:t>
            </w:r>
            <w:hyperlink r:id="rId38" w:history="1">
              <w:r w:rsidRPr="00DF39A7">
                <w:rPr>
                  <w:rStyle w:val="Hyperlink"/>
                  <w:rFonts w:ascii="Arial" w:hAnsi="Arial" w:cs="Arial"/>
                  <w:sz w:val="22"/>
                  <w:szCs w:val="22"/>
                  <w:lang w:val="en"/>
                </w:rPr>
                <w:t>https://onlinelibrary.wiley.com/doi/full/10.1111/cen.14935</w:t>
              </w:r>
            </w:hyperlink>
          </w:p>
          <w:p w14:paraId="6E694DCD" w14:textId="77777777" w:rsidR="006634BD" w:rsidRDefault="006634BD" w:rsidP="006634BD">
            <w:pPr>
              <w:rPr>
                <w:lang w:val="en"/>
              </w:rPr>
            </w:pPr>
          </w:p>
          <w:p w14:paraId="10486D94" w14:textId="1A7EE863" w:rsidR="006634BD" w:rsidRPr="00783180" w:rsidRDefault="006634BD" w:rsidP="00783180">
            <w:pPr>
              <w:rPr>
                <w:rFonts w:ascii="Arial" w:hAnsi="Arial" w:cs="Arial"/>
              </w:rPr>
            </w:pPr>
            <w:r w:rsidRPr="00783180">
              <w:rPr>
                <w:rFonts w:ascii="Arial" w:hAnsi="Arial" w:cs="Arial"/>
              </w:rPr>
              <w:t>Thyroid disease: assessment and management, NICE Guidance [NG145]</w:t>
            </w:r>
            <w:r>
              <w:rPr>
                <w:rFonts w:ascii="Arial" w:hAnsi="Arial" w:cs="Arial"/>
              </w:rPr>
              <w:t xml:space="preserve">, November 2019. Available online: </w:t>
            </w:r>
            <w:hyperlink r:id="rId39" w:history="1">
              <w:r w:rsidRPr="00DF39A7">
                <w:rPr>
                  <w:rStyle w:val="Hyperlink"/>
                  <w:rFonts w:ascii="Arial" w:hAnsi="Arial" w:cs="Arial"/>
                </w:rPr>
                <w:t>https://www.nice.org.uk/guidance/ng145/chapter/Recommendations</w:t>
              </w:r>
            </w:hyperlink>
            <w:r>
              <w:rPr>
                <w:rFonts w:ascii="Arial" w:hAnsi="Arial" w:cs="Arial"/>
              </w:rPr>
              <w:t xml:space="preserve"> </w:t>
            </w:r>
          </w:p>
          <w:p w14:paraId="4F1BA186" w14:textId="7A3593B7" w:rsidR="006634BD" w:rsidRPr="00333B17" w:rsidRDefault="006634BD" w:rsidP="00045179">
            <w:pPr>
              <w:spacing w:after="0" w:line="240" w:lineRule="auto"/>
              <w:contextualSpacing/>
              <w:rPr>
                <w:rFonts w:ascii="Arial" w:eastAsia="Times New Roman" w:hAnsi="Arial" w:cs="Arial"/>
                <w:bCs/>
                <w:szCs w:val="24"/>
              </w:rPr>
            </w:pPr>
          </w:p>
        </w:tc>
      </w:tr>
    </w:tbl>
    <w:p w14:paraId="7CA30BD8" w14:textId="77777777" w:rsidR="00004CD4" w:rsidRPr="00FD5EA7" w:rsidRDefault="00004CD4" w:rsidP="00CB147C">
      <w:pPr>
        <w:spacing w:after="0"/>
        <w:rPr>
          <w:rFonts w:eastAsia="Times New Roman" w:cstheme="minorHAnsi"/>
          <w:b/>
          <w:bCs/>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FA18AD" w:rsidRPr="006D183C" w14:paraId="5598385D" w14:textId="77777777" w:rsidTr="00D77B13">
        <w:tc>
          <w:tcPr>
            <w:tcW w:w="10740" w:type="dxa"/>
            <w:shd w:val="clear" w:color="auto" w:fill="auto"/>
          </w:tcPr>
          <w:p w14:paraId="160A6145" w14:textId="77777777" w:rsidR="00FA18AD" w:rsidRDefault="00FA18AD" w:rsidP="00FE4FE8">
            <w:pPr>
              <w:spacing w:after="0" w:line="240" w:lineRule="auto"/>
              <w:contextualSpacing/>
              <w:jc w:val="both"/>
              <w:rPr>
                <w:rFonts w:ascii="Arial" w:eastAsia="Times New Roman" w:hAnsi="Arial" w:cs="Arial"/>
                <w:b/>
                <w:bCs/>
                <w:szCs w:val="24"/>
              </w:rPr>
            </w:pPr>
            <w:r w:rsidRPr="00FA18AD">
              <w:rPr>
                <w:rFonts w:ascii="Arial" w:eastAsia="Times New Roman" w:hAnsi="Arial" w:cs="Arial"/>
                <w:b/>
                <w:bCs/>
                <w:szCs w:val="24"/>
              </w:rPr>
              <w:t>REFERENCES</w:t>
            </w:r>
          </w:p>
          <w:p w14:paraId="27425B06" w14:textId="6F1DCEC1" w:rsidR="00D35AEA" w:rsidRPr="00005DF9" w:rsidRDefault="00D35AEA" w:rsidP="00877CF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color w:val="000000" w:themeColor="text1"/>
                <w:sz w:val="18"/>
                <w:szCs w:val="18"/>
                <w:lang w:eastAsia="en-GB"/>
              </w:rPr>
            </w:pPr>
            <w:r w:rsidRPr="00005DF9">
              <w:rPr>
                <w:rFonts w:ascii="Arial" w:hAnsi="Arial" w:cs="Arial"/>
                <w:color w:val="000000" w:themeColor="text1"/>
                <w:sz w:val="18"/>
                <w:szCs w:val="18"/>
                <w:lang w:eastAsia="en-GB"/>
              </w:rPr>
              <w:t xml:space="preserve">Summary of Product Characteristics. Liothyronine sodium </w:t>
            </w:r>
            <w:r w:rsidR="00057B49">
              <w:rPr>
                <w:rFonts w:ascii="Arial" w:hAnsi="Arial" w:cs="Arial"/>
                <w:color w:val="000000" w:themeColor="text1"/>
                <w:sz w:val="18"/>
                <w:szCs w:val="18"/>
                <w:lang w:eastAsia="en-GB"/>
              </w:rPr>
              <w:t>2</w:t>
            </w:r>
            <w:r w:rsidRPr="00005DF9">
              <w:rPr>
                <w:rFonts w:ascii="Arial" w:hAnsi="Arial" w:cs="Arial"/>
                <w:color w:val="000000" w:themeColor="text1"/>
                <w:sz w:val="18"/>
                <w:szCs w:val="18"/>
                <w:lang w:eastAsia="en-GB"/>
              </w:rPr>
              <w:t xml:space="preserve">0 microgram tablets. </w:t>
            </w:r>
            <w:r w:rsidR="00057B49">
              <w:rPr>
                <w:rFonts w:ascii="Arial" w:hAnsi="Arial" w:cs="Arial"/>
                <w:color w:val="000000" w:themeColor="text1"/>
                <w:sz w:val="18"/>
                <w:szCs w:val="18"/>
                <w:lang w:eastAsia="en-GB"/>
              </w:rPr>
              <w:t>ADVANZ Pharma</w:t>
            </w:r>
            <w:r w:rsidRPr="00005DF9">
              <w:rPr>
                <w:rFonts w:ascii="Arial" w:hAnsi="Arial" w:cs="Arial"/>
                <w:color w:val="000000" w:themeColor="text1"/>
                <w:sz w:val="18"/>
                <w:szCs w:val="18"/>
                <w:lang w:eastAsia="en-GB"/>
              </w:rPr>
              <w:t xml:space="preserve">. Last revised on the eMC: </w:t>
            </w:r>
            <w:r w:rsidR="00057B49">
              <w:rPr>
                <w:rFonts w:ascii="Arial" w:hAnsi="Arial" w:cs="Arial"/>
                <w:color w:val="000000" w:themeColor="text1"/>
                <w:sz w:val="18"/>
                <w:szCs w:val="18"/>
                <w:lang w:eastAsia="en-GB"/>
              </w:rPr>
              <w:t>12/01/2023</w:t>
            </w:r>
            <w:r w:rsidRPr="00005DF9">
              <w:rPr>
                <w:rFonts w:ascii="Arial" w:hAnsi="Arial" w:cs="Arial"/>
                <w:color w:val="000000" w:themeColor="text1"/>
                <w:sz w:val="18"/>
                <w:szCs w:val="18"/>
                <w:lang w:eastAsia="en-GB"/>
              </w:rPr>
              <w:t>. Available online</w:t>
            </w:r>
            <w:r w:rsidR="003428E4" w:rsidRPr="00005DF9">
              <w:rPr>
                <w:rFonts w:ascii="Arial" w:hAnsi="Arial" w:cs="Arial"/>
                <w:color w:val="000000" w:themeColor="text1"/>
                <w:sz w:val="18"/>
                <w:szCs w:val="18"/>
                <w:lang w:eastAsia="en-GB"/>
              </w:rPr>
              <w:t>:</w:t>
            </w:r>
            <w:r w:rsidRPr="00005DF9">
              <w:rPr>
                <w:rFonts w:ascii="Arial" w:hAnsi="Arial" w:cs="Arial"/>
                <w:color w:val="000000" w:themeColor="text1"/>
                <w:sz w:val="18"/>
                <w:szCs w:val="18"/>
                <w:lang w:eastAsia="en-GB"/>
              </w:rPr>
              <w:t xml:space="preserve"> </w:t>
            </w:r>
            <w:hyperlink r:id="rId40" w:history="1">
              <w:r w:rsidR="00877CF6" w:rsidRPr="00815F1D">
                <w:rPr>
                  <w:rStyle w:val="Hyperlink"/>
                  <w:rFonts w:ascii="Arial" w:hAnsi="Arial" w:cs="Arial"/>
                  <w:sz w:val="18"/>
                  <w:szCs w:val="18"/>
                  <w:lang w:eastAsia="en-GB"/>
                </w:rPr>
                <w:t>www.medicines.org.uk/emc</w:t>
              </w:r>
            </w:hyperlink>
            <w:r w:rsidR="00877CF6">
              <w:rPr>
                <w:rFonts w:ascii="Arial" w:hAnsi="Arial" w:cs="Arial"/>
                <w:color w:val="000000" w:themeColor="text1"/>
                <w:sz w:val="18"/>
                <w:szCs w:val="18"/>
                <w:u w:val="single"/>
                <w:lang w:eastAsia="en-GB"/>
              </w:rPr>
              <w:t xml:space="preserve"> </w:t>
            </w:r>
            <w:r w:rsidRPr="00005DF9">
              <w:rPr>
                <w:rFonts w:ascii="Arial" w:hAnsi="Arial" w:cs="Arial"/>
                <w:color w:val="000000" w:themeColor="text1"/>
                <w:sz w:val="18"/>
                <w:szCs w:val="18"/>
                <w:lang w:eastAsia="en-GB"/>
              </w:rPr>
              <w:t xml:space="preserve">  </w:t>
            </w:r>
          </w:p>
          <w:p w14:paraId="37AACF8B" w14:textId="5597251D" w:rsidR="00A20E01" w:rsidRPr="00005DF9" w:rsidRDefault="00D35AEA" w:rsidP="00877CF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color w:val="000000" w:themeColor="text1"/>
                <w:sz w:val="18"/>
                <w:szCs w:val="18"/>
                <w:lang w:eastAsia="en-GB"/>
              </w:rPr>
            </w:pPr>
            <w:r w:rsidRPr="00005DF9">
              <w:rPr>
                <w:rFonts w:ascii="Arial" w:hAnsi="Arial" w:cs="Arial"/>
                <w:color w:val="000000" w:themeColor="text1"/>
                <w:sz w:val="18"/>
                <w:szCs w:val="18"/>
                <w:lang w:eastAsia="en-GB"/>
              </w:rPr>
              <w:t xml:space="preserve">Joint Formulary Committee. </w:t>
            </w:r>
            <w:r w:rsidRPr="00005DF9">
              <w:rPr>
                <w:rFonts w:ascii="Arial" w:hAnsi="Arial" w:cs="Arial"/>
                <w:i/>
                <w:color w:val="000000" w:themeColor="text1"/>
                <w:sz w:val="18"/>
                <w:szCs w:val="18"/>
                <w:lang w:eastAsia="en-GB"/>
              </w:rPr>
              <w:t xml:space="preserve">British National Formulary </w:t>
            </w:r>
            <w:r w:rsidRPr="00005DF9">
              <w:rPr>
                <w:rFonts w:ascii="Arial" w:hAnsi="Arial" w:cs="Arial"/>
                <w:color w:val="000000" w:themeColor="text1"/>
                <w:sz w:val="18"/>
                <w:szCs w:val="18"/>
                <w:lang w:eastAsia="en-GB"/>
              </w:rPr>
              <w:t>(online). London: BMJ Group and Pharmaceutical Press. Available online</w:t>
            </w:r>
            <w:r w:rsidR="00877CF6">
              <w:rPr>
                <w:rFonts w:ascii="Arial" w:hAnsi="Arial" w:cs="Arial"/>
                <w:color w:val="000000" w:themeColor="text1"/>
                <w:sz w:val="18"/>
                <w:szCs w:val="18"/>
                <w:lang w:eastAsia="en-GB"/>
              </w:rPr>
              <w:t>:</w:t>
            </w:r>
            <w:r w:rsidRPr="00005DF9">
              <w:rPr>
                <w:rFonts w:ascii="Arial" w:hAnsi="Arial" w:cs="Arial"/>
                <w:color w:val="000000" w:themeColor="text1"/>
                <w:sz w:val="18"/>
                <w:szCs w:val="18"/>
                <w:lang w:eastAsia="en-GB"/>
              </w:rPr>
              <w:t xml:space="preserve"> </w:t>
            </w:r>
            <w:hyperlink r:id="rId41" w:history="1">
              <w:r w:rsidR="00877CF6" w:rsidRPr="00815F1D">
                <w:rPr>
                  <w:rStyle w:val="Hyperlink"/>
                  <w:rFonts w:ascii="Arial" w:hAnsi="Arial" w:cs="Arial"/>
                  <w:sz w:val="18"/>
                  <w:szCs w:val="18"/>
                  <w:lang w:eastAsia="en-GB"/>
                </w:rPr>
                <w:t>https://bnf.nice.org.uk/</w:t>
              </w:r>
            </w:hyperlink>
            <w:r w:rsidR="00877CF6">
              <w:rPr>
                <w:rFonts w:ascii="Arial" w:hAnsi="Arial" w:cs="Arial"/>
                <w:color w:val="000000" w:themeColor="text1"/>
                <w:sz w:val="18"/>
                <w:szCs w:val="18"/>
                <w:lang w:eastAsia="en-GB"/>
              </w:rPr>
              <w:t xml:space="preserve"> </w:t>
            </w:r>
          </w:p>
          <w:p w14:paraId="720AD3A2" w14:textId="57EDE411" w:rsidR="00A20E01" w:rsidRPr="00783180" w:rsidRDefault="00D35AEA" w:rsidP="00783180">
            <w:pPr>
              <w:pStyle w:val="NoSpacing"/>
              <w:ind w:left="0" w:firstLine="0"/>
              <w:rPr>
                <w:rFonts w:ascii="Arial" w:eastAsia="Times New Roman" w:hAnsi="Arial" w:cs="Arial"/>
                <w:b/>
                <w:bCs/>
                <w:sz w:val="18"/>
                <w:szCs w:val="18"/>
              </w:rPr>
            </w:pPr>
            <w:r w:rsidRPr="00877CF6">
              <w:rPr>
                <w:color w:val="FF0000"/>
                <w:sz w:val="18"/>
                <w:szCs w:val="18"/>
              </w:rPr>
              <w:t xml:space="preserve"> </w:t>
            </w:r>
          </w:p>
          <w:p w14:paraId="368A24E2" w14:textId="77777777" w:rsidR="006634BD" w:rsidRPr="00783180" w:rsidRDefault="006634BD" w:rsidP="0078318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Ahluwalia, R., Baldeweg, S.E., Kristien Boelaert, Chatterjee, K., Dayan, C., Onyebuchi Okosieme, Priestley, J., Taylor, P.N., Vaidya, B., Zammitt, N.N. and Simon (2023). Use of liothyronine (T3) in hypothyroidism: Joint British Thyroid Association/Society for endocrinology consensus statement. </w:t>
            </w:r>
            <w:r w:rsidRPr="00783180">
              <w:rPr>
                <w:rFonts w:ascii="Arial" w:eastAsia="Times New Roman" w:hAnsi="Arial" w:cs="Arial"/>
                <w:i/>
                <w:iCs/>
                <w:sz w:val="18"/>
                <w:szCs w:val="18"/>
                <w:lang w:eastAsia="en-GB"/>
              </w:rPr>
              <w:t>Clinical Endocrinology</w:t>
            </w:r>
            <w:r w:rsidRPr="00783180">
              <w:rPr>
                <w:rFonts w:ascii="Arial" w:eastAsia="Times New Roman" w:hAnsi="Arial" w:cs="Arial"/>
                <w:sz w:val="18"/>
                <w:szCs w:val="18"/>
                <w:lang w:eastAsia="en-GB"/>
              </w:rPr>
              <w:t xml:space="preserve">, 99(2), pp.206–216. </w:t>
            </w:r>
            <w:proofErr w:type="gramStart"/>
            <w:r w:rsidRPr="00783180">
              <w:rPr>
                <w:rFonts w:ascii="Arial" w:eastAsia="Times New Roman" w:hAnsi="Arial" w:cs="Arial"/>
                <w:sz w:val="18"/>
                <w:szCs w:val="18"/>
                <w:lang w:eastAsia="en-GB"/>
              </w:rPr>
              <w:t>doi:https://doi.org/10.1111/cen.14935</w:t>
            </w:r>
            <w:proofErr w:type="gramEnd"/>
            <w:r w:rsidRPr="00783180">
              <w:rPr>
                <w:rFonts w:ascii="Arial" w:eastAsia="Times New Roman" w:hAnsi="Arial" w:cs="Arial"/>
                <w:sz w:val="18"/>
                <w:szCs w:val="18"/>
                <w:lang w:eastAsia="en-GB"/>
              </w:rPr>
              <w:t>.</w:t>
            </w:r>
          </w:p>
          <w:p w14:paraId="0983AEB4" w14:textId="77777777" w:rsidR="00057B49" w:rsidRPr="00783180" w:rsidRDefault="00057B49" w:rsidP="0078318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www.england.nhs.uk. (2023a). </w:t>
            </w:r>
            <w:r w:rsidRPr="00783180">
              <w:rPr>
                <w:rFonts w:ascii="Arial" w:eastAsia="Times New Roman" w:hAnsi="Arial" w:cs="Arial"/>
                <w:i/>
                <w:iCs/>
                <w:sz w:val="18"/>
                <w:szCs w:val="18"/>
                <w:lang w:eastAsia="en-GB"/>
              </w:rPr>
              <w:t>NHS England» Items which should not routinely be prescribed in primary care: policy guidance</w:t>
            </w:r>
            <w:r w:rsidRPr="00783180">
              <w:rPr>
                <w:rFonts w:ascii="Arial" w:eastAsia="Times New Roman" w:hAnsi="Arial" w:cs="Arial"/>
                <w:sz w:val="18"/>
                <w:szCs w:val="18"/>
                <w:lang w:eastAsia="en-GB"/>
              </w:rPr>
              <w:t>. [online] Available at: https://www.england.nhs.uk/long-read/items-which-should-not-routinely-be-prescribed-in-primary-care-policy-guidance/.</w:t>
            </w:r>
          </w:p>
          <w:p w14:paraId="70CA6BFB" w14:textId="77777777" w:rsidR="00075F36" w:rsidRDefault="00057B49" w:rsidP="00075F36">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www.england.nhs.uk. (2023b). </w:t>
            </w:r>
            <w:r w:rsidRPr="00783180">
              <w:rPr>
                <w:rFonts w:ascii="Arial" w:eastAsia="Times New Roman" w:hAnsi="Arial" w:cs="Arial"/>
                <w:i/>
                <w:iCs/>
                <w:sz w:val="18"/>
                <w:szCs w:val="18"/>
                <w:lang w:eastAsia="en-GB"/>
              </w:rPr>
              <w:t>NHS England» Liothyronine – advice for prescribers</w:t>
            </w:r>
            <w:r w:rsidRPr="00783180">
              <w:rPr>
                <w:rFonts w:ascii="Arial" w:eastAsia="Times New Roman" w:hAnsi="Arial" w:cs="Arial"/>
                <w:sz w:val="18"/>
                <w:szCs w:val="18"/>
                <w:lang w:eastAsia="en-GB"/>
              </w:rPr>
              <w:t xml:space="preserve">. [online] Available at: </w:t>
            </w:r>
            <w:hyperlink r:id="rId42" w:history="1">
              <w:r w:rsidR="00075F36" w:rsidRPr="00783180">
                <w:rPr>
                  <w:rStyle w:val="Hyperlink"/>
                  <w:rFonts w:ascii="Arial" w:eastAsia="Times New Roman" w:hAnsi="Arial" w:cs="Arial"/>
                  <w:sz w:val="18"/>
                  <w:szCs w:val="18"/>
                </w:rPr>
                <w:t>https://www.england.nhs.uk/long-read/liothyronine-advice-for-prescribers/</w:t>
              </w:r>
            </w:hyperlink>
            <w:r w:rsidRPr="00783180">
              <w:rPr>
                <w:rFonts w:ascii="Arial" w:eastAsia="Times New Roman" w:hAnsi="Arial" w:cs="Arial"/>
                <w:sz w:val="18"/>
                <w:szCs w:val="18"/>
                <w:lang w:eastAsia="en-GB"/>
              </w:rPr>
              <w:t>.</w:t>
            </w:r>
          </w:p>
          <w:p w14:paraId="6826AC10" w14:textId="77777777" w:rsidR="00D04850" w:rsidRPr="00783180" w:rsidRDefault="00075F36" w:rsidP="00D0485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color w:val="000000"/>
                <w:sz w:val="18"/>
                <w:szCs w:val="18"/>
                <w:lang w:eastAsia="en-GB"/>
              </w:rPr>
              <w:t>Watt, T., Bjorner, J.B., Mogens Groenvold, Per Cramon, Kristian Hillert Winther, Laszlo Hegedüs, Steen Joop Bonnema, Åse Krogh Rasmussen, Ware, J.E. and Ulla Feldt-Rasmussen (2015). Development of a Short Version of the Thyroid-Related Patient-Reported Outcome ThyPRO. </w:t>
            </w:r>
            <w:r w:rsidRPr="00783180">
              <w:rPr>
                <w:rFonts w:ascii="Arial" w:eastAsia="Times New Roman" w:hAnsi="Arial" w:cs="Arial"/>
                <w:i/>
                <w:iCs/>
                <w:color w:val="000000"/>
                <w:sz w:val="18"/>
                <w:szCs w:val="18"/>
                <w:lang w:eastAsia="en-GB"/>
              </w:rPr>
              <w:t>Thyroid</w:t>
            </w:r>
            <w:r w:rsidRPr="00783180">
              <w:rPr>
                <w:rFonts w:ascii="Arial" w:eastAsia="Times New Roman" w:hAnsi="Arial" w:cs="Arial"/>
                <w:color w:val="000000"/>
                <w:sz w:val="18"/>
                <w:szCs w:val="18"/>
                <w:lang w:eastAsia="en-GB"/>
              </w:rPr>
              <w:t xml:space="preserve">, 25(10), pp.1069–1079. </w:t>
            </w:r>
            <w:proofErr w:type="gramStart"/>
            <w:r w:rsidRPr="00783180">
              <w:rPr>
                <w:rFonts w:ascii="Arial" w:eastAsia="Times New Roman" w:hAnsi="Arial" w:cs="Arial"/>
                <w:color w:val="000000"/>
                <w:sz w:val="18"/>
                <w:szCs w:val="18"/>
                <w:lang w:eastAsia="en-GB"/>
              </w:rPr>
              <w:t>doi:https://doi.org/10.1089/thy.2015.0209</w:t>
            </w:r>
            <w:proofErr w:type="gramEnd"/>
            <w:r w:rsidRPr="00783180">
              <w:rPr>
                <w:rFonts w:ascii="Arial" w:eastAsia="Times New Roman" w:hAnsi="Arial" w:cs="Arial"/>
                <w:color w:val="000000"/>
                <w:sz w:val="18"/>
                <w:szCs w:val="18"/>
                <w:lang w:eastAsia="en-GB"/>
              </w:rPr>
              <w:t>.</w:t>
            </w:r>
          </w:p>
          <w:p w14:paraId="5274601E" w14:textId="71016883" w:rsidR="00D04850" w:rsidRPr="00783180" w:rsidRDefault="00D04850" w:rsidP="0078318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PrescQIPP. (2023). </w:t>
            </w:r>
            <w:r w:rsidRPr="00783180">
              <w:rPr>
                <w:rFonts w:ascii="Arial" w:eastAsia="Times New Roman" w:hAnsi="Arial" w:cs="Arial"/>
                <w:i/>
                <w:iCs/>
                <w:sz w:val="18"/>
                <w:szCs w:val="18"/>
                <w:lang w:eastAsia="en-GB"/>
              </w:rPr>
              <w:t>Liothyronine</w:t>
            </w:r>
            <w:r w:rsidRPr="00783180">
              <w:rPr>
                <w:rFonts w:ascii="Arial" w:eastAsia="Times New Roman" w:hAnsi="Arial" w:cs="Arial"/>
                <w:sz w:val="18"/>
                <w:szCs w:val="18"/>
                <w:lang w:eastAsia="en-GB"/>
              </w:rPr>
              <w:t>. [online] Available at: https://www.prescqipp.info/umbraco/surface/authorisedmediasurface/index?url=%2fmedia%2f6821%2f314-liothyronine-20.pdf [Accessed 14 May 2024].</w:t>
            </w:r>
          </w:p>
        </w:tc>
      </w:tr>
    </w:tbl>
    <w:p w14:paraId="2108D735" w14:textId="77777777" w:rsidR="009F7C13" w:rsidRDefault="009F7C13" w:rsidP="00FE4FE8">
      <w:pPr>
        <w:jc w:val="center"/>
        <w:rPr>
          <w:rFonts w:ascii="Arial" w:hAnsi="Arial" w:cs="Arial"/>
          <w:b/>
          <w:sz w:val="28"/>
          <w:u w:val="single"/>
        </w:rPr>
      </w:pPr>
    </w:p>
    <w:p w14:paraId="6421BE48" w14:textId="77777777" w:rsidR="009F7C13" w:rsidRDefault="009F7C13">
      <w:pPr>
        <w:rPr>
          <w:rFonts w:ascii="Arial" w:hAnsi="Arial" w:cs="Arial"/>
          <w:b/>
          <w:sz w:val="28"/>
          <w:u w:val="single"/>
        </w:rPr>
      </w:pPr>
      <w:r>
        <w:rPr>
          <w:rFonts w:ascii="Arial" w:hAnsi="Arial" w:cs="Arial"/>
          <w:b/>
          <w:sz w:val="28"/>
          <w:u w:val="single"/>
        </w:rPr>
        <w:br w:type="page"/>
      </w:r>
    </w:p>
    <w:p w14:paraId="0869F999" w14:textId="6B34D023" w:rsidR="00CB147C" w:rsidRPr="00CB147C" w:rsidRDefault="00CB147C" w:rsidP="00FE4FE8">
      <w:pPr>
        <w:jc w:val="center"/>
        <w:rPr>
          <w:rFonts w:ascii="Arial" w:hAnsi="Arial" w:cs="Arial"/>
          <w:b/>
          <w:sz w:val="28"/>
          <w:u w:val="single"/>
        </w:rPr>
      </w:pPr>
      <w:r w:rsidRPr="00CB147C">
        <w:rPr>
          <w:rFonts w:ascii="Arial" w:hAnsi="Arial" w:cs="Arial"/>
          <w:b/>
          <w:sz w:val="28"/>
          <w:u w:val="single"/>
        </w:rPr>
        <w:t>GP Considerations for Shared Care</w:t>
      </w:r>
    </w:p>
    <w:p w14:paraId="649921AB"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61AD9B13" w14:textId="77777777" w:rsidR="00CB147C" w:rsidRDefault="00CB147C" w:rsidP="00CB147C">
      <w:pPr>
        <w:pStyle w:val="Default"/>
        <w:contextualSpacing/>
        <w:jc w:val="both"/>
        <w:rPr>
          <w:b/>
          <w:bCs/>
          <w:sz w:val="22"/>
          <w:szCs w:val="22"/>
        </w:rPr>
      </w:pPr>
    </w:p>
    <w:p w14:paraId="5C230EB4"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47F7F152"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0DF1C024"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0E64E76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500DB7A7" w14:textId="7C5276EA"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w:t>
      </w:r>
      <w:r w:rsidR="00606C6E">
        <w:rPr>
          <w:rFonts w:ascii="Arial" w:hAnsi="Arial" w:cs="Arial"/>
        </w:rPr>
        <w:t>m</w:t>
      </w:r>
      <w:r w:rsidRPr="00441277">
        <w:rPr>
          <w:rFonts w:ascii="Arial" w:hAnsi="Arial" w:cs="Arial"/>
        </w:rPr>
        <w:t>PC provided sufficient information for you to feel confident in accepting clinical and legal responsibility for prescribing?</w:t>
      </w:r>
    </w:p>
    <w:p w14:paraId="394B50B8"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19646E86"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3CF0CFB0"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7D5C77F0"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5F722CB2"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3A2981E8"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65696191"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16D0F209"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8E20E7F" w14:textId="77777777" w:rsidR="00725343" w:rsidRDefault="00725343" w:rsidP="00CB147C">
      <w:pPr>
        <w:autoSpaceDE w:val="0"/>
        <w:autoSpaceDN w:val="0"/>
        <w:adjustRightInd w:val="0"/>
        <w:spacing w:after="0" w:line="240" w:lineRule="auto"/>
        <w:contextualSpacing/>
        <w:jc w:val="both"/>
        <w:rPr>
          <w:rFonts w:ascii="Arial" w:hAnsi="Arial" w:cs="Arial"/>
        </w:rPr>
      </w:pPr>
    </w:p>
    <w:p w14:paraId="43530610"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28"/>
          <w:u w:val="single"/>
          <w:lang w:eastAsia="en-GB"/>
        </w:rPr>
      </w:pPr>
      <w:r w:rsidRPr="00725343">
        <w:rPr>
          <w:rFonts w:ascii="Arial" w:hAnsi="Arial" w:cs="Arial"/>
          <w:b/>
          <w:color w:val="000000"/>
          <w:sz w:val="28"/>
          <w:u w:val="single"/>
          <w:lang w:eastAsia="en-GB"/>
        </w:rPr>
        <w:t>Approval Information</w:t>
      </w:r>
    </w:p>
    <w:p w14:paraId="631C6B2D"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Look w:val="04A0" w:firstRow="1" w:lastRow="0" w:firstColumn="1" w:lastColumn="0" w:noHBand="0" w:noVBand="1"/>
      </w:tblPr>
      <w:tblGrid>
        <w:gridCol w:w="4820"/>
        <w:gridCol w:w="5954"/>
      </w:tblGrid>
      <w:tr w:rsidR="003A78F1" w:rsidRPr="00BE665A" w14:paraId="042FBBCB" w14:textId="77777777" w:rsidTr="003A78F1">
        <w:tc>
          <w:tcPr>
            <w:tcW w:w="4820" w:type="dxa"/>
            <w:tcBorders>
              <w:top w:val="single" w:sz="4" w:space="0" w:color="auto"/>
              <w:left w:val="single" w:sz="4" w:space="0" w:color="auto"/>
              <w:bottom w:val="single" w:sz="4" w:space="0" w:color="auto"/>
              <w:right w:val="single" w:sz="4" w:space="0" w:color="auto"/>
            </w:tcBorders>
          </w:tcPr>
          <w:p w14:paraId="0155C48C" w14:textId="77777777" w:rsidR="003A78F1" w:rsidRPr="003A78F1" w:rsidRDefault="003A78F1" w:rsidP="003A78F1">
            <w:pPr>
              <w:autoSpaceDE w:val="0"/>
              <w:autoSpaceDN w:val="0"/>
              <w:rPr>
                <w:rFonts w:ascii="Arial" w:eastAsia="Times New Roman" w:hAnsi="Arial" w:cs="Arial"/>
                <w:sz w:val="18"/>
                <w:szCs w:val="18"/>
                <w:lang w:val="en-US"/>
              </w:rPr>
            </w:pPr>
            <w:bookmarkStart w:id="9" w:name="_Hlk151993954"/>
            <w:r w:rsidRPr="003A78F1">
              <w:rPr>
                <w:rFonts w:ascii="Arial" w:eastAsia="Times New Roman" w:hAnsi="Arial" w:cs="Arial"/>
                <w:sz w:val="18"/>
                <w:szCs w:val="18"/>
                <w:lang w:val="en-US"/>
              </w:rPr>
              <w:t xml:space="preserve">Version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28552E" w14:textId="66C2A72A" w:rsidR="006A6BB0" w:rsidRDefault="006A6BB0" w:rsidP="003A78F1">
            <w:pPr>
              <w:autoSpaceDE w:val="0"/>
              <w:autoSpaceDN w:val="0"/>
              <w:rPr>
                <w:rFonts w:ascii="Arial" w:eastAsia="Times New Roman" w:hAnsi="Arial" w:cs="Arial"/>
                <w:sz w:val="18"/>
                <w:szCs w:val="18"/>
                <w:lang w:val="en-US"/>
              </w:rPr>
            </w:pPr>
            <w:r>
              <w:rPr>
                <w:rFonts w:ascii="Arial" w:eastAsia="Times New Roman" w:hAnsi="Arial" w:cs="Arial"/>
                <w:sz w:val="18"/>
                <w:szCs w:val="18"/>
                <w:lang w:val="en-US"/>
              </w:rPr>
              <w:t>2.1 Updated with wording on swallowing difficulties.</w:t>
            </w:r>
            <w:r w:rsidR="003A78F1" w:rsidRPr="003A78F1">
              <w:rPr>
                <w:rFonts w:ascii="Arial" w:eastAsia="Times New Roman" w:hAnsi="Arial" w:cs="Arial"/>
                <w:sz w:val="18"/>
                <w:szCs w:val="18"/>
                <w:lang w:val="en-US"/>
              </w:rPr>
              <w:t xml:space="preserve"> </w:t>
            </w:r>
          </w:p>
          <w:p w14:paraId="5261DF7D" w14:textId="59DC5EA9"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2.0 Harmonisation of Hertfordshire Medicines Management Committee (HMMC) guidance and West Essex Medicines Optimisation Programme Board (WEMOPB) guidance updates include:</w:t>
            </w:r>
          </w:p>
          <w:p w14:paraId="0FC793D5" w14:textId="77777777" w:rsidR="003A78F1" w:rsidRPr="003A78F1" w:rsidRDefault="003A78F1" w:rsidP="003A78F1">
            <w:pPr>
              <w:numPr>
                <w:ilvl w:val="0"/>
                <w:numId w:val="48"/>
              </w:numPr>
              <w:spacing w:after="4" w:line="255" w:lineRule="auto"/>
              <w:contextualSpacing/>
              <w:rPr>
                <w:rFonts w:ascii="Arial" w:eastAsia="Times New Roman" w:hAnsi="Arial" w:cs="Arial"/>
                <w:sz w:val="18"/>
                <w:szCs w:val="18"/>
                <w:lang w:val="en-US"/>
              </w:rPr>
            </w:pPr>
            <w:r w:rsidRPr="003A78F1">
              <w:rPr>
                <w:rFonts w:ascii="Arial" w:eastAsia="Times New Roman" w:hAnsi="Arial" w:cs="Arial"/>
                <w:sz w:val="18"/>
                <w:szCs w:val="18"/>
                <w:lang w:val="en-US"/>
              </w:rPr>
              <w:t>Rebadging with HWE ICB and removal of ENHCCG and HVCCG headers</w:t>
            </w:r>
          </w:p>
          <w:p w14:paraId="767F1403" w14:textId="77777777" w:rsidR="003A78F1" w:rsidRPr="003A78F1" w:rsidRDefault="003A78F1" w:rsidP="003A78F1">
            <w:pPr>
              <w:numPr>
                <w:ilvl w:val="0"/>
                <w:numId w:val="48"/>
              </w:numPr>
              <w:spacing w:after="4" w:line="255" w:lineRule="auto"/>
              <w:contextualSpacing/>
              <w:rPr>
                <w:rFonts w:ascii="Arial" w:eastAsia="Times New Roman" w:hAnsi="Arial" w:cs="Arial"/>
                <w:sz w:val="18"/>
                <w:szCs w:val="18"/>
                <w:lang w:val="en-US"/>
              </w:rPr>
            </w:pPr>
            <w:r w:rsidRPr="003A78F1">
              <w:rPr>
                <w:rFonts w:ascii="Arial" w:eastAsia="Times New Roman" w:hAnsi="Arial" w:cs="Arial"/>
                <w:sz w:val="18"/>
                <w:szCs w:val="18"/>
                <w:lang w:val="en-US"/>
              </w:rPr>
              <w:t xml:space="preserve">Review date removed and replaced with standard statement. </w:t>
            </w:r>
          </w:p>
        </w:tc>
      </w:tr>
      <w:tr w:rsidR="003A78F1" w:rsidRPr="00BE665A" w14:paraId="7D489E1E" w14:textId="77777777" w:rsidTr="003A78F1">
        <w:tc>
          <w:tcPr>
            <w:tcW w:w="4820" w:type="dxa"/>
            <w:tcBorders>
              <w:top w:val="single" w:sz="4" w:space="0" w:color="auto"/>
              <w:left w:val="single" w:sz="4" w:space="0" w:color="auto"/>
              <w:bottom w:val="single" w:sz="4" w:space="0" w:color="auto"/>
              <w:right w:val="single" w:sz="4" w:space="0" w:color="auto"/>
            </w:tcBorders>
          </w:tcPr>
          <w:p w14:paraId="3644023C"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Developed by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168712" w14:textId="112F0262"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Pharmacy and Medicines Optimisation Team</w:t>
            </w:r>
          </w:p>
        </w:tc>
      </w:tr>
      <w:tr w:rsidR="003A78F1" w:rsidRPr="00BE665A" w14:paraId="78A32ABE" w14:textId="77777777" w:rsidTr="003A78F1">
        <w:tc>
          <w:tcPr>
            <w:tcW w:w="4820" w:type="dxa"/>
            <w:tcBorders>
              <w:top w:val="single" w:sz="4" w:space="0" w:color="auto"/>
              <w:left w:val="single" w:sz="4" w:space="0" w:color="auto"/>
              <w:bottom w:val="single" w:sz="4" w:space="0" w:color="auto"/>
              <w:right w:val="single" w:sz="4" w:space="0" w:color="auto"/>
            </w:tcBorders>
          </w:tcPr>
          <w:p w14:paraId="65E6EA45"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Approved by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B63F31" w14:textId="632F562C"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HMMC Feb 2021, Area Prescribing Committee</w:t>
            </w:r>
            <w:r w:rsidR="00980C61">
              <w:rPr>
                <w:rFonts w:ascii="Arial" w:eastAsia="Times New Roman" w:hAnsi="Arial" w:cs="Arial"/>
                <w:sz w:val="18"/>
                <w:szCs w:val="18"/>
                <w:lang w:val="en-US"/>
              </w:rPr>
              <w:t xml:space="preserve"> June 2024</w:t>
            </w:r>
          </w:p>
        </w:tc>
      </w:tr>
      <w:tr w:rsidR="003A78F1" w:rsidRPr="00BE665A" w14:paraId="199C0E7E" w14:textId="77777777" w:rsidTr="003A78F1">
        <w:tc>
          <w:tcPr>
            <w:tcW w:w="4820" w:type="dxa"/>
            <w:tcBorders>
              <w:top w:val="single" w:sz="4" w:space="0" w:color="auto"/>
              <w:left w:val="single" w:sz="4" w:space="0" w:color="auto"/>
              <w:bottom w:val="single" w:sz="4" w:space="0" w:color="auto"/>
              <w:right w:val="single" w:sz="4" w:space="0" w:color="auto"/>
            </w:tcBorders>
          </w:tcPr>
          <w:p w14:paraId="26ABA31A"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Date approved/updated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9CDB76" w14:textId="22515826" w:rsidR="003A78F1" w:rsidRPr="003A78F1" w:rsidRDefault="00A14EBB" w:rsidP="003A78F1">
            <w:pPr>
              <w:autoSpaceDE w:val="0"/>
              <w:autoSpaceDN w:val="0"/>
              <w:rPr>
                <w:rFonts w:ascii="Arial" w:eastAsia="Times New Roman" w:hAnsi="Arial" w:cs="Arial"/>
                <w:sz w:val="18"/>
                <w:szCs w:val="18"/>
                <w:lang w:val="en-US"/>
              </w:rPr>
            </w:pPr>
            <w:r>
              <w:rPr>
                <w:rFonts w:ascii="Arial" w:eastAsia="Times New Roman" w:hAnsi="Arial" w:cs="Arial"/>
                <w:sz w:val="18"/>
                <w:szCs w:val="18"/>
                <w:lang w:val="en-US"/>
              </w:rPr>
              <w:t xml:space="preserve">Published and approved </w:t>
            </w:r>
            <w:r w:rsidR="003A78F1" w:rsidRPr="003A78F1">
              <w:rPr>
                <w:rFonts w:ascii="Arial" w:eastAsia="Times New Roman" w:hAnsi="Arial" w:cs="Arial"/>
                <w:sz w:val="18"/>
                <w:szCs w:val="18"/>
                <w:lang w:val="en-US"/>
              </w:rPr>
              <w:t>February 2021 and</w:t>
            </w:r>
            <w:r>
              <w:rPr>
                <w:rFonts w:ascii="Arial" w:eastAsia="Times New Roman" w:hAnsi="Arial" w:cs="Arial"/>
                <w:sz w:val="18"/>
                <w:szCs w:val="18"/>
                <w:lang w:val="en-US"/>
              </w:rPr>
              <w:t xml:space="preserve">, APC June </w:t>
            </w:r>
            <w:r w:rsidR="003A78F1" w:rsidRPr="003A78F1">
              <w:rPr>
                <w:rFonts w:ascii="Arial" w:eastAsia="Times New Roman" w:hAnsi="Arial" w:cs="Arial"/>
                <w:sz w:val="18"/>
                <w:szCs w:val="18"/>
                <w:lang w:val="en-US"/>
              </w:rPr>
              <w:t>2024</w:t>
            </w:r>
          </w:p>
        </w:tc>
      </w:tr>
      <w:tr w:rsidR="003A78F1" w:rsidRPr="00BE665A" w14:paraId="39439132" w14:textId="77777777" w:rsidTr="003A78F1">
        <w:tc>
          <w:tcPr>
            <w:tcW w:w="4820" w:type="dxa"/>
            <w:tcBorders>
              <w:top w:val="single" w:sz="4" w:space="0" w:color="auto"/>
              <w:left w:val="single" w:sz="4" w:space="0" w:color="auto"/>
              <w:bottom w:val="single" w:sz="4" w:space="0" w:color="auto"/>
              <w:right w:val="single" w:sz="4" w:space="0" w:color="auto"/>
            </w:tcBorders>
          </w:tcPr>
          <w:p w14:paraId="12E4BC56"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 xml:space="preserve">Review date: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19EA6F"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 xml:space="preserve">The recommendation is based upon the evidence available at the time of publication. This recommendation will be reviewed upon request in the light of new evidence becoming available. </w:t>
            </w:r>
          </w:p>
        </w:tc>
      </w:tr>
      <w:tr w:rsidR="003A78F1" w:rsidRPr="00BE665A" w14:paraId="57AB7FD0" w14:textId="77777777" w:rsidTr="005F1E01">
        <w:trPr>
          <w:trHeight w:val="3716"/>
        </w:trPr>
        <w:tc>
          <w:tcPr>
            <w:tcW w:w="4820" w:type="dxa"/>
            <w:tcBorders>
              <w:top w:val="single" w:sz="4" w:space="0" w:color="auto"/>
              <w:left w:val="single" w:sz="4" w:space="0" w:color="auto"/>
              <w:bottom w:val="single" w:sz="4" w:space="0" w:color="auto"/>
              <w:right w:val="single" w:sz="4" w:space="0" w:color="auto"/>
            </w:tcBorders>
          </w:tcPr>
          <w:p w14:paraId="70260227"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Superseded version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260CF2" w14:textId="77777777" w:rsidR="003A78F1" w:rsidRDefault="00A14EBB" w:rsidP="003A78F1">
            <w:pPr>
              <w:autoSpaceDE w:val="0"/>
              <w:autoSpaceDN w:val="0"/>
              <w:rPr>
                <w:rFonts w:ascii="Arial" w:eastAsia="Times New Roman" w:hAnsi="Arial" w:cs="Arial"/>
                <w:sz w:val="18"/>
                <w:szCs w:val="18"/>
                <w:lang w:val="en-US"/>
              </w:rPr>
            </w:pPr>
            <w:r>
              <w:rPr>
                <w:rFonts w:ascii="Arial" w:eastAsia="Times New Roman" w:hAnsi="Arial" w:cs="Arial"/>
                <w:sz w:val="18"/>
                <w:szCs w:val="18"/>
                <w:lang w:val="en-US"/>
              </w:rPr>
              <w:t>1.0</w:t>
            </w:r>
          </w:p>
          <w:p w14:paraId="2D1EAF87"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Additional guidance on excluding other causes of persistent symptoms whilst on levothyroxine.</w:t>
            </w:r>
          </w:p>
          <w:p w14:paraId="0D4086FE"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Causes of persistently elevated TSH despite apparently adequate levothyroxine replacement</w:t>
            </w:r>
          </w:p>
          <w:p w14:paraId="7F87738B"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Dose regime guidance updated in line with NHSE recommendations and joint consensus statement.</w:t>
            </w:r>
          </w:p>
          <w:p w14:paraId="0A68A152"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When NHS consultant endocrinologist review is warranted</w:t>
            </w:r>
          </w:p>
          <w:p w14:paraId="6B018A26"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Additional guidance to be followed prior to starting new patients on liothyronine to ensure appropriateness of liothyronine.</w:t>
            </w:r>
          </w:p>
          <w:p w14:paraId="351DB8F5" w14:textId="20FB4820"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 xml:space="preserve">Monotherapy wording </w:t>
            </w:r>
            <w:r w:rsidR="005F1E01">
              <w:rPr>
                <w:rFonts w:ascii="Arial" w:eastAsia="Times New Roman" w:hAnsi="Arial" w:cs="Arial"/>
                <w:bCs/>
                <w:sz w:val="18"/>
                <w:szCs w:val="18"/>
                <w:lang w:eastAsia="en-GB"/>
              </w:rPr>
              <w:t xml:space="preserve">updated </w:t>
            </w:r>
            <w:r w:rsidRPr="00DD2382">
              <w:rPr>
                <w:rFonts w:ascii="Arial" w:eastAsia="Times New Roman" w:hAnsi="Arial" w:cs="Arial"/>
                <w:bCs/>
                <w:sz w:val="18"/>
                <w:szCs w:val="18"/>
                <w:lang w:eastAsia="en-GB"/>
              </w:rPr>
              <w:t>based on RMOC guidance and reiterated in the joint consensus statement.</w:t>
            </w:r>
          </w:p>
          <w:p w14:paraId="504D713C" w14:textId="7DDB5738"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 xml:space="preserve">Guidance on which quality of life questionnaire to use pre/post liothyronine trial </w:t>
            </w:r>
            <w:proofErr w:type="gramStart"/>
            <w:r w:rsidR="005F1E01">
              <w:rPr>
                <w:rFonts w:ascii="Arial" w:eastAsia="Times New Roman" w:hAnsi="Arial" w:cs="Arial"/>
                <w:bCs/>
                <w:sz w:val="18"/>
                <w:szCs w:val="18"/>
                <w:lang w:eastAsia="en-GB"/>
              </w:rPr>
              <w:t>added</w:t>
            </w:r>
            <w:proofErr w:type="gramEnd"/>
          </w:p>
          <w:p w14:paraId="7D2D8DF2" w14:textId="086AA723" w:rsidR="00A14EBB" w:rsidRPr="00DD2382" w:rsidRDefault="00DD2382" w:rsidP="003A78F1">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 xml:space="preserve">Reference ranges for TSH </w:t>
            </w:r>
            <w:r>
              <w:rPr>
                <w:rFonts w:ascii="Arial" w:eastAsia="Times New Roman" w:hAnsi="Arial" w:cs="Arial"/>
                <w:bCs/>
                <w:sz w:val="18"/>
                <w:szCs w:val="18"/>
                <w:lang w:eastAsia="en-GB"/>
              </w:rPr>
              <w:t>updated</w:t>
            </w:r>
          </w:p>
        </w:tc>
      </w:tr>
      <w:bookmarkEnd w:id="9"/>
    </w:tbl>
    <w:p w14:paraId="0FC64B9B" w14:textId="77777777" w:rsidR="00725343" w:rsidRDefault="00725343" w:rsidP="00CB147C">
      <w:pPr>
        <w:autoSpaceDE w:val="0"/>
        <w:autoSpaceDN w:val="0"/>
        <w:adjustRightInd w:val="0"/>
        <w:spacing w:after="0" w:line="240" w:lineRule="auto"/>
        <w:contextualSpacing/>
        <w:jc w:val="both"/>
        <w:rPr>
          <w:rFonts w:ascii="Arial" w:hAnsi="Arial" w:cs="Arial"/>
          <w:color w:val="000000"/>
          <w:lang w:eastAsia="en-GB"/>
        </w:rPr>
      </w:pPr>
    </w:p>
    <w:sectPr w:rsidR="00725343" w:rsidSect="00E94A95">
      <w:headerReference w:type="default" r:id="rId43"/>
      <w:footerReference w:type="default" r:id="rId44"/>
      <w:headerReference w:type="first" r:id="rId45"/>
      <w:footerReference w:type="first" r:id="rId46"/>
      <w:pgSz w:w="11907" w:h="16840" w:code="9"/>
      <w:pgMar w:top="720" w:right="720" w:bottom="568"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2DC7" w14:textId="77777777" w:rsidR="003B2C33" w:rsidRDefault="003B2C33" w:rsidP="006F4129">
      <w:pPr>
        <w:spacing w:after="0" w:line="240" w:lineRule="auto"/>
      </w:pPr>
      <w:r>
        <w:separator/>
      </w:r>
    </w:p>
  </w:endnote>
  <w:endnote w:type="continuationSeparator" w:id="0">
    <w:p w14:paraId="55620CFC" w14:textId="77777777" w:rsidR="003B2C33" w:rsidRDefault="003B2C33"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54235"/>
      <w:docPartObj>
        <w:docPartGallery w:val="Page Numbers (Bottom of Page)"/>
        <w:docPartUnique/>
      </w:docPartObj>
    </w:sdtPr>
    <w:sdtEndPr>
      <w:rPr>
        <w:color w:val="7F7F7F" w:themeColor="background1" w:themeShade="7F"/>
        <w:spacing w:val="60"/>
      </w:rPr>
    </w:sdtEndPr>
    <w:sdtContent>
      <w:p w14:paraId="66677CB2" w14:textId="381A47D0" w:rsidR="00FF3408" w:rsidRDefault="00FF34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7FDE">
          <w:rPr>
            <w:noProof/>
          </w:rPr>
          <w:t>10</w:t>
        </w:r>
        <w:r>
          <w:rPr>
            <w:noProof/>
          </w:rPr>
          <w:fldChar w:fldCharType="end"/>
        </w:r>
        <w:r>
          <w:t xml:space="preserve"> | </w:t>
        </w:r>
        <w:r>
          <w:rPr>
            <w:color w:val="7F7F7F" w:themeColor="background1" w:themeShade="7F"/>
            <w:spacing w:val="60"/>
          </w:rPr>
          <w:t>Page</w:t>
        </w:r>
      </w:p>
    </w:sdtContent>
  </w:sdt>
  <w:p w14:paraId="2C5A4180" w14:textId="1CEAD783" w:rsidR="00FF3408" w:rsidRPr="00AD1502" w:rsidRDefault="00FF3408" w:rsidP="00AD1502">
    <w:pPr>
      <w:pStyle w:val="Footer"/>
      <w:pBdr>
        <w:top w:val="single" w:sz="4" w:space="0" w:color="auto"/>
      </w:pBdr>
      <w:tabs>
        <w:tab w:val="center" w:pos="4678"/>
        <w:tab w:val="right" w:pos="9639"/>
      </w:tabs>
      <w:rPr>
        <w:sz w:val="14"/>
        <w:szCs w:val="14"/>
      </w:rPr>
    </w:pPr>
    <w:r w:rsidRPr="00AD1502">
      <w:rPr>
        <w:rFonts w:ascii="Arial" w:eastAsia="Times New Roman" w:hAnsi="Arial" w:cs="Times New Roman"/>
        <w:sz w:val="14"/>
        <w:szCs w:val="14"/>
        <w:lang w:val="en-US"/>
      </w:rPr>
      <w:t xml:space="preserve">Liothyronine Shared Care </w:t>
    </w:r>
  </w:p>
  <w:p w14:paraId="485429BC" w14:textId="22CB256D" w:rsidR="00FF3408" w:rsidRDefault="00FF3408" w:rsidP="00AD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801"/>
      <w:docPartObj>
        <w:docPartGallery w:val="Page Numbers (Bottom of Page)"/>
        <w:docPartUnique/>
      </w:docPartObj>
    </w:sdtPr>
    <w:sdtEndPr>
      <w:rPr>
        <w:color w:val="7F7F7F" w:themeColor="background1" w:themeShade="7F"/>
        <w:spacing w:val="60"/>
      </w:rPr>
    </w:sdtEndPr>
    <w:sdtContent>
      <w:p w14:paraId="22761E25" w14:textId="3134EC8C" w:rsidR="00FF3408" w:rsidRDefault="00FF34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7FDE">
          <w:rPr>
            <w:noProof/>
          </w:rPr>
          <w:t>1</w:t>
        </w:r>
        <w:r>
          <w:rPr>
            <w:noProof/>
          </w:rPr>
          <w:fldChar w:fldCharType="end"/>
        </w:r>
        <w:r>
          <w:t xml:space="preserve"> | </w:t>
        </w:r>
        <w:r>
          <w:rPr>
            <w:color w:val="7F7F7F" w:themeColor="background1" w:themeShade="7F"/>
            <w:spacing w:val="60"/>
          </w:rPr>
          <w:t>Page</w:t>
        </w:r>
      </w:p>
    </w:sdtContent>
  </w:sdt>
  <w:p w14:paraId="235BA26B" w14:textId="78617A99" w:rsidR="00FF3408" w:rsidRPr="00AD1502" w:rsidRDefault="00FF3408" w:rsidP="00B11AF0">
    <w:pPr>
      <w:pStyle w:val="Footer"/>
      <w:pBdr>
        <w:top w:val="single" w:sz="4" w:space="1" w:color="auto"/>
      </w:pBdr>
      <w:tabs>
        <w:tab w:val="center" w:pos="4678"/>
        <w:tab w:val="right" w:pos="9639"/>
      </w:tabs>
      <w:rPr>
        <w:sz w:val="14"/>
        <w:szCs w:val="14"/>
      </w:rPr>
    </w:pPr>
    <w:r w:rsidRPr="00AD1502">
      <w:rPr>
        <w:rFonts w:ascii="Arial" w:eastAsia="Times New Roman" w:hAnsi="Arial" w:cs="Times New Roman"/>
        <w:sz w:val="14"/>
        <w:szCs w:val="14"/>
        <w:lang w:val="en-US"/>
      </w:rPr>
      <w:t>Liothyronine Shared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04CC" w14:textId="77777777" w:rsidR="003B2C33" w:rsidRDefault="003B2C33" w:rsidP="006F4129">
      <w:pPr>
        <w:spacing w:after="0" w:line="240" w:lineRule="auto"/>
      </w:pPr>
      <w:r>
        <w:separator/>
      </w:r>
    </w:p>
  </w:footnote>
  <w:footnote w:type="continuationSeparator" w:id="0">
    <w:p w14:paraId="23864546" w14:textId="77777777" w:rsidR="003B2C33" w:rsidRDefault="003B2C33"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40B6" w14:textId="72EDE4B0" w:rsidR="00FF3408" w:rsidRPr="005F358A" w:rsidRDefault="00FF3408" w:rsidP="00004CD4">
    <w:pPr>
      <w:tabs>
        <w:tab w:val="left" w:pos="1170"/>
        <w:tab w:val="right" w:pos="8313"/>
      </w:tabs>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BB0F" w14:textId="7BFF36E4" w:rsidR="00FF3408" w:rsidRPr="005F358A" w:rsidRDefault="00FF3408" w:rsidP="0032026B">
    <w:pPr>
      <w:tabs>
        <w:tab w:val="left" w:pos="1170"/>
        <w:tab w:val="right" w:pos="8313"/>
      </w:tabs>
      <w:jc w:val="center"/>
      <w:rPr>
        <w:sz w:val="20"/>
        <w:szCs w:val="20"/>
      </w:rPr>
    </w:pPr>
  </w:p>
  <w:p w14:paraId="1561366E" w14:textId="44BA8721" w:rsidR="00FF3408" w:rsidRPr="00004CD4" w:rsidRDefault="00FF3408" w:rsidP="000833DA">
    <w:pPr>
      <w:tabs>
        <w:tab w:val="left" w:pos="1170"/>
        <w:tab w:val="right" w:pos="83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ind w:left="720" w:hanging="360"/>
      </w:pPr>
      <w:rPr>
        <w:rFonts w:ascii="Arial" w:hAnsi="Arial" w:cs="Arial"/>
        <w:b w:val="0"/>
        <w:bCs w:val="0"/>
        <w:i w:val="0"/>
        <w:iCs w:val="0"/>
        <w:strike w:val="0"/>
        <w:color w:val="000000"/>
        <w:sz w:val="20"/>
        <w:szCs w:val="20"/>
        <w:u w:val="none"/>
      </w:rPr>
    </w:lvl>
  </w:abstractNum>
  <w:abstractNum w:abstractNumId="1" w15:restartNumberingAfterBreak="0">
    <w:nsid w:val="06EE0D18"/>
    <w:multiLevelType w:val="hybridMultilevel"/>
    <w:tmpl w:val="1BCE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2D0"/>
    <w:multiLevelType w:val="multilevel"/>
    <w:tmpl w:val="C508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B1A5D"/>
    <w:multiLevelType w:val="hybridMultilevel"/>
    <w:tmpl w:val="0E14758A"/>
    <w:lvl w:ilvl="0" w:tplc="7BD04D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34C6B"/>
    <w:multiLevelType w:val="multilevel"/>
    <w:tmpl w:val="EAF6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32866"/>
    <w:multiLevelType w:val="hybridMultilevel"/>
    <w:tmpl w:val="F30EEF04"/>
    <w:lvl w:ilvl="0" w:tplc="2356002A">
      <w:start w:val="1"/>
      <w:numFmt w:val="decimal"/>
      <w:lvlText w:val="%1."/>
      <w:lvlJc w:val="left"/>
      <w:pPr>
        <w:ind w:left="360" w:hanging="360"/>
      </w:pPr>
      <w:rPr>
        <w:rFonts w:hint="default"/>
        <w:b w:val="0"/>
      </w:rPr>
    </w:lvl>
    <w:lvl w:ilvl="1" w:tplc="04707A0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41259"/>
    <w:multiLevelType w:val="hybridMultilevel"/>
    <w:tmpl w:val="62D049EE"/>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7" w15:restartNumberingAfterBreak="0">
    <w:nsid w:val="0FBC4278"/>
    <w:multiLevelType w:val="multilevel"/>
    <w:tmpl w:val="8534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561F3"/>
    <w:multiLevelType w:val="hybridMultilevel"/>
    <w:tmpl w:val="CA18A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B219B"/>
    <w:multiLevelType w:val="hybridMultilevel"/>
    <w:tmpl w:val="E8A80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426F5"/>
    <w:multiLevelType w:val="hybridMultilevel"/>
    <w:tmpl w:val="735C1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C327C"/>
    <w:multiLevelType w:val="hybridMultilevel"/>
    <w:tmpl w:val="F1285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F657B5"/>
    <w:multiLevelType w:val="multilevel"/>
    <w:tmpl w:val="015E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80190"/>
    <w:multiLevelType w:val="hybridMultilevel"/>
    <w:tmpl w:val="7B04C7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6A0EF8"/>
    <w:multiLevelType w:val="multilevel"/>
    <w:tmpl w:val="CB6C6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7"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956983"/>
    <w:multiLevelType w:val="hybridMultilevel"/>
    <w:tmpl w:val="9C62E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286F58"/>
    <w:multiLevelType w:val="hybridMultilevel"/>
    <w:tmpl w:val="2D522656"/>
    <w:lvl w:ilvl="0" w:tplc="8DC676CE">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609FB"/>
    <w:multiLevelType w:val="multilevel"/>
    <w:tmpl w:val="0FE6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10BE7"/>
    <w:multiLevelType w:val="hybridMultilevel"/>
    <w:tmpl w:val="5F8E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A52BC9"/>
    <w:multiLevelType w:val="hybridMultilevel"/>
    <w:tmpl w:val="DD30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66360"/>
    <w:multiLevelType w:val="multilevel"/>
    <w:tmpl w:val="693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8B2D9C"/>
    <w:multiLevelType w:val="hybridMultilevel"/>
    <w:tmpl w:val="41862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CB509F"/>
    <w:multiLevelType w:val="hybridMultilevel"/>
    <w:tmpl w:val="22569FE0"/>
    <w:lvl w:ilvl="0" w:tplc="0FD000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54907"/>
    <w:multiLevelType w:val="hybridMultilevel"/>
    <w:tmpl w:val="977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A179D"/>
    <w:multiLevelType w:val="multilevel"/>
    <w:tmpl w:val="3F9A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23223"/>
    <w:multiLevelType w:val="hybridMultilevel"/>
    <w:tmpl w:val="BF546A5E"/>
    <w:lvl w:ilvl="0" w:tplc="0D04A6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23143"/>
    <w:multiLevelType w:val="hybridMultilevel"/>
    <w:tmpl w:val="4148C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15C4B"/>
    <w:multiLevelType w:val="hybridMultilevel"/>
    <w:tmpl w:val="CB6A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9E53B3"/>
    <w:multiLevelType w:val="hybridMultilevel"/>
    <w:tmpl w:val="F9F01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09566F"/>
    <w:multiLevelType w:val="hybridMultilevel"/>
    <w:tmpl w:val="69EAABA8"/>
    <w:lvl w:ilvl="0" w:tplc="E8CECAC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E94926"/>
    <w:multiLevelType w:val="hybridMultilevel"/>
    <w:tmpl w:val="D2E2CB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25C16"/>
    <w:multiLevelType w:val="hybridMultilevel"/>
    <w:tmpl w:val="E6FA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7194F"/>
    <w:multiLevelType w:val="hybridMultilevel"/>
    <w:tmpl w:val="4BC8BBF8"/>
    <w:lvl w:ilvl="0" w:tplc="C7409C8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304A48"/>
    <w:multiLevelType w:val="hybridMultilevel"/>
    <w:tmpl w:val="E2240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0E0C2C"/>
    <w:multiLevelType w:val="hybridMultilevel"/>
    <w:tmpl w:val="0448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A80187"/>
    <w:multiLevelType w:val="hybridMultilevel"/>
    <w:tmpl w:val="87D8063C"/>
    <w:lvl w:ilvl="0" w:tplc="6F0479E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4129D2"/>
    <w:multiLevelType w:val="hybridMultilevel"/>
    <w:tmpl w:val="3E163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C22ACC"/>
    <w:multiLevelType w:val="multilevel"/>
    <w:tmpl w:val="1D22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8E5BCD"/>
    <w:multiLevelType w:val="hybridMultilevel"/>
    <w:tmpl w:val="2196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60871"/>
    <w:multiLevelType w:val="multilevel"/>
    <w:tmpl w:val="117E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A147F7"/>
    <w:multiLevelType w:val="hybridMultilevel"/>
    <w:tmpl w:val="2F62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D4ECD"/>
    <w:multiLevelType w:val="hybridMultilevel"/>
    <w:tmpl w:val="C10EE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0800380">
    <w:abstractNumId w:val="16"/>
  </w:num>
  <w:num w:numId="2" w16cid:durableId="599265363">
    <w:abstractNumId w:val="30"/>
  </w:num>
  <w:num w:numId="3" w16cid:durableId="1670673887">
    <w:abstractNumId w:val="38"/>
  </w:num>
  <w:num w:numId="4" w16cid:durableId="1062292742">
    <w:abstractNumId w:val="32"/>
  </w:num>
  <w:num w:numId="5" w16cid:durableId="1651909921">
    <w:abstractNumId w:val="10"/>
  </w:num>
  <w:num w:numId="6" w16cid:durableId="1387024891">
    <w:abstractNumId w:val="1"/>
  </w:num>
  <w:num w:numId="7" w16cid:durableId="2020498784">
    <w:abstractNumId w:val="22"/>
  </w:num>
  <w:num w:numId="8" w16cid:durableId="1020200082">
    <w:abstractNumId w:val="0"/>
  </w:num>
  <w:num w:numId="9" w16cid:durableId="1612204243">
    <w:abstractNumId w:val="36"/>
  </w:num>
  <w:num w:numId="10" w16cid:durableId="1496072629">
    <w:abstractNumId w:val="28"/>
  </w:num>
  <w:num w:numId="11" w16cid:durableId="1569881995">
    <w:abstractNumId w:val="9"/>
  </w:num>
  <w:num w:numId="12" w16cid:durableId="1888175329">
    <w:abstractNumId w:val="31"/>
  </w:num>
  <w:num w:numId="13" w16cid:durableId="240261831">
    <w:abstractNumId w:val="41"/>
  </w:num>
  <w:num w:numId="14" w16cid:durableId="456799430">
    <w:abstractNumId w:val="8"/>
  </w:num>
  <w:num w:numId="15" w16cid:durableId="1747025876">
    <w:abstractNumId w:val="11"/>
  </w:num>
  <w:num w:numId="16" w16cid:durableId="240648241">
    <w:abstractNumId w:val="40"/>
  </w:num>
  <w:num w:numId="17" w16cid:durableId="1840540558">
    <w:abstractNumId w:val="14"/>
  </w:num>
  <w:num w:numId="18" w16cid:durableId="1332562281">
    <w:abstractNumId w:val="21"/>
  </w:num>
  <w:num w:numId="19" w16cid:durableId="967200685">
    <w:abstractNumId w:val="26"/>
  </w:num>
  <w:num w:numId="20" w16cid:durableId="1655794339">
    <w:abstractNumId w:val="39"/>
  </w:num>
  <w:num w:numId="21" w16cid:durableId="482696858">
    <w:abstractNumId w:val="17"/>
  </w:num>
  <w:num w:numId="22" w16cid:durableId="585455939">
    <w:abstractNumId w:val="46"/>
  </w:num>
  <w:num w:numId="23" w16cid:durableId="1784618124">
    <w:abstractNumId w:val="29"/>
  </w:num>
  <w:num w:numId="24" w16cid:durableId="1627733216">
    <w:abstractNumId w:val="12"/>
  </w:num>
  <w:num w:numId="25" w16cid:durableId="161623568">
    <w:abstractNumId w:val="5"/>
  </w:num>
  <w:num w:numId="26" w16cid:durableId="779031427">
    <w:abstractNumId w:val="19"/>
  </w:num>
  <w:num w:numId="27" w16cid:durableId="20984881">
    <w:abstractNumId w:val="37"/>
  </w:num>
  <w:num w:numId="28" w16cid:durableId="487018371">
    <w:abstractNumId w:val="48"/>
  </w:num>
  <w:num w:numId="29" w16cid:durableId="1756851984">
    <w:abstractNumId w:val="24"/>
  </w:num>
  <w:num w:numId="30" w16cid:durableId="2112972314">
    <w:abstractNumId w:val="33"/>
  </w:num>
  <w:num w:numId="31" w16cid:durableId="1988775718">
    <w:abstractNumId w:val="7"/>
  </w:num>
  <w:num w:numId="32" w16cid:durableId="1219049034">
    <w:abstractNumId w:val="20"/>
  </w:num>
  <w:num w:numId="33" w16cid:durableId="1993213326">
    <w:abstractNumId w:val="15"/>
  </w:num>
  <w:num w:numId="34" w16cid:durableId="1448542388">
    <w:abstractNumId w:val="23"/>
  </w:num>
  <w:num w:numId="35" w16cid:durableId="132526409">
    <w:abstractNumId w:val="47"/>
  </w:num>
  <w:num w:numId="36" w16cid:durableId="631520856">
    <w:abstractNumId w:val="43"/>
  </w:num>
  <w:num w:numId="37" w16cid:durableId="736128806">
    <w:abstractNumId w:val="35"/>
  </w:num>
  <w:num w:numId="38" w16cid:durableId="841239388">
    <w:abstractNumId w:val="42"/>
  </w:num>
  <w:num w:numId="39" w16cid:durableId="1932465292">
    <w:abstractNumId w:val="2"/>
  </w:num>
  <w:num w:numId="40" w16cid:durableId="1514954671">
    <w:abstractNumId w:val="44"/>
  </w:num>
  <w:num w:numId="41" w16cid:durableId="2108424528">
    <w:abstractNumId w:val="4"/>
  </w:num>
  <w:num w:numId="42" w16cid:durableId="1529292638">
    <w:abstractNumId w:val="27"/>
  </w:num>
  <w:num w:numId="43" w16cid:durableId="330177535">
    <w:abstractNumId w:val="13"/>
  </w:num>
  <w:num w:numId="44" w16cid:durableId="369377840">
    <w:abstractNumId w:val="34"/>
  </w:num>
  <w:num w:numId="45" w16cid:durableId="1697270939">
    <w:abstractNumId w:val="18"/>
  </w:num>
  <w:num w:numId="46" w16cid:durableId="959455500">
    <w:abstractNumId w:val="25"/>
  </w:num>
  <w:num w:numId="47" w16cid:durableId="1418795116">
    <w:abstractNumId w:val="6"/>
  </w:num>
  <w:num w:numId="48" w16cid:durableId="374814000">
    <w:abstractNumId w:val="45"/>
  </w:num>
  <w:num w:numId="49" w16cid:durableId="179747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a1MDvhHfW/Ez8kKahXQfLO87I9gGnLIOdudhEj4yuoW4omFN50nde39k/YZEsgQWe7Z04XVIFha3ago4ByjlXg==" w:salt="IheEjUoQ8EdIvQn8aTX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5DF9"/>
    <w:rsid w:val="00006B2A"/>
    <w:rsid w:val="00020DF8"/>
    <w:rsid w:val="0002214C"/>
    <w:rsid w:val="000349CF"/>
    <w:rsid w:val="00045179"/>
    <w:rsid w:val="00050F05"/>
    <w:rsid w:val="00051449"/>
    <w:rsid w:val="0005487A"/>
    <w:rsid w:val="00057B49"/>
    <w:rsid w:val="00063C80"/>
    <w:rsid w:val="000641C3"/>
    <w:rsid w:val="00075F36"/>
    <w:rsid w:val="000833DA"/>
    <w:rsid w:val="000B26D0"/>
    <w:rsid w:val="000B5495"/>
    <w:rsid w:val="000C3EAA"/>
    <w:rsid w:val="000E0610"/>
    <w:rsid w:val="000E1FD2"/>
    <w:rsid w:val="000F06F7"/>
    <w:rsid w:val="00121068"/>
    <w:rsid w:val="001248A1"/>
    <w:rsid w:val="00133D92"/>
    <w:rsid w:val="001403B1"/>
    <w:rsid w:val="00141540"/>
    <w:rsid w:val="00151DB5"/>
    <w:rsid w:val="00153908"/>
    <w:rsid w:val="001654CD"/>
    <w:rsid w:val="00166E2C"/>
    <w:rsid w:val="00167AD1"/>
    <w:rsid w:val="001722EC"/>
    <w:rsid w:val="00173F1C"/>
    <w:rsid w:val="00180C89"/>
    <w:rsid w:val="00183717"/>
    <w:rsid w:val="00192D35"/>
    <w:rsid w:val="0019496D"/>
    <w:rsid w:val="001A1B4B"/>
    <w:rsid w:val="001A2280"/>
    <w:rsid w:val="001A3040"/>
    <w:rsid w:val="001A4639"/>
    <w:rsid w:val="001D269A"/>
    <w:rsid w:val="001D4F65"/>
    <w:rsid w:val="001F21EE"/>
    <w:rsid w:val="002006A3"/>
    <w:rsid w:val="00210AC9"/>
    <w:rsid w:val="00210C0A"/>
    <w:rsid w:val="00216557"/>
    <w:rsid w:val="00217F84"/>
    <w:rsid w:val="002435B7"/>
    <w:rsid w:val="00243B92"/>
    <w:rsid w:val="002443D2"/>
    <w:rsid w:val="00246DF0"/>
    <w:rsid w:val="002621EA"/>
    <w:rsid w:val="0026513F"/>
    <w:rsid w:val="0026584D"/>
    <w:rsid w:val="00296923"/>
    <w:rsid w:val="002A6D1D"/>
    <w:rsid w:val="002B0C19"/>
    <w:rsid w:val="002B0F13"/>
    <w:rsid w:val="002C48C2"/>
    <w:rsid w:val="002C7921"/>
    <w:rsid w:val="002D2570"/>
    <w:rsid w:val="002D25C4"/>
    <w:rsid w:val="002D3CB5"/>
    <w:rsid w:val="002D4265"/>
    <w:rsid w:val="002E5B12"/>
    <w:rsid w:val="002E6602"/>
    <w:rsid w:val="002F0C6D"/>
    <w:rsid w:val="002F4544"/>
    <w:rsid w:val="0031464A"/>
    <w:rsid w:val="0032026B"/>
    <w:rsid w:val="003247FB"/>
    <w:rsid w:val="003268D2"/>
    <w:rsid w:val="00333B17"/>
    <w:rsid w:val="00333F11"/>
    <w:rsid w:val="003428E4"/>
    <w:rsid w:val="003433E6"/>
    <w:rsid w:val="003447C1"/>
    <w:rsid w:val="00355163"/>
    <w:rsid w:val="00355303"/>
    <w:rsid w:val="00357D75"/>
    <w:rsid w:val="00365057"/>
    <w:rsid w:val="003763B3"/>
    <w:rsid w:val="003802CE"/>
    <w:rsid w:val="003A78F1"/>
    <w:rsid w:val="003B2C33"/>
    <w:rsid w:val="003D6F3B"/>
    <w:rsid w:val="003E70E0"/>
    <w:rsid w:val="003F3B33"/>
    <w:rsid w:val="004052E9"/>
    <w:rsid w:val="0040728E"/>
    <w:rsid w:val="004155B6"/>
    <w:rsid w:val="004266BB"/>
    <w:rsid w:val="004320AB"/>
    <w:rsid w:val="00432C8B"/>
    <w:rsid w:val="00442D9B"/>
    <w:rsid w:val="00447452"/>
    <w:rsid w:val="00450201"/>
    <w:rsid w:val="0045206E"/>
    <w:rsid w:val="0045268E"/>
    <w:rsid w:val="00454560"/>
    <w:rsid w:val="00455A6A"/>
    <w:rsid w:val="00471BCF"/>
    <w:rsid w:val="00473A3C"/>
    <w:rsid w:val="004744BE"/>
    <w:rsid w:val="00474C2D"/>
    <w:rsid w:val="00482E36"/>
    <w:rsid w:val="004A11CE"/>
    <w:rsid w:val="004A268F"/>
    <w:rsid w:val="004B10B5"/>
    <w:rsid w:val="004B177D"/>
    <w:rsid w:val="004C2CBE"/>
    <w:rsid w:val="004C42A4"/>
    <w:rsid w:val="004D5DB4"/>
    <w:rsid w:val="004D72F2"/>
    <w:rsid w:val="004F5187"/>
    <w:rsid w:val="0050261B"/>
    <w:rsid w:val="005026B1"/>
    <w:rsid w:val="005140AE"/>
    <w:rsid w:val="00514629"/>
    <w:rsid w:val="0052478D"/>
    <w:rsid w:val="00525C55"/>
    <w:rsid w:val="005430C6"/>
    <w:rsid w:val="00546B9D"/>
    <w:rsid w:val="005476BB"/>
    <w:rsid w:val="005578FA"/>
    <w:rsid w:val="00564F68"/>
    <w:rsid w:val="00565DE0"/>
    <w:rsid w:val="005702A8"/>
    <w:rsid w:val="005845D7"/>
    <w:rsid w:val="00593B38"/>
    <w:rsid w:val="005A0145"/>
    <w:rsid w:val="005A6ACF"/>
    <w:rsid w:val="005B492D"/>
    <w:rsid w:val="005D1B7A"/>
    <w:rsid w:val="005D5F17"/>
    <w:rsid w:val="005D5FCA"/>
    <w:rsid w:val="005D635E"/>
    <w:rsid w:val="005E155E"/>
    <w:rsid w:val="005E725D"/>
    <w:rsid w:val="005F08B6"/>
    <w:rsid w:val="005F13F6"/>
    <w:rsid w:val="005F1E01"/>
    <w:rsid w:val="005F358A"/>
    <w:rsid w:val="00603489"/>
    <w:rsid w:val="00603E6B"/>
    <w:rsid w:val="00606C6E"/>
    <w:rsid w:val="0061007B"/>
    <w:rsid w:val="00615509"/>
    <w:rsid w:val="00616510"/>
    <w:rsid w:val="00630F46"/>
    <w:rsid w:val="00652896"/>
    <w:rsid w:val="00653DD9"/>
    <w:rsid w:val="00654BC4"/>
    <w:rsid w:val="00655362"/>
    <w:rsid w:val="00655FB4"/>
    <w:rsid w:val="00655FB8"/>
    <w:rsid w:val="00656269"/>
    <w:rsid w:val="006634BD"/>
    <w:rsid w:val="0066610C"/>
    <w:rsid w:val="00670B78"/>
    <w:rsid w:val="00682308"/>
    <w:rsid w:val="00682980"/>
    <w:rsid w:val="006832A6"/>
    <w:rsid w:val="006920B0"/>
    <w:rsid w:val="006A351A"/>
    <w:rsid w:val="006A5E49"/>
    <w:rsid w:val="006A68F6"/>
    <w:rsid w:val="006A6BB0"/>
    <w:rsid w:val="006C5A53"/>
    <w:rsid w:val="006D183C"/>
    <w:rsid w:val="006D2CF8"/>
    <w:rsid w:val="006E6E61"/>
    <w:rsid w:val="006F31C8"/>
    <w:rsid w:val="006F4039"/>
    <w:rsid w:val="006F4129"/>
    <w:rsid w:val="00704412"/>
    <w:rsid w:val="00725343"/>
    <w:rsid w:val="00725826"/>
    <w:rsid w:val="00737D4F"/>
    <w:rsid w:val="00746C85"/>
    <w:rsid w:val="00754ACF"/>
    <w:rsid w:val="00756463"/>
    <w:rsid w:val="00760808"/>
    <w:rsid w:val="007615C2"/>
    <w:rsid w:val="007645C4"/>
    <w:rsid w:val="00766D5E"/>
    <w:rsid w:val="00773102"/>
    <w:rsid w:val="00776E01"/>
    <w:rsid w:val="00783180"/>
    <w:rsid w:val="00785ADF"/>
    <w:rsid w:val="007921B1"/>
    <w:rsid w:val="007B555D"/>
    <w:rsid w:val="007C6C00"/>
    <w:rsid w:val="007C7E43"/>
    <w:rsid w:val="007D0BD4"/>
    <w:rsid w:val="007D5A3F"/>
    <w:rsid w:val="007D5DF8"/>
    <w:rsid w:val="007E4D42"/>
    <w:rsid w:val="007F55FD"/>
    <w:rsid w:val="00804582"/>
    <w:rsid w:val="00804862"/>
    <w:rsid w:val="0080613F"/>
    <w:rsid w:val="00806629"/>
    <w:rsid w:val="00811D05"/>
    <w:rsid w:val="00827C26"/>
    <w:rsid w:val="00832A16"/>
    <w:rsid w:val="008332C6"/>
    <w:rsid w:val="00841AE8"/>
    <w:rsid w:val="008457B4"/>
    <w:rsid w:val="00852110"/>
    <w:rsid w:val="008522DD"/>
    <w:rsid w:val="00856923"/>
    <w:rsid w:val="00861D2A"/>
    <w:rsid w:val="00863121"/>
    <w:rsid w:val="00865B4B"/>
    <w:rsid w:val="00870BC7"/>
    <w:rsid w:val="00877CF6"/>
    <w:rsid w:val="00877DBD"/>
    <w:rsid w:val="00887FF6"/>
    <w:rsid w:val="008908CA"/>
    <w:rsid w:val="00890DEB"/>
    <w:rsid w:val="00892B2B"/>
    <w:rsid w:val="008953D4"/>
    <w:rsid w:val="00897C7F"/>
    <w:rsid w:val="008A5271"/>
    <w:rsid w:val="008A6FD5"/>
    <w:rsid w:val="008D1EAF"/>
    <w:rsid w:val="008D3443"/>
    <w:rsid w:val="008D3D4E"/>
    <w:rsid w:val="008D5BCD"/>
    <w:rsid w:val="008E4E29"/>
    <w:rsid w:val="008E51B6"/>
    <w:rsid w:val="008E6604"/>
    <w:rsid w:val="008F1FF4"/>
    <w:rsid w:val="008F3263"/>
    <w:rsid w:val="008F59EA"/>
    <w:rsid w:val="008F61C6"/>
    <w:rsid w:val="00900983"/>
    <w:rsid w:val="009155AE"/>
    <w:rsid w:val="00916201"/>
    <w:rsid w:val="00921FF9"/>
    <w:rsid w:val="00924742"/>
    <w:rsid w:val="00926593"/>
    <w:rsid w:val="00941CD1"/>
    <w:rsid w:val="0094204A"/>
    <w:rsid w:val="00947492"/>
    <w:rsid w:val="00961836"/>
    <w:rsid w:val="00977599"/>
    <w:rsid w:val="00980C61"/>
    <w:rsid w:val="00983A72"/>
    <w:rsid w:val="00990E20"/>
    <w:rsid w:val="00991713"/>
    <w:rsid w:val="009A58D1"/>
    <w:rsid w:val="009A6FA9"/>
    <w:rsid w:val="009B3EC6"/>
    <w:rsid w:val="009B65BC"/>
    <w:rsid w:val="009C1178"/>
    <w:rsid w:val="009C380A"/>
    <w:rsid w:val="009C606E"/>
    <w:rsid w:val="009D51B8"/>
    <w:rsid w:val="009E1787"/>
    <w:rsid w:val="009E62DB"/>
    <w:rsid w:val="009F7C13"/>
    <w:rsid w:val="00A02C1F"/>
    <w:rsid w:val="00A06E0B"/>
    <w:rsid w:val="00A107A2"/>
    <w:rsid w:val="00A14BA4"/>
    <w:rsid w:val="00A14EBB"/>
    <w:rsid w:val="00A20E01"/>
    <w:rsid w:val="00A319D5"/>
    <w:rsid w:val="00A33BD3"/>
    <w:rsid w:val="00A40650"/>
    <w:rsid w:val="00A57FDE"/>
    <w:rsid w:val="00A701D2"/>
    <w:rsid w:val="00A73855"/>
    <w:rsid w:val="00A745D6"/>
    <w:rsid w:val="00A75101"/>
    <w:rsid w:val="00A77AB0"/>
    <w:rsid w:val="00A82E66"/>
    <w:rsid w:val="00A83269"/>
    <w:rsid w:val="00A84303"/>
    <w:rsid w:val="00A85C23"/>
    <w:rsid w:val="00A9295F"/>
    <w:rsid w:val="00A9335B"/>
    <w:rsid w:val="00AD1502"/>
    <w:rsid w:val="00AD5982"/>
    <w:rsid w:val="00AE449E"/>
    <w:rsid w:val="00AE60CF"/>
    <w:rsid w:val="00AE71D3"/>
    <w:rsid w:val="00AF3148"/>
    <w:rsid w:val="00AF50BA"/>
    <w:rsid w:val="00AF5F92"/>
    <w:rsid w:val="00B03746"/>
    <w:rsid w:val="00B10C94"/>
    <w:rsid w:val="00B11AF0"/>
    <w:rsid w:val="00B17DA1"/>
    <w:rsid w:val="00B26D61"/>
    <w:rsid w:val="00B30881"/>
    <w:rsid w:val="00B308CE"/>
    <w:rsid w:val="00B43B5B"/>
    <w:rsid w:val="00B5251F"/>
    <w:rsid w:val="00B570B2"/>
    <w:rsid w:val="00B62EE0"/>
    <w:rsid w:val="00B6307C"/>
    <w:rsid w:val="00B67086"/>
    <w:rsid w:val="00B81028"/>
    <w:rsid w:val="00B9091C"/>
    <w:rsid w:val="00B90EBC"/>
    <w:rsid w:val="00B920C0"/>
    <w:rsid w:val="00B958E1"/>
    <w:rsid w:val="00B962D8"/>
    <w:rsid w:val="00BA3B1F"/>
    <w:rsid w:val="00BA4962"/>
    <w:rsid w:val="00BA7759"/>
    <w:rsid w:val="00BC05B8"/>
    <w:rsid w:val="00BD586F"/>
    <w:rsid w:val="00BD7B38"/>
    <w:rsid w:val="00BE2BAB"/>
    <w:rsid w:val="00BF0329"/>
    <w:rsid w:val="00BF2D0C"/>
    <w:rsid w:val="00BF5868"/>
    <w:rsid w:val="00C026A3"/>
    <w:rsid w:val="00C07AEA"/>
    <w:rsid w:val="00C10F60"/>
    <w:rsid w:val="00C126A4"/>
    <w:rsid w:val="00C17474"/>
    <w:rsid w:val="00C27AA3"/>
    <w:rsid w:val="00C33095"/>
    <w:rsid w:val="00C42C0B"/>
    <w:rsid w:val="00C43EBB"/>
    <w:rsid w:val="00C463B3"/>
    <w:rsid w:val="00C51FE3"/>
    <w:rsid w:val="00C53DD1"/>
    <w:rsid w:val="00C54D33"/>
    <w:rsid w:val="00C63E57"/>
    <w:rsid w:val="00C65CA1"/>
    <w:rsid w:val="00C83EBD"/>
    <w:rsid w:val="00C84B6B"/>
    <w:rsid w:val="00C95F41"/>
    <w:rsid w:val="00C978F1"/>
    <w:rsid w:val="00CB147C"/>
    <w:rsid w:val="00CC0A20"/>
    <w:rsid w:val="00CC24E8"/>
    <w:rsid w:val="00CC2A7B"/>
    <w:rsid w:val="00CE37AD"/>
    <w:rsid w:val="00CE407B"/>
    <w:rsid w:val="00CF0020"/>
    <w:rsid w:val="00CF7CCC"/>
    <w:rsid w:val="00D04850"/>
    <w:rsid w:val="00D343C3"/>
    <w:rsid w:val="00D35AEA"/>
    <w:rsid w:val="00D40180"/>
    <w:rsid w:val="00D434BD"/>
    <w:rsid w:val="00D46187"/>
    <w:rsid w:val="00D51C8A"/>
    <w:rsid w:val="00D746DB"/>
    <w:rsid w:val="00D77B13"/>
    <w:rsid w:val="00D91D06"/>
    <w:rsid w:val="00DA5886"/>
    <w:rsid w:val="00DB5C00"/>
    <w:rsid w:val="00DC2E68"/>
    <w:rsid w:val="00DD019F"/>
    <w:rsid w:val="00DD2382"/>
    <w:rsid w:val="00DD25B2"/>
    <w:rsid w:val="00DD489D"/>
    <w:rsid w:val="00DD4907"/>
    <w:rsid w:val="00E03DB7"/>
    <w:rsid w:val="00E17CCB"/>
    <w:rsid w:val="00E17F5F"/>
    <w:rsid w:val="00E34732"/>
    <w:rsid w:val="00E5707A"/>
    <w:rsid w:val="00E572EB"/>
    <w:rsid w:val="00E70CB5"/>
    <w:rsid w:val="00E73228"/>
    <w:rsid w:val="00E73345"/>
    <w:rsid w:val="00E73B6E"/>
    <w:rsid w:val="00E77B40"/>
    <w:rsid w:val="00E81462"/>
    <w:rsid w:val="00E827BB"/>
    <w:rsid w:val="00E85B9D"/>
    <w:rsid w:val="00E901D3"/>
    <w:rsid w:val="00E91D96"/>
    <w:rsid w:val="00E94A95"/>
    <w:rsid w:val="00EA0CBA"/>
    <w:rsid w:val="00EA399D"/>
    <w:rsid w:val="00EA3D76"/>
    <w:rsid w:val="00EA56B7"/>
    <w:rsid w:val="00EB0AA8"/>
    <w:rsid w:val="00EB679F"/>
    <w:rsid w:val="00EC4B40"/>
    <w:rsid w:val="00EC52C8"/>
    <w:rsid w:val="00ED1CAB"/>
    <w:rsid w:val="00ED1EF2"/>
    <w:rsid w:val="00EE1DB9"/>
    <w:rsid w:val="00EE204A"/>
    <w:rsid w:val="00EE563A"/>
    <w:rsid w:val="00EF249C"/>
    <w:rsid w:val="00F12528"/>
    <w:rsid w:val="00F12CB2"/>
    <w:rsid w:val="00F16D92"/>
    <w:rsid w:val="00F17ADA"/>
    <w:rsid w:val="00F26E7F"/>
    <w:rsid w:val="00F27A13"/>
    <w:rsid w:val="00F33D24"/>
    <w:rsid w:val="00F3633A"/>
    <w:rsid w:val="00F465A8"/>
    <w:rsid w:val="00F675C7"/>
    <w:rsid w:val="00F826E0"/>
    <w:rsid w:val="00F84640"/>
    <w:rsid w:val="00F85D1D"/>
    <w:rsid w:val="00F85EC9"/>
    <w:rsid w:val="00F92996"/>
    <w:rsid w:val="00F948EB"/>
    <w:rsid w:val="00F976BC"/>
    <w:rsid w:val="00FA18AD"/>
    <w:rsid w:val="00FA3389"/>
    <w:rsid w:val="00FA76EF"/>
    <w:rsid w:val="00FB4A8C"/>
    <w:rsid w:val="00FB513C"/>
    <w:rsid w:val="00FB6D92"/>
    <w:rsid w:val="00FC1266"/>
    <w:rsid w:val="00FD3CF7"/>
    <w:rsid w:val="00FD5EA7"/>
    <w:rsid w:val="00FE4FE8"/>
    <w:rsid w:val="00FF25E9"/>
    <w:rsid w:val="00FF3408"/>
    <w:rsid w:val="00FF4560"/>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7BFA"/>
  <w15:docId w15:val="{ACBCD72E-560E-4911-AEB0-6E8B3C0D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3C"/>
  </w:style>
  <w:style w:type="paragraph" w:styleId="Heading1">
    <w:name w:val="heading 1"/>
    <w:basedOn w:val="Normal"/>
    <w:next w:val="Normal"/>
    <w:link w:val="Heading1Char"/>
    <w:uiPriority w:val="9"/>
    <w:qFormat/>
    <w:rsid w:val="009E17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443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E6E6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7599"/>
    <w:pPr>
      <w:spacing w:after="0" w:line="240" w:lineRule="auto"/>
    </w:pPr>
  </w:style>
  <w:style w:type="character" w:customStyle="1" w:styleId="Heading3Char">
    <w:name w:val="Heading 3 Char"/>
    <w:basedOn w:val="DefaultParagraphFont"/>
    <w:link w:val="Heading3"/>
    <w:uiPriority w:val="9"/>
    <w:rsid w:val="002443D2"/>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9E1787"/>
    <w:rPr>
      <w:rFonts w:asciiTheme="majorHAnsi" w:eastAsiaTheme="majorEastAsia" w:hAnsiTheme="majorHAnsi" w:cstheme="majorBidi"/>
      <w:color w:val="365F91" w:themeColor="accent1" w:themeShade="BF"/>
      <w:sz w:val="32"/>
      <w:szCs w:val="32"/>
    </w:rPr>
  </w:style>
  <w:style w:type="paragraph" w:customStyle="1" w:styleId="product-title">
    <w:name w:val="product-title"/>
    <w:basedOn w:val="Normal"/>
    <w:rsid w:val="009E1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d-title">
    <w:name w:val="prod-title"/>
    <w:basedOn w:val="DefaultParagraphFont"/>
    <w:rsid w:val="009E1787"/>
  </w:style>
  <w:style w:type="character" w:customStyle="1" w:styleId="published-date">
    <w:name w:val="published-date"/>
    <w:basedOn w:val="DefaultParagraphFont"/>
    <w:rsid w:val="009E1787"/>
  </w:style>
  <w:style w:type="paragraph" w:styleId="NormalWeb">
    <w:name w:val="Normal (Web)"/>
    <w:basedOn w:val="Normal"/>
    <w:uiPriority w:val="99"/>
    <w:unhideWhenUsed/>
    <w:rsid w:val="00471BCF"/>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33B17"/>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333B17"/>
    <w:rPr>
      <w:rFonts w:ascii="Calibri" w:eastAsia="Calibri" w:hAnsi="Calibri" w:cs="Calibri"/>
    </w:rPr>
  </w:style>
  <w:style w:type="paragraph" w:styleId="NoSpacing">
    <w:name w:val="No Spacing"/>
    <w:uiPriority w:val="1"/>
    <w:qFormat/>
    <w:rsid w:val="00877CF6"/>
    <w:pPr>
      <w:spacing w:after="0" w:line="240" w:lineRule="auto"/>
      <w:ind w:left="357" w:hanging="357"/>
    </w:pPr>
    <w:rPr>
      <w:rFonts w:ascii="Calibri" w:eastAsia="Calibri" w:hAnsi="Calibri" w:cs="Times New Roman"/>
    </w:rPr>
  </w:style>
  <w:style w:type="character" w:styleId="UnresolvedMention">
    <w:name w:val="Unresolved Mention"/>
    <w:basedOn w:val="DefaultParagraphFont"/>
    <w:uiPriority w:val="99"/>
    <w:semiHidden/>
    <w:unhideWhenUsed/>
    <w:rsid w:val="008E6604"/>
    <w:rPr>
      <w:color w:val="605E5C"/>
      <w:shd w:val="clear" w:color="auto" w:fill="E1DFDD"/>
    </w:rPr>
  </w:style>
  <w:style w:type="character" w:customStyle="1" w:styleId="Heading4Char">
    <w:name w:val="Heading 4 Char"/>
    <w:basedOn w:val="DefaultParagraphFont"/>
    <w:link w:val="Heading4"/>
    <w:uiPriority w:val="9"/>
    <w:semiHidden/>
    <w:rsid w:val="006E6E61"/>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5D5F17"/>
    <w:rPr>
      <w:b/>
      <w:bCs/>
    </w:rPr>
  </w:style>
  <w:style w:type="character" w:customStyle="1" w:styleId="ListParagraphChar">
    <w:name w:val="List Paragraph Char"/>
    <w:aliases w:val="Bulleted list Char"/>
    <w:link w:val="ListParagraph"/>
    <w:uiPriority w:val="34"/>
    <w:locked/>
    <w:rsid w:val="00DD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275">
      <w:bodyDiv w:val="1"/>
      <w:marLeft w:val="0"/>
      <w:marRight w:val="0"/>
      <w:marTop w:val="0"/>
      <w:marBottom w:val="0"/>
      <w:divBdr>
        <w:top w:val="none" w:sz="0" w:space="0" w:color="auto"/>
        <w:left w:val="none" w:sz="0" w:space="0" w:color="auto"/>
        <w:bottom w:val="none" w:sz="0" w:space="0" w:color="auto"/>
        <w:right w:val="none" w:sz="0" w:space="0" w:color="auto"/>
      </w:divBdr>
    </w:div>
    <w:div w:id="32776484">
      <w:bodyDiv w:val="1"/>
      <w:marLeft w:val="0"/>
      <w:marRight w:val="0"/>
      <w:marTop w:val="0"/>
      <w:marBottom w:val="0"/>
      <w:divBdr>
        <w:top w:val="none" w:sz="0" w:space="0" w:color="auto"/>
        <w:left w:val="none" w:sz="0" w:space="0" w:color="auto"/>
        <w:bottom w:val="none" w:sz="0" w:space="0" w:color="auto"/>
        <w:right w:val="none" w:sz="0" w:space="0" w:color="auto"/>
      </w:divBdr>
    </w:div>
    <w:div w:id="287931001">
      <w:bodyDiv w:val="1"/>
      <w:marLeft w:val="0"/>
      <w:marRight w:val="0"/>
      <w:marTop w:val="0"/>
      <w:marBottom w:val="0"/>
      <w:divBdr>
        <w:top w:val="none" w:sz="0" w:space="0" w:color="auto"/>
        <w:left w:val="none" w:sz="0" w:space="0" w:color="auto"/>
        <w:bottom w:val="none" w:sz="0" w:space="0" w:color="auto"/>
        <w:right w:val="none" w:sz="0" w:space="0" w:color="auto"/>
      </w:divBdr>
    </w:div>
    <w:div w:id="308557711">
      <w:bodyDiv w:val="1"/>
      <w:marLeft w:val="0"/>
      <w:marRight w:val="0"/>
      <w:marTop w:val="0"/>
      <w:marBottom w:val="0"/>
      <w:divBdr>
        <w:top w:val="none" w:sz="0" w:space="0" w:color="auto"/>
        <w:left w:val="none" w:sz="0" w:space="0" w:color="auto"/>
        <w:bottom w:val="none" w:sz="0" w:space="0" w:color="auto"/>
        <w:right w:val="none" w:sz="0" w:space="0" w:color="auto"/>
      </w:divBdr>
    </w:div>
    <w:div w:id="326708332">
      <w:bodyDiv w:val="1"/>
      <w:marLeft w:val="0"/>
      <w:marRight w:val="0"/>
      <w:marTop w:val="0"/>
      <w:marBottom w:val="0"/>
      <w:divBdr>
        <w:top w:val="none" w:sz="0" w:space="0" w:color="auto"/>
        <w:left w:val="none" w:sz="0" w:space="0" w:color="auto"/>
        <w:bottom w:val="none" w:sz="0" w:space="0" w:color="auto"/>
        <w:right w:val="none" w:sz="0" w:space="0" w:color="auto"/>
      </w:divBdr>
    </w:div>
    <w:div w:id="393043868">
      <w:bodyDiv w:val="1"/>
      <w:marLeft w:val="0"/>
      <w:marRight w:val="0"/>
      <w:marTop w:val="0"/>
      <w:marBottom w:val="0"/>
      <w:divBdr>
        <w:top w:val="none" w:sz="0" w:space="0" w:color="auto"/>
        <w:left w:val="none" w:sz="0" w:space="0" w:color="auto"/>
        <w:bottom w:val="none" w:sz="0" w:space="0" w:color="auto"/>
        <w:right w:val="none" w:sz="0" w:space="0" w:color="auto"/>
      </w:divBdr>
    </w:div>
    <w:div w:id="446316346">
      <w:bodyDiv w:val="1"/>
      <w:marLeft w:val="0"/>
      <w:marRight w:val="0"/>
      <w:marTop w:val="0"/>
      <w:marBottom w:val="0"/>
      <w:divBdr>
        <w:top w:val="none" w:sz="0" w:space="0" w:color="auto"/>
        <w:left w:val="none" w:sz="0" w:space="0" w:color="auto"/>
        <w:bottom w:val="none" w:sz="0" w:space="0" w:color="auto"/>
        <w:right w:val="none" w:sz="0" w:space="0" w:color="auto"/>
      </w:divBdr>
    </w:div>
    <w:div w:id="491221791">
      <w:bodyDiv w:val="1"/>
      <w:marLeft w:val="0"/>
      <w:marRight w:val="0"/>
      <w:marTop w:val="0"/>
      <w:marBottom w:val="0"/>
      <w:divBdr>
        <w:top w:val="none" w:sz="0" w:space="0" w:color="auto"/>
        <w:left w:val="none" w:sz="0" w:space="0" w:color="auto"/>
        <w:bottom w:val="none" w:sz="0" w:space="0" w:color="auto"/>
        <w:right w:val="none" w:sz="0" w:space="0" w:color="auto"/>
      </w:divBdr>
    </w:div>
    <w:div w:id="495607162">
      <w:bodyDiv w:val="1"/>
      <w:marLeft w:val="0"/>
      <w:marRight w:val="0"/>
      <w:marTop w:val="0"/>
      <w:marBottom w:val="0"/>
      <w:divBdr>
        <w:top w:val="none" w:sz="0" w:space="0" w:color="auto"/>
        <w:left w:val="none" w:sz="0" w:space="0" w:color="auto"/>
        <w:bottom w:val="none" w:sz="0" w:space="0" w:color="auto"/>
        <w:right w:val="none" w:sz="0" w:space="0" w:color="auto"/>
      </w:divBdr>
    </w:div>
    <w:div w:id="513112427">
      <w:bodyDiv w:val="1"/>
      <w:marLeft w:val="0"/>
      <w:marRight w:val="0"/>
      <w:marTop w:val="0"/>
      <w:marBottom w:val="0"/>
      <w:divBdr>
        <w:top w:val="none" w:sz="0" w:space="0" w:color="auto"/>
        <w:left w:val="none" w:sz="0" w:space="0" w:color="auto"/>
        <w:bottom w:val="none" w:sz="0" w:space="0" w:color="auto"/>
        <w:right w:val="none" w:sz="0" w:space="0" w:color="auto"/>
      </w:divBdr>
    </w:div>
    <w:div w:id="630597720">
      <w:bodyDiv w:val="1"/>
      <w:marLeft w:val="0"/>
      <w:marRight w:val="0"/>
      <w:marTop w:val="0"/>
      <w:marBottom w:val="0"/>
      <w:divBdr>
        <w:top w:val="none" w:sz="0" w:space="0" w:color="auto"/>
        <w:left w:val="none" w:sz="0" w:space="0" w:color="auto"/>
        <w:bottom w:val="none" w:sz="0" w:space="0" w:color="auto"/>
        <w:right w:val="none" w:sz="0" w:space="0" w:color="auto"/>
      </w:divBdr>
    </w:div>
    <w:div w:id="676350533">
      <w:bodyDiv w:val="1"/>
      <w:marLeft w:val="0"/>
      <w:marRight w:val="0"/>
      <w:marTop w:val="0"/>
      <w:marBottom w:val="0"/>
      <w:divBdr>
        <w:top w:val="none" w:sz="0" w:space="0" w:color="auto"/>
        <w:left w:val="none" w:sz="0" w:space="0" w:color="auto"/>
        <w:bottom w:val="none" w:sz="0" w:space="0" w:color="auto"/>
        <w:right w:val="none" w:sz="0" w:space="0" w:color="auto"/>
      </w:divBdr>
    </w:div>
    <w:div w:id="710805315">
      <w:bodyDiv w:val="1"/>
      <w:marLeft w:val="0"/>
      <w:marRight w:val="0"/>
      <w:marTop w:val="0"/>
      <w:marBottom w:val="0"/>
      <w:divBdr>
        <w:top w:val="none" w:sz="0" w:space="0" w:color="auto"/>
        <w:left w:val="none" w:sz="0" w:space="0" w:color="auto"/>
        <w:bottom w:val="none" w:sz="0" w:space="0" w:color="auto"/>
        <w:right w:val="none" w:sz="0" w:space="0" w:color="auto"/>
      </w:divBdr>
    </w:div>
    <w:div w:id="736443367">
      <w:bodyDiv w:val="1"/>
      <w:marLeft w:val="0"/>
      <w:marRight w:val="0"/>
      <w:marTop w:val="0"/>
      <w:marBottom w:val="0"/>
      <w:divBdr>
        <w:top w:val="none" w:sz="0" w:space="0" w:color="auto"/>
        <w:left w:val="none" w:sz="0" w:space="0" w:color="auto"/>
        <w:bottom w:val="none" w:sz="0" w:space="0" w:color="auto"/>
        <w:right w:val="none" w:sz="0" w:space="0" w:color="auto"/>
      </w:divBdr>
      <w:divsChild>
        <w:div w:id="1351951504">
          <w:marLeft w:val="0"/>
          <w:marRight w:val="0"/>
          <w:marTop w:val="0"/>
          <w:marBottom w:val="0"/>
          <w:divBdr>
            <w:top w:val="none" w:sz="0" w:space="0" w:color="auto"/>
            <w:left w:val="none" w:sz="0" w:space="0" w:color="auto"/>
            <w:bottom w:val="none" w:sz="0" w:space="0" w:color="auto"/>
            <w:right w:val="none" w:sz="0" w:space="0" w:color="auto"/>
          </w:divBdr>
          <w:divsChild>
            <w:div w:id="18650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6027">
      <w:bodyDiv w:val="1"/>
      <w:marLeft w:val="0"/>
      <w:marRight w:val="0"/>
      <w:marTop w:val="0"/>
      <w:marBottom w:val="0"/>
      <w:divBdr>
        <w:top w:val="none" w:sz="0" w:space="0" w:color="auto"/>
        <w:left w:val="none" w:sz="0" w:space="0" w:color="auto"/>
        <w:bottom w:val="none" w:sz="0" w:space="0" w:color="auto"/>
        <w:right w:val="none" w:sz="0" w:space="0" w:color="auto"/>
      </w:divBdr>
    </w:div>
    <w:div w:id="1118455323">
      <w:bodyDiv w:val="1"/>
      <w:marLeft w:val="0"/>
      <w:marRight w:val="0"/>
      <w:marTop w:val="0"/>
      <w:marBottom w:val="0"/>
      <w:divBdr>
        <w:top w:val="none" w:sz="0" w:space="0" w:color="auto"/>
        <w:left w:val="none" w:sz="0" w:space="0" w:color="auto"/>
        <w:bottom w:val="none" w:sz="0" w:space="0" w:color="auto"/>
        <w:right w:val="none" w:sz="0" w:space="0" w:color="auto"/>
      </w:divBdr>
    </w:div>
    <w:div w:id="1119766051">
      <w:bodyDiv w:val="1"/>
      <w:marLeft w:val="0"/>
      <w:marRight w:val="0"/>
      <w:marTop w:val="0"/>
      <w:marBottom w:val="0"/>
      <w:divBdr>
        <w:top w:val="none" w:sz="0" w:space="0" w:color="auto"/>
        <w:left w:val="none" w:sz="0" w:space="0" w:color="auto"/>
        <w:bottom w:val="none" w:sz="0" w:space="0" w:color="auto"/>
        <w:right w:val="none" w:sz="0" w:space="0" w:color="auto"/>
      </w:divBdr>
    </w:div>
    <w:div w:id="1155802775">
      <w:bodyDiv w:val="1"/>
      <w:marLeft w:val="0"/>
      <w:marRight w:val="0"/>
      <w:marTop w:val="0"/>
      <w:marBottom w:val="0"/>
      <w:divBdr>
        <w:top w:val="none" w:sz="0" w:space="0" w:color="auto"/>
        <w:left w:val="none" w:sz="0" w:space="0" w:color="auto"/>
        <w:bottom w:val="none" w:sz="0" w:space="0" w:color="auto"/>
        <w:right w:val="none" w:sz="0" w:space="0" w:color="auto"/>
      </w:divBdr>
    </w:div>
    <w:div w:id="1178692722">
      <w:bodyDiv w:val="1"/>
      <w:marLeft w:val="0"/>
      <w:marRight w:val="0"/>
      <w:marTop w:val="0"/>
      <w:marBottom w:val="0"/>
      <w:divBdr>
        <w:top w:val="none" w:sz="0" w:space="0" w:color="auto"/>
        <w:left w:val="none" w:sz="0" w:space="0" w:color="auto"/>
        <w:bottom w:val="none" w:sz="0" w:space="0" w:color="auto"/>
        <w:right w:val="none" w:sz="0" w:space="0" w:color="auto"/>
      </w:divBdr>
      <w:divsChild>
        <w:div w:id="1798990924">
          <w:marLeft w:val="0"/>
          <w:marRight w:val="0"/>
          <w:marTop w:val="0"/>
          <w:marBottom w:val="0"/>
          <w:divBdr>
            <w:top w:val="none" w:sz="0" w:space="0" w:color="auto"/>
            <w:left w:val="none" w:sz="0" w:space="0" w:color="auto"/>
            <w:bottom w:val="none" w:sz="0" w:space="0" w:color="auto"/>
            <w:right w:val="none" w:sz="0" w:space="0" w:color="auto"/>
          </w:divBdr>
        </w:div>
      </w:divsChild>
    </w:div>
    <w:div w:id="1234044411">
      <w:bodyDiv w:val="1"/>
      <w:marLeft w:val="0"/>
      <w:marRight w:val="0"/>
      <w:marTop w:val="0"/>
      <w:marBottom w:val="0"/>
      <w:divBdr>
        <w:top w:val="none" w:sz="0" w:space="0" w:color="auto"/>
        <w:left w:val="none" w:sz="0" w:space="0" w:color="auto"/>
        <w:bottom w:val="none" w:sz="0" w:space="0" w:color="auto"/>
        <w:right w:val="none" w:sz="0" w:space="0" w:color="auto"/>
      </w:divBdr>
    </w:div>
    <w:div w:id="1253198004">
      <w:bodyDiv w:val="1"/>
      <w:marLeft w:val="0"/>
      <w:marRight w:val="0"/>
      <w:marTop w:val="0"/>
      <w:marBottom w:val="0"/>
      <w:divBdr>
        <w:top w:val="none" w:sz="0" w:space="0" w:color="auto"/>
        <w:left w:val="none" w:sz="0" w:space="0" w:color="auto"/>
        <w:bottom w:val="none" w:sz="0" w:space="0" w:color="auto"/>
        <w:right w:val="none" w:sz="0" w:space="0" w:color="auto"/>
      </w:divBdr>
      <w:divsChild>
        <w:div w:id="649600638">
          <w:marLeft w:val="0"/>
          <w:marRight w:val="0"/>
          <w:marTop w:val="0"/>
          <w:marBottom w:val="0"/>
          <w:divBdr>
            <w:top w:val="none" w:sz="0" w:space="0" w:color="auto"/>
            <w:left w:val="none" w:sz="0" w:space="0" w:color="auto"/>
            <w:bottom w:val="none" w:sz="0" w:space="0" w:color="auto"/>
            <w:right w:val="none" w:sz="0" w:space="0" w:color="auto"/>
          </w:divBdr>
        </w:div>
      </w:divsChild>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51320503">
      <w:bodyDiv w:val="1"/>
      <w:marLeft w:val="0"/>
      <w:marRight w:val="0"/>
      <w:marTop w:val="0"/>
      <w:marBottom w:val="0"/>
      <w:divBdr>
        <w:top w:val="none" w:sz="0" w:space="0" w:color="auto"/>
        <w:left w:val="none" w:sz="0" w:space="0" w:color="auto"/>
        <w:bottom w:val="none" w:sz="0" w:space="0" w:color="auto"/>
        <w:right w:val="none" w:sz="0" w:space="0" w:color="auto"/>
      </w:divBdr>
    </w:div>
    <w:div w:id="1511749503">
      <w:bodyDiv w:val="1"/>
      <w:marLeft w:val="0"/>
      <w:marRight w:val="0"/>
      <w:marTop w:val="0"/>
      <w:marBottom w:val="0"/>
      <w:divBdr>
        <w:top w:val="none" w:sz="0" w:space="0" w:color="auto"/>
        <w:left w:val="none" w:sz="0" w:space="0" w:color="auto"/>
        <w:bottom w:val="none" w:sz="0" w:space="0" w:color="auto"/>
        <w:right w:val="none" w:sz="0" w:space="0" w:color="auto"/>
      </w:divBdr>
    </w:div>
    <w:div w:id="1529947796">
      <w:bodyDiv w:val="1"/>
      <w:marLeft w:val="0"/>
      <w:marRight w:val="0"/>
      <w:marTop w:val="0"/>
      <w:marBottom w:val="0"/>
      <w:divBdr>
        <w:top w:val="none" w:sz="0" w:space="0" w:color="auto"/>
        <w:left w:val="none" w:sz="0" w:space="0" w:color="auto"/>
        <w:bottom w:val="none" w:sz="0" w:space="0" w:color="auto"/>
        <w:right w:val="none" w:sz="0" w:space="0" w:color="auto"/>
      </w:divBdr>
    </w:div>
    <w:div w:id="1645352403">
      <w:bodyDiv w:val="1"/>
      <w:marLeft w:val="0"/>
      <w:marRight w:val="0"/>
      <w:marTop w:val="0"/>
      <w:marBottom w:val="0"/>
      <w:divBdr>
        <w:top w:val="none" w:sz="0" w:space="0" w:color="auto"/>
        <w:left w:val="none" w:sz="0" w:space="0" w:color="auto"/>
        <w:bottom w:val="none" w:sz="0" w:space="0" w:color="auto"/>
        <w:right w:val="none" w:sz="0" w:space="0" w:color="auto"/>
      </w:divBdr>
      <w:divsChild>
        <w:div w:id="840857801">
          <w:marLeft w:val="0"/>
          <w:marRight w:val="0"/>
          <w:marTop w:val="0"/>
          <w:marBottom w:val="0"/>
          <w:divBdr>
            <w:top w:val="none" w:sz="0" w:space="0" w:color="auto"/>
            <w:left w:val="none" w:sz="0" w:space="0" w:color="auto"/>
            <w:bottom w:val="none" w:sz="0" w:space="0" w:color="auto"/>
            <w:right w:val="none" w:sz="0" w:space="0" w:color="auto"/>
          </w:divBdr>
        </w:div>
      </w:divsChild>
    </w:div>
    <w:div w:id="1718165600">
      <w:bodyDiv w:val="1"/>
      <w:marLeft w:val="0"/>
      <w:marRight w:val="0"/>
      <w:marTop w:val="0"/>
      <w:marBottom w:val="0"/>
      <w:divBdr>
        <w:top w:val="none" w:sz="0" w:space="0" w:color="auto"/>
        <w:left w:val="none" w:sz="0" w:space="0" w:color="auto"/>
        <w:bottom w:val="none" w:sz="0" w:space="0" w:color="auto"/>
        <w:right w:val="none" w:sz="0" w:space="0" w:color="auto"/>
      </w:divBdr>
    </w:div>
    <w:div w:id="1876505633">
      <w:bodyDiv w:val="1"/>
      <w:marLeft w:val="0"/>
      <w:marRight w:val="0"/>
      <w:marTop w:val="0"/>
      <w:marBottom w:val="0"/>
      <w:divBdr>
        <w:top w:val="none" w:sz="0" w:space="0" w:color="auto"/>
        <w:left w:val="none" w:sz="0" w:space="0" w:color="auto"/>
        <w:bottom w:val="none" w:sz="0" w:space="0" w:color="auto"/>
        <w:right w:val="none" w:sz="0" w:space="0" w:color="auto"/>
      </w:divBdr>
    </w:div>
    <w:div w:id="20835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hyperlink" Target="https://www.gov.uk/drug-safety-update/levothyroxine-new-prescribing-advice-for-patients-who-experience-symptoms-on-switching-between-different-levothyroxine-products" TargetMode="External"/><Relationship Id="rId26" Type="http://schemas.openxmlformats.org/officeDocument/2006/relationships/hyperlink" Target="https://bnf.nice.org.uk/" TargetMode="External"/><Relationship Id="rId39" Type="http://schemas.openxmlformats.org/officeDocument/2006/relationships/hyperlink" Target="https://www.nice.org.uk/guidance/ng145/chapter/Recommendations" TargetMode="External"/><Relationship Id="rId21" Type="http://schemas.openxmlformats.org/officeDocument/2006/relationships/hyperlink" Target="https://labtestsonline.org.uk/tests/thyroid-function-tests" TargetMode="External"/><Relationship Id="rId34" Type="http://schemas.openxmlformats.org/officeDocument/2006/relationships/hyperlink" Target="mailto:westherts.medinfowatford@nhs.net" TargetMode="External"/><Relationship Id="rId42" Type="http://schemas.openxmlformats.org/officeDocument/2006/relationships/hyperlink" Target="https://www.england.nhs.uk/long-read/liothyronine-advice-for-prescriber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long-read/liothyronine-advice-for-prescribers/" TargetMode="External"/><Relationship Id="rId29" Type="http://schemas.openxmlformats.org/officeDocument/2006/relationships/hyperlink" Target="mailto:westherts.endocrinology@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bnf.nice.org.uk/" TargetMode="External"/><Relationship Id="rId32" Type="http://schemas.openxmlformats.org/officeDocument/2006/relationships/hyperlink" Target="mailto:Tpa-tr.diabetes-endo@nhs.net" TargetMode="External"/><Relationship Id="rId37" Type="http://schemas.openxmlformats.org/officeDocument/2006/relationships/hyperlink" Target="https://www.england.nhs.uk/long-read/liothyronine-advice-for-prescribers/" TargetMode="External"/><Relationship Id="rId40" Type="http://schemas.openxmlformats.org/officeDocument/2006/relationships/hyperlink" Target="http://www.medicines.org.uk/em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ngland.nhs.uk/long-read/liothyronine-advice-for-prescribers/" TargetMode="External"/><Relationship Id="rId23" Type="http://schemas.openxmlformats.org/officeDocument/2006/relationships/hyperlink" Target="http://www.medicines.org.uk/emc" TargetMode="External"/><Relationship Id="rId28" Type="http://schemas.openxmlformats.org/officeDocument/2006/relationships/hyperlink" Target="mailto:westherts.endocrinenursing@nhs.net" TargetMode="External"/><Relationship Id="rId36" Type="http://schemas.openxmlformats.org/officeDocument/2006/relationships/hyperlink" Target="https://www.england.nhs.uk/long-read/items-which-should-not-routinely-be-prescribed-in-primary-care-policy-guidance/"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image" Target="media/image3.JPG"/><Relationship Id="rId31" Type="http://schemas.openxmlformats.org/officeDocument/2006/relationships/hyperlink" Target="mailto:diabendoadmin.ehn-tr@nhs.ne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nf.nice.org.uk/" TargetMode="External"/><Relationship Id="rId22" Type="http://schemas.openxmlformats.org/officeDocument/2006/relationships/hyperlink" Target="http://www.bnf.org/bnf/index.htm" TargetMode="External"/><Relationship Id="rId27" Type="http://schemas.openxmlformats.org/officeDocument/2006/relationships/hyperlink" Target="http://www.medicines.org.uk/emc" TargetMode="External"/><Relationship Id="rId30" Type="http://schemas.openxmlformats.org/officeDocument/2006/relationships/hyperlink" Target="mailto:diabandendoqeii.enh-tr@nhs.net" TargetMode="External"/><Relationship Id="rId35" Type="http://schemas.openxmlformats.org/officeDocument/2006/relationships/hyperlink" Target="mailto:sharedcare.enh-tr@nhs.net"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weclinicalguidance.nhs.uk/all-clinical-areas-documents/download?cid=1739&amp;checksum=752d25a1f8dbfb2d656bac3094bfb81c" TargetMode="External"/><Relationship Id="rId17" Type="http://schemas.openxmlformats.org/officeDocument/2006/relationships/hyperlink" Target="https://labtestsonline.org.uk/tests/thyroid-function-tests" TargetMode="External"/><Relationship Id="rId25" Type="http://schemas.openxmlformats.org/officeDocument/2006/relationships/hyperlink" Target="http://www.medicines.org.uk/emc" TargetMode="External"/><Relationship Id="rId33" Type="http://schemas.openxmlformats.org/officeDocument/2006/relationships/hyperlink" Target="mailto:tpa-tr.diabetesadminclinicalcorrespondence@nhs.net" TargetMode="External"/><Relationship Id="rId38" Type="http://schemas.openxmlformats.org/officeDocument/2006/relationships/hyperlink" Target="https://onlinelibrary.wiley.com/doi/full/10.1111/cen.14935" TargetMode="External"/><Relationship Id="rId46" Type="http://schemas.openxmlformats.org/officeDocument/2006/relationships/footer" Target="footer2.xml"/><Relationship Id="rId20"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41" Type="http://schemas.openxmlformats.org/officeDocument/2006/relationships/hyperlink" Target="https://bnf.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38BF-AAFF-43A7-BBD8-8CE83DC1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5481</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2024-06-12T10:05:00Z</cp:lastPrinted>
  <dcterms:created xsi:type="dcterms:W3CDTF">2024-09-26T10:05:00Z</dcterms:created>
  <dcterms:modified xsi:type="dcterms:W3CDTF">2024-09-26T10:05:00Z</dcterms:modified>
</cp:coreProperties>
</file>