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0886BE0" w:rsidR="006F4129" w:rsidRPr="000833DA" w:rsidRDefault="000833DA" w:rsidP="002B0C19">
      <w:pPr>
        <w:spacing w:after="0"/>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430B2F0F" w:rsidR="002B0C19" w:rsidRPr="00406BF2" w:rsidRDefault="002B0C19" w:rsidP="002B0C19">
      <w:pPr>
        <w:spacing w:after="0"/>
        <w:jc w:val="center"/>
        <w:rPr>
          <w:rFonts w:ascii="Arial" w:eastAsia="Times New Roman" w:hAnsi="Arial" w:cs="Times New Roman"/>
          <w:b/>
          <w:bCs/>
          <w:sz w:val="18"/>
          <w:szCs w:val="24"/>
        </w:rPr>
      </w:pPr>
    </w:p>
    <w:p w14:paraId="3020D54F" w14:textId="77777777" w:rsidR="00F82115" w:rsidRPr="00A50FCD" w:rsidRDefault="00F82115" w:rsidP="00F82115">
      <w:pPr>
        <w:pBdr>
          <w:top w:val="double" w:sz="6" w:space="1" w:color="auto"/>
          <w:left w:val="double" w:sz="6" w:space="4" w:color="auto"/>
          <w:bottom w:val="double" w:sz="6" w:space="1" w:color="auto"/>
          <w:right w:val="double" w:sz="6" w:space="4" w:color="auto"/>
        </w:pBdr>
        <w:spacing w:after="0"/>
        <w:jc w:val="center"/>
        <w:rPr>
          <w:rFonts w:ascii="Arial" w:hAnsi="Arial" w:cs="Arial"/>
          <w:b/>
        </w:rPr>
      </w:pPr>
      <w:r w:rsidRPr="00A50FCD">
        <w:rPr>
          <w:rFonts w:ascii="Arial" w:hAnsi="Arial" w:cs="Arial"/>
          <w:b/>
        </w:rPr>
        <w:t xml:space="preserve">Mycophenolate mofetil (MMF) </w:t>
      </w:r>
    </w:p>
    <w:p w14:paraId="76A4058C" w14:textId="77777777" w:rsidR="00F82115" w:rsidRDefault="00F82115" w:rsidP="00F82115">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Times New Roman"/>
          <w:b/>
          <w:szCs w:val="24"/>
          <w:lang w:val="en-US"/>
        </w:rPr>
      </w:pPr>
      <w:r>
        <w:rPr>
          <w:rFonts w:ascii="Arial" w:eastAsia="Times New Roman" w:hAnsi="Arial" w:cs="Times New Roman"/>
          <w:b/>
          <w:szCs w:val="24"/>
          <w:lang w:val="en-US"/>
        </w:rPr>
        <w:t xml:space="preserve">use in adults with multisystem autoimmune disease: </w:t>
      </w:r>
    </w:p>
    <w:p w14:paraId="0D75C180" w14:textId="77777777" w:rsidR="00F82115" w:rsidRPr="002134F9" w:rsidRDefault="00F82115" w:rsidP="00F82115">
      <w:pPr>
        <w:pBdr>
          <w:top w:val="double" w:sz="6" w:space="1" w:color="auto"/>
          <w:left w:val="double" w:sz="6" w:space="4" w:color="auto"/>
          <w:bottom w:val="double" w:sz="6" w:space="1" w:color="auto"/>
          <w:right w:val="double" w:sz="6" w:space="4" w:color="auto"/>
        </w:pBdr>
        <w:spacing w:after="0"/>
        <w:jc w:val="center"/>
        <w:rPr>
          <w:rFonts w:ascii="Arial" w:hAnsi="Arial" w:cs="Arial"/>
          <w:b/>
        </w:rPr>
      </w:pPr>
      <w:r w:rsidRPr="002134F9">
        <w:rPr>
          <w:rFonts w:ascii="Arial" w:hAnsi="Arial" w:cs="Arial"/>
          <w:b/>
        </w:rPr>
        <w:t xml:space="preserve">Nephrology / Rheumatology / Dermatology / Respiratory / Haematology / Neurology / </w:t>
      </w:r>
    </w:p>
    <w:p w14:paraId="798D05DE" w14:textId="77777777" w:rsidR="00F82115" w:rsidRPr="002134F9" w:rsidRDefault="00F82115" w:rsidP="00F82115">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2134F9">
        <w:rPr>
          <w:rFonts w:ascii="Arial" w:hAnsi="Arial" w:cs="Arial"/>
          <w:b/>
        </w:rPr>
        <w:t>Ophthalmology / Gastroenterology</w:t>
      </w:r>
    </w:p>
    <w:p w14:paraId="32270298" w14:textId="5459E0F7" w:rsidR="00F82115" w:rsidRPr="00994C34" w:rsidRDefault="00F82115" w:rsidP="00F82115">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Pr="00534D4C">
        <w:rPr>
          <w:rFonts w:ascii="Arial" w:eastAsia="Times New Roman" w:hAnsi="Arial" w:cs="Times New Roman"/>
          <w:b/>
          <w:szCs w:val="24"/>
          <w:lang w:val="en-US"/>
        </w:rPr>
        <w:t xml:space="preserve">: Guideline No </w:t>
      </w:r>
      <w:r w:rsidR="002A2513">
        <w:rPr>
          <w:rFonts w:ascii="Arial" w:eastAsia="Times New Roman" w:hAnsi="Arial" w:cs="Times New Roman"/>
          <w:b/>
          <w:szCs w:val="24"/>
          <w:lang w:val="en-US"/>
        </w:rPr>
        <w:t>6</w:t>
      </w:r>
      <w:r>
        <w:rPr>
          <w:rFonts w:ascii="Arial" w:eastAsia="Times New Roman" w:hAnsi="Arial" w:cs="Times New Roman"/>
          <w:b/>
          <w:szCs w:val="24"/>
          <w:lang w:val="en-US"/>
        </w:rPr>
        <w:t xml:space="preserve">; Version </w:t>
      </w:r>
      <w:r w:rsidR="002A2513" w:rsidRPr="00994C34">
        <w:rPr>
          <w:rFonts w:ascii="Arial" w:eastAsia="Times New Roman" w:hAnsi="Arial" w:cs="Times New Roman"/>
          <w:b/>
          <w:szCs w:val="24"/>
          <w:lang w:val="en-US"/>
        </w:rPr>
        <w:t>2</w:t>
      </w:r>
      <w:r w:rsidR="00275C2C">
        <w:rPr>
          <w:rFonts w:ascii="Arial" w:eastAsia="Times New Roman" w:hAnsi="Arial" w:cs="Times New Roman"/>
          <w:b/>
          <w:szCs w:val="24"/>
          <w:lang w:val="en-US"/>
        </w:rPr>
        <w:t>.1</w:t>
      </w:r>
    </w:p>
    <w:p w14:paraId="688A9326" w14:textId="77777777" w:rsidR="00B65903" w:rsidRDefault="00B65903" w:rsidP="00B65903">
      <w:pPr>
        <w:jc w:val="center"/>
        <w:rPr>
          <w:rFonts w:ascii="Calibri" w:eastAsia="Calibri" w:hAnsi="Calibri" w:cs="Times New Roman"/>
          <w:b/>
          <w:bCs/>
          <w:sz w:val="32"/>
          <w:szCs w:val="32"/>
        </w:rPr>
      </w:pPr>
      <w:r w:rsidRPr="00994C34">
        <w:rPr>
          <w:rFonts w:ascii="Calibri" w:eastAsia="Calibri" w:hAnsi="Calibri" w:cs="Times New Roman"/>
          <w:b/>
          <w:bCs/>
          <w:sz w:val="32"/>
          <w:szCs w:val="32"/>
        </w:rPr>
        <w:t>For use in South and West Hertfordshire and East and North Hertfordshire</w:t>
      </w:r>
    </w:p>
    <w:p w14:paraId="164A7C40" w14:textId="30EE0C4E" w:rsidR="006F4129" w:rsidRPr="006F4129" w:rsidRDefault="00B62EE0" w:rsidP="006F4129">
      <w:pPr>
        <w:spacing w:after="0"/>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D56106">
        <w:rPr>
          <w:rFonts w:ascii="Arial" w:eastAsia="Times New Roman" w:hAnsi="Arial" w:cs="Times New Roman"/>
          <w:b/>
          <w:lang w:val="en-US" w:eastAsia="en-GB"/>
        </w:rPr>
        <w:t>6</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jc w:val="both"/>
        <w:rPr>
          <w:rFonts w:ascii="Arial" w:eastAsia="Times New Roman" w:hAnsi="Arial" w:cs="Arial"/>
          <w:b/>
          <w:bCs/>
          <w:szCs w:val="24"/>
          <w:lang w:val="en-US"/>
        </w:rPr>
      </w:pPr>
    </w:p>
    <w:p w14:paraId="45CE9204" w14:textId="106576B3" w:rsidR="00F976BC" w:rsidRDefault="00682980" w:rsidP="00D029A0">
      <w:pPr>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2561D9">
        <w:rPr>
          <w:rFonts w:ascii="Arial" w:hAnsi="Arial" w:cs="Arial"/>
          <w:b/>
          <w:color w:val="000000"/>
          <w:lang w:eastAsia="en-GB"/>
        </w:rPr>
        <w:t>5</w:t>
      </w:r>
      <w:r w:rsidR="00F12528">
        <w:rPr>
          <w:rFonts w:ascii="Arial" w:hAnsi="Arial" w:cs="Arial"/>
          <w:b/>
          <w:color w:val="000000"/>
          <w:lang w:eastAsia="en-GB"/>
        </w:rPr>
        <w:t>.</w:t>
      </w:r>
    </w:p>
    <w:p w14:paraId="59CAFB19" w14:textId="363452E6" w:rsidR="004B177D" w:rsidRPr="002A2513" w:rsidRDefault="00B62EE0" w:rsidP="002A2513">
      <w:pPr>
        <w:spacing w:after="120"/>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w:t>
      </w:r>
      <w:r w:rsidR="00D56106">
        <w:rPr>
          <w:rFonts w:ascii="Arial" w:eastAsia="Times New Roman" w:hAnsi="Arial" w:cs="Arial"/>
          <w:b/>
          <w:sz w:val="24"/>
          <w:u w:val="single"/>
          <w:lang w:val="en-US"/>
        </w:rPr>
        <w:t>5</w:t>
      </w:r>
      <w:r w:rsidR="00E82597">
        <w:rPr>
          <w:rFonts w:ascii="Arial" w:eastAsia="Times New Roman" w:hAnsi="Arial" w:cs="Arial"/>
          <w:b/>
          <w:sz w:val="24"/>
          <w:u w:val="single"/>
          <w:lang w:val="en-US"/>
        </w:rPr>
        <w:t xml:space="preserve"> Shared Care Agreement Form)</w:t>
      </w:r>
    </w:p>
    <w:p w14:paraId="0AEDB273" w14:textId="0ACA34A1" w:rsidR="00E60DF5" w:rsidRDefault="00E60DF5" w:rsidP="00755AEA">
      <w:pPr>
        <w:spacing w:after="0"/>
        <w:contextualSpacing/>
        <w:jc w:val="both"/>
        <w:rPr>
          <w:rFonts w:ascii="Arial" w:eastAsia="Times New Roman" w:hAnsi="Arial" w:cs="Arial"/>
          <w:b/>
          <w:bCs/>
          <w:sz w:val="16"/>
          <w:szCs w:val="24"/>
          <w:lang w:val="en-US"/>
        </w:rPr>
      </w:pPr>
    </w:p>
    <w:p w14:paraId="75EF7F15" w14:textId="5DE66ED5" w:rsidR="002A2513" w:rsidRDefault="002A2513" w:rsidP="00755AEA">
      <w:pPr>
        <w:spacing w:after="0"/>
        <w:contextualSpacing/>
        <w:jc w:val="both"/>
        <w:rPr>
          <w:rFonts w:ascii="Arial" w:eastAsia="Times New Roman" w:hAnsi="Arial" w:cs="Arial"/>
          <w:b/>
          <w:bCs/>
          <w:sz w:val="16"/>
          <w:szCs w:val="24"/>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1D0F14A1">
                <wp:simplePos x="0" y="0"/>
                <wp:positionH relativeFrom="margin">
                  <wp:align>right</wp:align>
                </wp:positionH>
                <wp:positionV relativeFrom="paragraph">
                  <wp:posOffset>5715</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79441" id="_x0000_t202" coordsize="21600,21600" o:spt="202" path="m,l,21600r21600,l21600,xe">
                <v:stroke joinstyle="miter"/>
                <v:path gradientshapeok="t" o:connecttype="rect"/>
              </v:shapetype>
              <v:shape id="Text Box 2" o:spid="_x0000_s1026" type="#_x0000_t202" style="position:absolute;left:0;text-align:left;margin-left:177pt;margin-top:.45pt;width:228.2pt;height:6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">
                <v:stroke dashstyle="dash"/>
                <v:textbo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v:textbox>
                <w10:wrap anchorx="margin"/>
              </v:shape>
            </w:pict>
          </mc:Fallback>
        </mc:AlternateContent>
      </w:r>
    </w:p>
    <w:tbl>
      <w:tblPr>
        <w:tblStyle w:val="TableGrid3"/>
        <w:tblpPr w:leftFromText="180" w:rightFromText="180" w:vertAnchor="text" w:tblpY="1"/>
        <w:tblOverlap w:val="never"/>
        <w:tblW w:w="0" w:type="auto"/>
        <w:tblLook w:val="04A0" w:firstRow="1" w:lastRow="0" w:firstColumn="1" w:lastColumn="0" w:noHBand="0" w:noVBand="1"/>
      </w:tblPr>
      <w:tblGrid>
        <w:gridCol w:w="1696"/>
        <w:gridCol w:w="2552"/>
      </w:tblGrid>
      <w:tr w:rsidR="002A2513" w:rsidRPr="002A2513" w14:paraId="60CE272C" w14:textId="77777777" w:rsidTr="004907AE">
        <w:trPr>
          <w:trHeight w:val="300"/>
        </w:trPr>
        <w:tc>
          <w:tcPr>
            <w:tcW w:w="1696" w:type="dxa"/>
            <w:noWrap/>
            <w:hideMark/>
          </w:tcPr>
          <w:p w14:paraId="19E05D62" w14:textId="77777777" w:rsidR="002A2513" w:rsidRPr="002A2513" w:rsidRDefault="002A2513" w:rsidP="002A2513">
            <w:pPr>
              <w:rPr>
                <w:rFonts w:ascii="Arial" w:hAnsi="Arial" w:cs="Arial"/>
                <w:b/>
                <w:bCs/>
              </w:rPr>
            </w:pPr>
            <w:r w:rsidRPr="002A2513">
              <w:rPr>
                <w:rFonts w:ascii="Arial" w:hAnsi="Arial" w:cs="Arial"/>
                <w:b/>
                <w:bCs/>
                <w:lang w:val="en-US"/>
              </w:rPr>
              <w:t>Patient name</w:t>
            </w:r>
          </w:p>
        </w:tc>
        <w:tc>
          <w:tcPr>
            <w:tcW w:w="2552" w:type="dxa"/>
            <w:tcBorders>
              <w:right w:val="single" w:sz="4" w:space="0" w:color="auto"/>
            </w:tcBorders>
            <w:noWrap/>
            <w:hideMark/>
          </w:tcPr>
          <w:p w14:paraId="4F6B41F5" w14:textId="77ECF303" w:rsidR="002A2513" w:rsidRPr="002A2513" w:rsidRDefault="002A2513" w:rsidP="002A2513">
            <w:pPr>
              <w:rPr>
                <w:rFonts w:ascii="Arial" w:hAnsi="Arial" w:cs="Arial"/>
                <w:b/>
                <w:bCs/>
              </w:rPr>
            </w:pPr>
            <w:r w:rsidRPr="002A2513">
              <w:rPr>
                <w:rFonts w:ascii="Arial" w:hAnsi="Arial" w:cs="Arial"/>
                <w:sz w:val="18"/>
                <w:szCs w:val="18"/>
              </w:rPr>
              <w:fldChar w:fldCharType="begin">
                <w:ffData>
                  <w:name w:val="Text7"/>
                  <w:enabled/>
                  <w:calcOnExit w:val="0"/>
                  <w:textInput/>
                </w:ffData>
              </w:fldChar>
            </w:r>
            <w:bookmarkStart w:id="0" w:name="Text7"/>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00275C2C">
              <w:rPr>
                <w:rFonts w:ascii="Arial" w:hAnsi="Arial" w:cs="Arial"/>
                <w:sz w:val="18"/>
                <w:szCs w:val="18"/>
              </w:rPr>
              <w:t> </w:t>
            </w:r>
            <w:r w:rsidR="00275C2C">
              <w:rPr>
                <w:rFonts w:ascii="Arial" w:hAnsi="Arial" w:cs="Arial"/>
                <w:sz w:val="18"/>
                <w:szCs w:val="18"/>
              </w:rPr>
              <w:t> </w:t>
            </w:r>
            <w:r w:rsidR="00275C2C">
              <w:rPr>
                <w:rFonts w:ascii="Arial" w:hAnsi="Arial" w:cs="Arial"/>
                <w:sz w:val="18"/>
                <w:szCs w:val="18"/>
              </w:rPr>
              <w:t> </w:t>
            </w:r>
            <w:r w:rsidR="00275C2C">
              <w:rPr>
                <w:rFonts w:ascii="Arial" w:hAnsi="Arial" w:cs="Arial"/>
                <w:sz w:val="18"/>
                <w:szCs w:val="18"/>
              </w:rPr>
              <w:t> </w:t>
            </w:r>
            <w:r w:rsidR="00275C2C">
              <w:rPr>
                <w:rFonts w:ascii="Arial" w:hAnsi="Arial" w:cs="Arial"/>
                <w:sz w:val="18"/>
                <w:szCs w:val="18"/>
              </w:rPr>
              <w:t> </w:t>
            </w:r>
            <w:r w:rsidRPr="002A2513">
              <w:rPr>
                <w:rFonts w:ascii="Arial" w:hAnsi="Arial" w:cs="Arial"/>
                <w:sz w:val="18"/>
                <w:szCs w:val="18"/>
              </w:rPr>
              <w:fldChar w:fldCharType="end"/>
            </w:r>
            <w:bookmarkEnd w:id="0"/>
          </w:p>
        </w:tc>
      </w:tr>
      <w:tr w:rsidR="002A2513" w:rsidRPr="002A2513" w14:paraId="1184FEC7" w14:textId="77777777" w:rsidTr="004907AE">
        <w:trPr>
          <w:trHeight w:val="300"/>
        </w:trPr>
        <w:tc>
          <w:tcPr>
            <w:tcW w:w="1696" w:type="dxa"/>
            <w:noWrap/>
            <w:hideMark/>
          </w:tcPr>
          <w:p w14:paraId="5FC1B4A6" w14:textId="77777777" w:rsidR="002A2513" w:rsidRPr="002A2513" w:rsidRDefault="002A2513" w:rsidP="002A2513">
            <w:pPr>
              <w:rPr>
                <w:rFonts w:ascii="Arial" w:hAnsi="Arial" w:cs="Arial"/>
                <w:b/>
                <w:bCs/>
              </w:rPr>
            </w:pPr>
            <w:r w:rsidRPr="002A2513">
              <w:rPr>
                <w:rFonts w:ascii="Arial" w:hAnsi="Arial" w:cs="Arial"/>
                <w:b/>
                <w:bCs/>
                <w:lang w:val="en-US"/>
              </w:rPr>
              <w:t>DOB</w:t>
            </w:r>
          </w:p>
        </w:tc>
        <w:tc>
          <w:tcPr>
            <w:tcW w:w="2552" w:type="dxa"/>
            <w:tcBorders>
              <w:right w:val="single" w:sz="4" w:space="0" w:color="auto"/>
            </w:tcBorders>
            <w:noWrap/>
            <w:hideMark/>
          </w:tcPr>
          <w:p w14:paraId="253C3333" w14:textId="77777777" w:rsidR="002A2513" w:rsidRPr="002A2513" w:rsidRDefault="002A2513" w:rsidP="002A2513">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r>
      <w:tr w:rsidR="002A2513" w:rsidRPr="002A2513" w14:paraId="4C363498" w14:textId="77777777" w:rsidTr="004907AE">
        <w:trPr>
          <w:trHeight w:val="300"/>
        </w:trPr>
        <w:tc>
          <w:tcPr>
            <w:tcW w:w="1696" w:type="dxa"/>
            <w:noWrap/>
            <w:hideMark/>
          </w:tcPr>
          <w:p w14:paraId="362EC434" w14:textId="77777777" w:rsidR="002A2513" w:rsidRPr="002A2513" w:rsidRDefault="002A2513" w:rsidP="002A2513">
            <w:pPr>
              <w:rPr>
                <w:rFonts w:ascii="Arial" w:hAnsi="Arial" w:cs="Arial"/>
                <w:b/>
                <w:bCs/>
              </w:rPr>
            </w:pPr>
            <w:r w:rsidRPr="002A2513">
              <w:rPr>
                <w:rFonts w:ascii="Arial" w:hAnsi="Arial" w:cs="Arial"/>
                <w:b/>
                <w:bCs/>
                <w:lang w:val="en-US"/>
              </w:rPr>
              <w:t>NHS number</w:t>
            </w:r>
          </w:p>
        </w:tc>
        <w:tc>
          <w:tcPr>
            <w:tcW w:w="2552" w:type="dxa"/>
            <w:tcBorders>
              <w:right w:val="single" w:sz="4" w:space="0" w:color="auto"/>
            </w:tcBorders>
            <w:noWrap/>
            <w:hideMark/>
          </w:tcPr>
          <w:p w14:paraId="3B29C34D" w14:textId="77777777" w:rsidR="002A2513" w:rsidRPr="002A2513" w:rsidRDefault="002A2513" w:rsidP="002A2513">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r>
    </w:tbl>
    <w:p w14:paraId="0166F8EB" w14:textId="0529CF50" w:rsidR="002A2513" w:rsidRPr="002A2513" w:rsidRDefault="002A2513" w:rsidP="00755AEA">
      <w:pPr>
        <w:spacing w:after="0"/>
        <w:contextualSpacing/>
        <w:jc w:val="both"/>
        <w:rPr>
          <w:rFonts w:ascii="Arial" w:eastAsia="Times New Roman" w:hAnsi="Arial" w:cs="Arial"/>
          <w:b/>
          <w:bCs/>
          <w:sz w:val="28"/>
          <w:szCs w:val="28"/>
          <w:lang w:val="en-US"/>
        </w:rPr>
      </w:pPr>
      <w:r w:rsidRPr="002A2513">
        <w:rPr>
          <w:rFonts w:ascii="Arial" w:eastAsia="Times New Roman" w:hAnsi="Arial" w:cs="Arial"/>
          <w:b/>
          <w:bCs/>
          <w:sz w:val="28"/>
          <w:szCs w:val="28"/>
          <w:lang w:val="en-US"/>
        </w:rPr>
        <w:t xml:space="preserve"> OR</w:t>
      </w:r>
    </w:p>
    <w:p w14:paraId="401C86AD" w14:textId="77777777" w:rsidR="002A2513" w:rsidRDefault="002A2513" w:rsidP="00755AEA">
      <w:pPr>
        <w:spacing w:after="0"/>
        <w:contextualSpacing/>
        <w:jc w:val="both"/>
        <w:rPr>
          <w:rFonts w:ascii="Arial" w:eastAsia="Times New Roman" w:hAnsi="Arial" w:cs="Arial"/>
          <w:b/>
          <w:bCs/>
          <w:sz w:val="16"/>
          <w:szCs w:val="24"/>
          <w:lang w:val="en-US"/>
        </w:rPr>
      </w:pPr>
    </w:p>
    <w:p w14:paraId="19A96D77" w14:textId="77777777" w:rsidR="002A2513" w:rsidRDefault="002A2513" w:rsidP="00755AEA">
      <w:pPr>
        <w:spacing w:after="0"/>
        <w:contextualSpacing/>
        <w:jc w:val="both"/>
        <w:rPr>
          <w:rFonts w:ascii="Arial" w:eastAsia="Times New Roman" w:hAnsi="Arial" w:cs="Arial"/>
          <w:b/>
          <w:bCs/>
          <w:sz w:val="16"/>
          <w:szCs w:val="24"/>
          <w:lang w:val="en-US"/>
        </w:rPr>
      </w:pPr>
    </w:p>
    <w:p w14:paraId="0D33BFD1" w14:textId="77777777" w:rsidR="002A2513" w:rsidRPr="000C7F57" w:rsidRDefault="002A2513" w:rsidP="00755AEA">
      <w:pPr>
        <w:spacing w:after="0"/>
        <w:contextualSpacing/>
        <w:jc w:val="both"/>
        <w:rPr>
          <w:rFonts w:ascii="Arial" w:eastAsia="Times New Roman" w:hAnsi="Arial" w:cs="Arial"/>
          <w:b/>
          <w:bCs/>
          <w:sz w:val="16"/>
          <w:szCs w:val="24"/>
          <w:lang w:val="en-US"/>
        </w:rPr>
      </w:pPr>
    </w:p>
    <w:p w14:paraId="5BE39162" w14:textId="77777777" w:rsidR="00E60DF5" w:rsidRDefault="00E60DF5" w:rsidP="00E60DF5">
      <w:pPr>
        <w:spacing w:after="0"/>
        <w:rPr>
          <w:rFonts w:ascii="Arial" w:eastAsia="Times New Roman" w:hAnsi="Arial" w:cs="Arial"/>
          <w:b/>
          <w:sz w:val="8"/>
          <w:szCs w:val="8"/>
          <w:lang w:eastAsia="en-GB"/>
        </w:rPr>
      </w:pPr>
    </w:p>
    <w:p w14:paraId="2AD5B5AC" w14:textId="77777777" w:rsidR="002A2513" w:rsidRDefault="002A2513" w:rsidP="00E60DF5">
      <w:pPr>
        <w:spacing w:after="0"/>
        <w:rPr>
          <w:rFonts w:ascii="Arial" w:eastAsia="Times New Roman" w:hAnsi="Arial" w:cs="Arial"/>
          <w:b/>
          <w:sz w:val="8"/>
          <w:szCs w:val="8"/>
          <w:lang w:eastAsia="en-GB"/>
        </w:rPr>
      </w:pPr>
    </w:p>
    <w:p w14:paraId="268A079F" w14:textId="77777777" w:rsidR="002A2513" w:rsidRDefault="002A2513" w:rsidP="00E60DF5">
      <w:pPr>
        <w:spacing w:after="0"/>
        <w:rPr>
          <w:rFonts w:ascii="Arial" w:eastAsia="Times New Roman" w:hAnsi="Arial" w:cs="Arial"/>
          <w:b/>
          <w:sz w:val="8"/>
          <w:szCs w:val="8"/>
          <w:lang w:eastAsia="en-GB"/>
        </w:rPr>
      </w:pPr>
    </w:p>
    <w:p w14:paraId="479EAC6F" w14:textId="77777777" w:rsidR="002A2513" w:rsidRDefault="002A2513" w:rsidP="00E60DF5">
      <w:pPr>
        <w:spacing w:after="0"/>
        <w:rPr>
          <w:rFonts w:ascii="Arial" w:eastAsia="Times New Roman" w:hAnsi="Arial" w:cs="Arial"/>
          <w:b/>
          <w:sz w:val="8"/>
          <w:szCs w:val="8"/>
          <w:lang w:eastAsia="en-GB"/>
        </w:rPr>
      </w:pPr>
    </w:p>
    <w:p w14:paraId="090A3D36" w14:textId="77777777" w:rsidR="002A2513" w:rsidRDefault="002A2513" w:rsidP="00E60DF5">
      <w:pPr>
        <w:spacing w:after="0"/>
        <w:rPr>
          <w:rFonts w:ascii="Arial" w:eastAsia="Times New Roman" w:hAnsi="Arial" w:cs="Arial"/>
          <w:b/>
          <w:sz w:val="8"/>
          <w:szCs w:val="8"/>
          <w:lang w:eastAsia="en-GB"/>
        </w:rPr>
      </w:pPr>
    </w:p>
    <w:p w14:paraId="3209D772" w14:textId="77777777" w:rsidR="002A2513" w:rsidRDefault="002A2513" w:rsidP="00E60DF5">
      <w:pPr>
        <w:spacing w:after="0"/>
        <w:rPr>
          <w:rFonts w:ascii="Arial" w:eastAsia="Times New Roman" w:hAnsi="Arial" w:cs="Arial"/>
          <w:b/>
          <w:sz w:val="8"/>
          <w:szCs w:val="8"/>
          <w:lang w:eastAsia="en-GB"/>
        </w:rPr>
      </w:pPr>
    </w:p>
    <w:p w14:paraId="5A10D1E0" w14:textId="77777777" w:rsidR="002A2513" w:rsidRDefault="002A2513" w:rsidP="00E60DF5">
      <w:pPr>
        <w:spacing w:after="0"/>
        <w:rPr>
          <w:rFonts w:ascii="Arial" w:eastAsia="Times New Roman" w:hAnsi="Arial" w:cs="Arial"/>
          <w:b/>
          <w:sz w:val="8"/>
          <w:szCs w:val="8"/>
          <w:lang w:eastAsia="en-GB"/>
        </w:rPr>
      </w:pPr>
    </w:p>
    <w:p w14:paraId="6FAB43C5" w14:textId="77777777" w:rsidR="002A2513" w:rsidRDefault="002A2513" w:rsidP="00E60DF5">
      <w:pPr>
        <w:spacing w:after="0"/>
        <w:rPr>
          <w:rFonts w:ascii="Arial" w:eastAsia="Times New Roman" w:hAnsi="Arial" w:cs="Arial"/>
          <w:b/>
          <w:sz w:val="8"/>
          <w:szCs w:val="8"/>
          <w:lang w:eastAsia="en-GB"/>
        </w:rPr>
      </w:pPr>
    </w:p>
    <w:tbl>
      <w:tblPr>
        <w:tblStyle w:val="TableGrid4"/>
        <w:tblW w:w="10485" w:type="dxa"/>
        <w:tblLook w:val="04A0" w:firstRow="1" w:lastRow="0" w:firstColumn="1" w:lastColumn="0" w:noHBand="0" w:noVBand="1"/>
      </w:tblPr>
      <w:tblGrid>
        <w:gridCol w:w="4248"/>
        <w:gridCol w:w="6237"/>
      </w:tblGrid>
      <w:tr w:rsidR="002A2513" w:rsidRPr="002A2513" w14:paraId="1D3846DD" w14:textId="77777777" w:rsidTr="002A2513">
        <w:trPr>
          <w:trHeight w:val="300"/>
        </w:trPr>
        <w:tc>
          <w:tcPr>
            <w:tcW w:w="4248" w:type="dxa"/>
            <w:noWrap/>
            <w:hideMark/>
          </w:tcPr>
          <w:p w14:paraId="543D7902" w14:textId="2416ECAE" w:rsidR="002A2513" w:rsidRPr="002A2513" w:rsidRDefault="002A2513" w:rsidP="002A2513">
            <w:pPr>
              <w:contextualSpacing/>
              <w:jc w:val="both"/>
              <w:rPr>
                <w:rFonts w:ascii="Arial" w:eastAsia="Times New Roman" w:hAnsi="Arial" w:cs="Arial"/>
                <w:b/>
                <w:bCs/>
                <w:lang w:val="en-US"/>
              </w:rPr>
            </w:pPr>
            <w:r w:rsidRPr="002A2513">
              <w:rPr>
                <w:rFonts w:ascii="Arial" w:eastAsia="Times New Roman" w:hAnsi="Arial" w:cs="Arial"/>
                <w:b/>
                <w:bCs/>
                <w:lang w:val="en-US"/>
              </w:rPr>
              <w:t xml:space="preserve">Drug(s) </w:t>
            </w:r>
            <w:r w:rsidR="00204119">
              <w:rPr>
                <w:rFonts w:ascii="Arial" w:eastAsia="Times New Roman" w:hAnsi="Arial" w:cs="Arial"/>
                <w:b/>
                <w:bCs/>
                <w:lang w:val="en-US"/>
              </w:rPr>
              <w:t xml:space="preserve">and </w:t>
            </w:r>
            <w:r w:rsidRPr="002A2513">
              <w:rPr>
                <w:rFonts w:ascii="Arial" w:eastAsia="Times New Roman" w:hAnsi="Arial" w:cs="Arial"/>
                <w:b/>
                <w:bCs/>
                <w:lang w:val="en-US"/>
              </w:rPr>
              <w:t xml:space="preserve">Dose at handover: </w:t>
            </w:r>
          </w:p>
          <w:p w14:paraId="55581CD7" w14:textId="77777777" w:rsidR="002A2513" w:rsidRPr="002A2513" w:rsidRDefault="002A2513" w:rsidP="002A2513">
            <w:pPr>
              <w:contextualSpacing/>
              <w:jc w:val="both"/>
              <w:rPr>
                <w:rFonts w:ascii="Arial" w:eastAsia="Times New Roman" w:hAnsi="Arial" w:cs="Arial"/>
                <w:b/>
                <w:bCs/>
              </w:rPr>
            </w:pPr>
          </w:p>
        </w:tc>
        <w:tc>
          <w:tcPr>
            <w:tcW w:w="6237" w:type="dxa"/>
            <w:noWrap/>
            <w:hideMark/>
          </w:tcPr>
          <w:p w14:paraId="30573926" w14:textId="77777777" w:rsidR="002A2513" w:rsidRPr="002A2513" w:rsidRDefault="002A2513" w:rsidP="002A2513">
            <w:pPr>
              <w:contextualSpacing/>
              <w:jc w:val="both"/>
              <w:rPr>
                <w:rFonts w:ascii="Arial" w:eastAsia="Times New Roman" w:hAnsi="Arial" w:cs="Arial"/>
                <w:b/>
                <w:bCs/>
              </w:rPr>
            </w:pPr>
            <w:r w:rsidRPr="002A2513">
              <w:rPr>
                <w:rFonts w:ascii="Arial" w:hAnsi="Arial" w:cs="Arial"/>
              </w:rPr>
              <w:fldChar w:fldCharType="begin">
                <w:ffData>
                  <w:name w:val="Text7"/>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fldChar w:fldCharType="end"/>
            </w:r>
          </w:p>
        </w:tc>
      </w:tr>
      <w:tr w:rsidR="002A2513" w:rsidRPr="002A2513" w14:paraId="22894C09" w14:textId="77777777" w:rsidTr="002A2513">
        <w:trPr>
          <w:trHeight w:val="300"/>
        </w:trPr>
        <w:tc>
          <w:tcPr>
            <w:tcW w:w="4248" w:type="dxa"/>
            <w:noWrap/>
            <w:hideMark/>
          </w:tcPr>
          <w:p w14:paraId="130360E2" w14:textId="77777777" w:rsidR="002A2513" w:rsidRPr="002A2513" w:rsidRDefault="002A2513" w:rsidP="002A2513">
            <w:pPr>
              <w:contextualSpacing/>
              <w:jc w:val="both"/>
              <w:rPr>
                <w:rFonts w:ascii="Arial" w:eastAsia="Times New Roman" w:hAnsi="Arial" w:cs="Arial"/>
                <w:b/>
                <w:bCs/>
                <w:lang w:val="en-US"/>
              </w:rPr>
            </w:pPr>
            <w:r w:rsidRPr="002A2513">
              <w:rPr>
                <w:rFonts w:ascii="Arial" w:eastAsia="Times New Roman" w:hAnsi="Arial" w:cs="Arial"/>
                <w:b/>
                <w:bCs/>
                <w:lang w:val="en-US"/>
              </w:rPr>
              <w:t xml:space="preserve">Indication: </w:t>
            </w:r>
          </w:p>
          <w:p w14:paraId="03A8745B" w14:textId="77777777" w:rsidR="002A2513" w:rsidRPr="002A2513" w:rsidRDefault="002A2513" w:rsidP="002A2513">
            <w:pPr>
              <w:contextualSpacing/>
              <w:jc w:val="both"/>
              <w:rPr>
                <w:rFonts w:ascii="Arial" w:eastAsia="Times New Roman" w:hAnsi="Arial" w:cs="Arial"/>
                <w:b/>
                <w:bCs/>
              </w:rPr>
            </w:pPr>
          </w:p>
        </w:tc>
        <w:tc>
          <w:tcPr>
            <w:tcW w:w="6237" w:type="dxa"/>
            <w:noWrap/>
            <w:hideMark/>
          </w:tcPr>
          <w:p w14:paraId="708467A6" w14:textId="77777777" w:rsidR="002A2513" w:rsidRPr="002A2513" w:rsidRDefault="002A2513" w:rsidP="002A2513">
            <w:pPr>
              <w:contextualSpacing/>
              <w:jc w:val="both"/>
              <w:rPr>
                <w:rFonts w:ascii="Arial" w:eastAsia="Times New Roman" w:hAnsi="Arial" w:cs="Arial"/>
                <w:b/>
                <w:bCs/>
              </w:rPr>
            </w:pPr>
            <w:r w:rsidRPr="002A2513">
              <w:rPr>
                <w:rFonts w:ascii="Arial" w:hAnsi="Arial" w:cs="Arial"/>
              </w:rPr>
              <w:fldChar w:fldCharType="begin">
                <w:ffData>
                  <w:name w:val="Text7"/>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fldChar w:fldCharType="end"/>
            </w:r>
          </w:p>
        </w:tc>
      </w:tr>
      <w:tr w:rsidR="002A2513" w:rsidRPr="002A2513" w14:paraId="260AC5D2" w14:textId="77777777" w:rsidTr="002A2513">
        <w:trPr>
          <w:trHeight w:val="300"/>
        </w:trPr>
        <w:tc>
          <w:tcPr>
            <w:tcW w:w="4248" w:type="dxa"/>
            <w:noWrap/>
            <w:hideMark/>
          </w:tcPr>
          <w:p w14:paraId="0836AB26" w14:textId="77777777" w:rsidR="002A2513" w:rsidRPr="002A2513" w:rsidRDefault="002A2513" w:rsidP="002A2513">
            <w:pPr>
              <w:contextualSpacing/>
              <w:jc w:val="both"/>
              <w:rPr>
                <w:rFonts w:ascii="Arial" w:eastAsia="Times New Roman" w:hAnsi="Arial" w:cs="Arial"/>
                <w:b/>
                <w:bCs/>
                <w:lang w:val="en-US"/>
              </w:rPr>
            </w:pPr>
            <w:r w:rsidRPr="002A2513">
              <w:rPr>
                <w:rFonts w:ascii="Arial" w:eastAsia="Times New Roman" w:hAnsi="Arial" w:cs="Arial"/>
                <w:b/>
                <w:bCs/>
                <w:lang w:val="en-US"/>
              </w:rPr>
              <w:t xml:space="preserve">Date of first prescription by specialist: </w:t>
            </w:r>
          </w:p>
          <w:p w14:paraId="345074EC" w14:textId="77777777" w:rsidR="002A2513" w:rsidRPr="002A2513" w:rsidRDefault="002A2513" w:rsidP="002A2513">
            <w:pPr>
              <w:contextualSpacing/>
              <w:jc w:val="both"/>
              <w:rPr>
                <w:rFonts w:ascii="Arial" w:eastAsia="Times New Roman" w:hAnsi="Arial" w:cs="Arial"/>
                <w:b/>
                <w:bCs/>
              </w:rPr>
            </w:pPr>
          </w:p>
        </w:tc>
        <w:tc>
          <w:tcPr>
            <w:tcW w:w="6237" w:type="dxa"/>
            <w:noWrap/>
            <w:hideMark/>
          </w:tcPr>
          <w:p w14:paraId="0DA24A58" w14:textId="77777777" w:rsidR="002A2513" w:rsidRPr="002A2513" w:rsidRDefault="002A2513" w:rsidP="002A2513">
            <w:pPr>
              <w:contextualSpacing/>
              <w:jc w:val="both"/>
              <w:rPr>
                <w:rFonts w:ascii="Arial" w:eastAsia="Times New Roman" w:hAnsi="Arial" w:cs="Arial"/>
                <w:b/>
                <w:bCs/>
              </w:rPr>
            </w:pPr>
            <w:r w:rsidRPr="002A2513">
              <w:rPr>
                <w:rFonts w:ascii="Arial" w:hAnsi="Arial" w:cs="Arial"/>
              </w:rPr>
              <w:fldChar w:fldCharType="begin">
                <w:ffData>
                  <w:name w:val="Text7"/>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fldChar w:fldCharType="end"/>
            </w:r>
          </w:p>
        </w:tc>
      </w:tr>
      <w:tr w:rsidR="002A2513" w:rsidRPr="002A2513" w14:paraId="3CF4939D" w14:textId="77777777" w:rsidTr="002A2513">
        <w:trPr>
          <w:trHeight w:val="300"/>
        </w:trPr>
        <w:tc>
          <w:tcPr>
            <w:tcW w:w="4248" w:type="dxa"/>
            <w:noWrap/>
          </w:tcPr>
          <w:p w14:paraId="0653D771" w14:textId="77777777" w:rsidR="002A2513" w:rsidRPr="002A2513" w:rsidRDefault="002A2513" w:rsidP="002A2513">
            <w:pPr>
              <w:contextualSpacing/>
              <w:jc w:val="both"/>
              <w:rPr>
                <w:rFonts w:ascii="Arial" w:eastAsia="Times New Roman" w:hAnsi="Arial" w:cs="Arial"/>
                <w:b/>
                <w:bCs/>
                <w:lang w:val="en-US"/>
              </w:rPr>
            </w:pPr>
            <w:r w:rsidRPr="002A2513">
              <w:rPr>
                <w:rFonts w:ascii="Arial" w:eastAsia="Times New Roman" w:hAnsi="Arial" w:cs="Arial"/>
                <w:b/>
                <w:bCs/>
                <w:lang w:val="en-US"/>
              </w:rPr>
              <w:t>Patient weight (kg):</w:t>
            </w:r>
          </w:p>
          <w:p w14:paraId="597CCED5" w14:textId="77777777" w:rsidR="002A2513" w:rsidRPr="002A2513" w:rsidRDefault="002A2513" w:rsidP="002A2513">
            <w:pPr>
              <w:contextualSpacing/>
              <w:jc w:val="both"/>
              <w:rPr>
                <w:rFonts w:ascii="Arial" w:eastAsia="Times New Roman" w:hAnsi="Arial" w:cs="Arial"/>
                <w:b/>
                <w:bCs/>
                <w:lang w:val="en-US"/>
              </w:rPr>
            </w:pPr>
          </w:p>
        </w:tc>
        <w:tc>
          <w:tcPr>
            <w:tcW w:w="6237" w:type="dxa"/>
            <w:noWrap/>
          </w:tcPr>
          <w:p w14:paraId="2417B7D8" w14:textId="77777777" w:rsidR="002A2513" w:rsidRPr="002A2513" w:rsidRDefault="002A2513" w:rsidP="002A2513">
            <w:pPr>
              <w:contextualSpacing/>
              <w:jc w:val="both"/>
              <w:rPr>
                <w:rFonts w:ascii="Arial" w:hAnsi="Arial" w:cs="Arial"/>
              </w:rPr>
            </w:pPr>
            <w:r w:rsidRPr="002A2513">
              <w:rPr>
                <w:rFonts w:ascii="Arial" w:hAnsi="Arial" w:cs="Arial"/>
              </w:rPr>
              <w:fldChar w:fldCharType="begin">
                <w:ffData>
                  <w:name w:val="Text7"/>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fldChar w:fldCharType="end"/>
            </w:r>
          </w:p>
        </w:tc>
      </w:tr>
      <w:tr w:rsidR="002A2513" w:rsidRPr="002A2513" w14:paraId="5DDB9E2F" w14:textId="77777777" w:rsidTr="002A2513">
        <w:trPr>
          <w:trHeight w:val="300"/>
        </w:trPr>
        <w:tc>
          <w:tcPr>
            <w:tcW w:w="4248" w:type="dxa"/>
            <w:noWrap/>
            <w:hideMark/>
          </w:tcPr>
          <w:p w14:paraId="0DCFC614" w14:textId="77777777" w:rsidR="002A2513" w:rsidRPr="002A2513" w:rsidRDefault="002A2513" w:rsidP="002A2513">
            <w:pPr>
              <w:contextualSpacing/>
              <w:jc w:val="both"/>
              <w:rPr>
                <w:rFonts w:ascii="Arial" w:eastAsia="Times New Roman" w:hAnsi="Arial" w:cs="Arial"/>
                <w:b/>
                <w:bCs/>
                <w:lang w:val="en-US"/>
              </w:rPr>
            </w:pPr>
            <w:r w:rsidRPr="002A2513">
              <w:rPr>
                <w:rFonts w:ascii="Arial" w:eastAsia="Times New Roman" w:hAnsi="Arial" w:cs="Arial"/>
                <w:b/>
                <w:bCs/>
                <w:lang w:val="en-US"/>
              </w:rPr>
              <w:t xml:space="preserve">Estimated date for prescribing to be continued by the GP: </w:t>
            </w:r>
          </w:p>
          <w:p w14:paraId="76EEB126" w14:textId="77777777" w:rsidR="002A2513" w:rsidRPr="002A2513" w:rsidRDefault="002A2513" w:rsidP="002A2513">
            <w:pPr>
              <w:contextualSpacing/>
              <w:jc w:val="both"/>
              <w:rPr>
                <w:rFonts w:ascii="Arial" w:eastAsia="Times New Roman" w:hAnsi="Arial" w:cs="Arial"/>
                <w:b/>
                <w:bCs/>
              </w:rPr>
            </w:pPr>
          </w:p>
        </w:tc>
        <w:tc>
          <w:tcPr>
            <w:tcW w:w="6237" w:type="dxa"/>
            <w:noWrap/>
            <w:hideMark/>
          </w:tcPr>
          <w:p w14:paraId="3E0EEE60" w14:textId="77777777" w:rsidR="002A2513" w:rsidRPr="002A2513" w:rsidRDefault="002A2513" w:rsidP="002A2513">
            <w:pPr>
              <w:contextualSpacing/>
              <w:jc w:val="both"/>
              <w:rPr>
                <w:rFonts w:ascii="Arial" w:eastAsia="Times New Roman" w:hAnsi="Arial" w:cs="Arial"/>
                <w:b/>
                <w:bCs/>
              </w:rPr>
            </w:pPr>
            <w:r w:rsidRPr="002A2513">
              <w:rPr>
                <w:rFonts w:ascii="Arial" w:hAnsi="Arial" w:cs="Arial"/>
              </w:rPr>
              <w:fldChar w:fldCharType="begin">
                <w:ffData>
                  <w:name w:val="Text7"/>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fldChar w:fldCharType="end"/>
            </w:r>
          </w:p>
        </w:tc>
      </w:tr>
      <w:tr w:rsidR="002A2513" w:rsidRPr="002A2513" w14:paraId="283DD99E" w14:textId="77777777" w:rsidTr="002A2513">
        <w:trPr>
          <w:trHeight w:val="509"/>
        </w:trPr>
        <w:tc>
          <w:tcPr>
            <w:tcW w:w="4248" w:type="dxa"/>
            <w:vMerge w:val="restart"/>
            <w:noWrap/>
            <w:hideMark/>
          </w:tcPr>
          <w:p w14:paraId="4D504B96" w14:textId="77777777" w:rsidR="002A2513" w:rsidRPr="002A2513" w:rsidRDefault="002A2513" w:rsidP="002A2513">
            <w:pPr>
              <w:contextualSpacing/>
              <w:jc w:val="both"/>
              <w:rPr>
                <w:rFonts w:ascii="Arial" w:eastAsia="Times New Roman" w:hAnsi="Arial" w:cs="Arial"/>
                <w:b/>
                <w:bCs/>
              </w:rPr>
            </w:pPr>
            <w:r w:rsidRPr="002A2513">
              <w:rPr>
                <w:rFonts w:ascii="Arial" w:eastAsia="Times New Roman" w:hAnsi="Arial" w:cs="Arial"/>
                <w:b/>
                <w:bCs/>
                <w:lang w:val="en-US"/>
              </w:rPr>
              <w:t xml:space="preserve">Next monitoring tests due and dates if not at 12 weekly monitoring: </w:t>
            </w:r>
          </w:p>
        </w:tc>
        <w:tc>
          <w:tcPr>
            <w:tcW w:w="6237" w:type="dxa"/>
            <w:vMerge w:val="restart"/>
            <w:noWrap/>
            <w:hideMark/>
          </w:tcPr>
          <w:p w14:paraId="1C70A385" w14:textId="77777777" w:rsidR="002A2513" w:rsidRPr="002A2513" w:rsidRDefault="002A2513" w:rsidP="002A2513">
            <w:pPr>
              <w:contextualSpacing/>
              <w:jc w:val="both"/>
              <w:rPr>
                <w:rFonts w:ascii="Arial" w:eastAsia="Times New Roman" w:hAnsi="Arial" w:cs="Arial"/>
                <w:b/>
                <w:bCs/>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2A2513" w:rsidRPr="002A2513" w14:paraId="485981CC" w14:textId="77777777" w:rsidTr="002A2513">
        <w:trPr>
          <w:trHeight w:val="509"/>
        </w:trPr>
        <w:tc>
          <w:tcPr>
            <w:tcW w:w="4248" w:type="dxa"/>
            <w:vMerge/>
            <w:noWrap/>
            <w:hideMark/>
          </w:tcPr>
          <w:p w14:paraId="67D253FE" w14:textId="77777777" w:rsidR="002A2513" w:rsidRPr="002A2513" w:rsidRDefault="002A2513" w:rsidP="002A2513">
            <w:pPr>
              <w:contextualSpacing/>
              <w:jc w:val="both"/>
              <w:rPr>
                <w:rFonts w:ascii="Arial" w:eastAsia="Times New Roman" w:hAnsi="Arial" w:cs="Arial"/>
                <w:b/>
                <w:bCs/>
              </w:rPr>
            </w:pPr>
          </w:p>
        </w:tc>
        <w:tc>
          <w:tcPr>
            <w:tcW w:w="6237" w:type="dxa"/>
            <w:vMerge/>
            <w:noWrap/>
            <w:hideMark/>
          </w:tcPr>
          <w:p w14:paraId="0AED3010" w14:textId="77777777" w:rsidR="002A2513" w:rsidRPr="002A2513" w:rsidRDefault="002A2513" w:rsidP="002A2513">
            <w:pPr>
              <w:contextualSpacing/>
              <w:jc w:val="both"/>
              <w:rPr>
                <w:rFonts w:ascii="Arial" w:eastAsia="Times New Roman" w:hAnsi="Arial" w:cs="Arial"/>
                <w:b/>
                <w:bCs/>
              </w:rPr>
            </w:pPr>
          </w:p>
        </w:tc>
      </w:tr>
      <w:tr w:rsidR="002A2513" w:rsidRPr="002A2513" w14:paraId="095D65C6" w14:textId="77777777" w:rsidTr="002A2513">
        <w:trPr>
          <w:trHeight w:val="509"/>
        </w:trPr>
        <w:tc>
          <w:tcPr>
            <w:tcW w:w="4248" w:type="dxa"/>
            <w:vMerge w:val="restart"/>
            <w:noWrap/>
            <w:hideMark/>
          </w:tcPr>
          <w:p w14:paraId="2CD53A7D" w14:textId="77777777" w:rsidR="002A2513" w:rsidRPr="002A2513" w:rsidRDefault="002A2513" w:rsidP="002A2513">
            <w:pPr>
              <w:contextualSpacing/>
              <w:rPr>
                <w:rFonts w:ascii="Arial" w:eastAsia="Times New Roman" w:hAnsi="Arial" w:cs="Arial"/>
                <w:b/>
                <w:bCs/>
              </w:rPr>
            </w:pPr>
            <w:r w:rsidRPr="002A2513">
              <w:rPr>
                <w:rFonts w:ascii="Arial" w:eastAsia="Times New Roman" w:hAnsi="Arial" w:cs="Arial"/>
                <w:b/>
                <w:bCs/>
                <w:lang w:val="en-US"/>
              </w:rPr>
              <w:t xml:space="preserve">Specialist additional comments/advice: </w:t>
            </w:r>
          </w:p>
        </w:tc>
        <w:tc>
          <w:tcPr>
            <w:tcW w:w="6237" w:type="dxa"/>
            <w:vMerge w:val="restart"/>
            <w:noWrap/>
            <w:hideMark/>
          </w:tcPr>
          <w:p w14:paraId="0B319CEA" w14:textId="77777777" w:rsidR="002A2513" w:rsidRPr="002A2513" w:rsidRDefault="002A2513" w:rsidP="002A2513">
            <w:pPr>
              <w:contextualSpacing/>
              <w:jc w:val="both"/>
              <w:rPr>
                <w:rFonts w:ascii="Arial" w:eastAsia="Times New Roman" w:hAnsi="Arial" w:cs="Arial"/>
                <w:b/>
                <w:bCs/>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2A2513" w:rsidRPr="002A2513" w14:paraId="33748107" w14:textId="77777777" w:rsidTr="002A2513">
        <w:trPr>
          <w:trHeight w:val="509"/>
        </w:trPr>
        <w:tc>
          <w:tcPr>
            <w:tcW w:w="4248" w:type="dxa"/>
            <w:vMerge/>
            <w:noWrap/>
            <w:hideMark/>
          </w:tcPr>
          <w:p w14:paraId="5F160936" w14:textId="77777777" w:rsidR="002A2513" w:rsidRPr="002A2513" w:rsidRDefault="002A2513" w:rsidP="002A2513">
            <w:pPr>
              <w:contextualSpacing/>
              <w:jc w:val="both"/>
              <w:rPr>
                <w:rFonts w:ascii="Arial" w:eastAsia="Times New Roman" w:hAnsi="Arial" w:cs="Arial"/>
                <w:b/>
                <w:bCs/>
              </w:rPr>
            </w:pPr>
          </w:p>
        </w:tc>
        <w:tc>
          <w:tcPr>
            <w:tcW w:w="6237" w:type="dxa"/>
            <w:vMerge/>
            <w:noWrap/>
            <w:hideMark/>
          </w:tcPr>
          <w:p w14:paraId="6B6C43DE" w14:textId="77777777" w:rsidR="002A2513" w:rsidRPr="002A2513" w:rsidRDefault="002A2513" w:rsidP="002A2513">
            <w:pPr>
              <w:contextualSpacing/>
              <w:jc w:val="both"/>
              <w:rPr>
                <w:rFonts w:ascii="Arial" w:eastAsia="Times New Roman" w:hAnsi="Arial" w:cs="Arial"/>
                <w:b/>
                <w:bCs/>
              </w:rPr>
            </w:pPr>
          </w:p>
        </w:tc>
      </w:tr>
    </w:tbl>
    <w:p w14:paraId="62F052D5" w14:textId="77777777" w:rsidR="002A2513" w:rsidRDefault="002A2513" w:rsidP="00E60DF5">
      <w:pPr>
        <w:spacing w:after="0"/>
        <w:rPr>
          <w:rFonts w:ascii="Arial" w:eastAsia="Times New Roman" w:hAnsi="Arial" w:cs="Arial"/>
          <w:b/>
          <w:sz w:val="8"/>
          <w:szCs w:val="8"/>
          <w:lang w:eastAsia="en-GB"/>
        </w:rPr>
      </w:pPr>
    </w:p>
    <w:p w14:paraId="692A4501" w14:textId="77777777" w:rsidR="002A2513" w:rsidRDefault="002A2513" w:rsidP="00E60DF5">
      <w:pPr>
        <w:spacing w:after="0"/>
        <w:rPr>
          <w:rFonts w:ascii="Arial" w:eastAsia="Times New Roman" w:hAnsi="Arial" w:cs="Arial"/>
          <w:b/>
          <w:sz w:val="8"/>
          <w:szCs w:val="8"/>
          <w:lang w:eastAsia="en-GB"/>
        </w:rPr>
      </w:pPr>
    </w:p>
    <w:p w14:paraId="70C2CD78" w14:textId="77777777" w:rsidR="002A2513" w:rsidRPr="00E60DF5" w:rsidRDefault="002A2513" w:rsidP="00E60DF5">
      <w:pPr>
        <w:spacing w:after="0"/>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E60DF5" w:rsidRPr="00E60DF5" w14:paraId="61541AAC" w14:textId="77777777" w:rsidTr="000C7F57">
        <w:trPr>
          <w:trHeight w:val="632"/>
        </w:trPr>
        <w:tc>
          <w:tcPr>
            <w:tcW w:w="10598" w:type="dxa"/>
            <w:shd w:val="clear" w:color="auto" w:fill="auto"/>
          </w:tcPr>
          <w:p w14:paraId="444D51DD" w14:textId="77777777" w:rsidR="00F32762" w:rsidRDefault="00F32762" w:rsidP="00F32762">
            <w:pPr>
              <w:spacing w:after="0"/>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rPr>
                <w:rFonts w:ascii="Arial" w:eastAsia="Times New Roman" w:hAnsi="Arial" w:cs="Arial"/>
                <w:b/>
                <w:bCs/>
                <w:sz w:val="24"/>
                <w:szCs w:val="24"/>
                <w:lang w:eastAsia="en-GB"/>
              </w:rPr>
            </w:pPr>
          </w:p>
          <w:p w14:paraId="73A01C94" w14:textId="77777777" w:rsidR="00E60DF5" w:rsidRPr="00E60DF5" w:rsidRDefault="00E60DF5" w:rsidP="00E60DF5">
            <w:pPr>
              <w:spacing w:after="0"/>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016D3B74"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568E8FDB"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If shared care accepted</w:t>
            </w:r>
            <w:r>
              <w:rPr>
                <w:rFonts w:ascii="Arial" w:eastAsia="Times New Roman" w:hAnsi="Arial" w:cs="Arial"/>
                <w:bCs/>
                <w:lang w:eastAsia="en-GB"/>
              </w:rPr>
              <w:t>,</w:t>
            </w:r>
            <w:r w:rsidRPr="000C7F57">
              <w:rPr>
                <w:rFonts w:ascii="Arial" w:eastAsia="Times New Roman" w:hAnsi="Arial" w:cs="Arial"/>
                <w:bCs/>
                <w:lang w:eastAsia="en-GB"/>
              </w:rPr>
              <w:t xml:space="preserve"> prescribe </w:t>
            </w:r>
            <w:r>
              <w:rPr>
                <w:rFonts w:ascii="Arial" w:eastAsia="Times New Roman" w:hAnsi="Arial" w:cs="Arial"/>
                <w:bCs/>
                <w:lang w:eastAsia="en-GB"/>
              </w:rPr>
              <w:t xml:space="preserve">mycophenolate mofetil </w:t>
            </w:r>
            <w:r w:rsidRPr="000C7F57">
              <w:rPr>
                <w:rFonts w:ascii="Arial" w:eastAsia="Times New Roman" w:hAnsi="Arial" w:cs="Arial"/>
                <w:bCs/>
                <w:lang w:eastAsia="en-GB"/>
              </w:rPr>
              <w:t xml:space="preserve">once patient is clinically stable in line with protocol. </w:t>
            </w:r>
          </w:p>
          <w:p w14:paraId="36319FAC"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28C769FE"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053A0D51"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1F1DA050"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Appropriately prompt notification to the hospital specialist of any significant and relevant changes in the patient’s condition, medication dose, or of an adverse reaction</w:t>
            </w:r>
            <w:r>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4E9BE644"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4DDDAA4D" w14:textId="77777777" w:rsidR="00746DDF"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 xml:space="preserve">Administer inactivated influenza vaccine </w:t>
            </w:r>
            <w:r>
              <w:rPr>
                <w:rFonts w:ascii="Arial" w:eastAsia="Times New Roman" w:hAnsi="Arial" w:cs="Arial"/>
                <w:bCs/>
                <w:lang w:eastAsia="en-GB"/>
              </w:rPr>
              <w:t xml:space="preserve">and other recommended seasonal vaccines (e.g. coronavirus) </w:t>
            </w:r>
            <w:r w:rsidRPr="000C7F57">
              <w:rPr>
                <w:rFonts w:ascii="Arial" w:eastAsia="Times New Roman" w:hAnsi="Arial" w:cs="Arial"/>
                <w:bCs/>
                <w:lang w:eastAsia="en-GB"/>
              </w:rPr>
              <w:t>annually unless otherwise advised by the initiating specialist.</w:t>
            </w:r>
          </w:p>
          <w:p w14:paraId="4BDB1F84" w14:textId="77777777" w:rsidR="00746DDF" w:rsidRPr="00994C34" w:rsidRDefault="00746DDF">
            <w:pPr>
              <w:numPr>
                <w:ilvl w:val="0"/>
                <w:numId w:val="6"/>
              </w:numPr>
              <w:spacing w:after="0"/>
              <w:rPr>
                <w:rFonts w:ascii="Arial" w:eastAsia="Times New Roman" w:hAnsi="Arial" w:cs="Arial"/>
                <w:bCs/>
                <w:lang w:eastAsia="en-GB"/>
              </w:rPr>
            </w:pPr>
            <w:r w:rsidRPr="005D66ED">
              <w:rPr>
                <w:rFonts w:ascii="Arial" w:eastAsia="Times New Roman" w:hAnsi="Arial" w:cs="Arial"/>
                <w:bCs/>
                <w:lang w:eastAsia="en-GB"/>
              </w:rPr>
              <w:t xml:space="preserve">Check patient has had ONE DOSE of pneumococcal vaccine (revaccination is not recommended except every five years in patients whose antibody levels are likely to have declined more rapidly </w:t>
            </w:r>
            <w:r w:rsidRPr="00BA2211">
              <w:rPr>
                <w:rFonts w:ascii="Arial" w:eastAsia="Times New Roman" w:hAnsi="Arial" w:cs="Arial"/>
                <w:bCs/>
                <w:lang w:eastAsia="en-GB"/>
              </w:rPr>
              <w:t xml:space="preserve">e.g. </w:t>
            </w:r>
            <w:r w:rsidRPr="00994C34">
              <w:rPr>
                <w:rFonts w:ascii="Arial" w:eastAsia="Times New Roman" w:hAnsi="Arial" w:cs="Arial"/>
                <w:bCs/>
                <w:lang w:eastAsia="en-GB"/>
              </w:rPr>
              <w:t>asplenia), see BNF or Green Book.</w:t>
            </w:r>
          </w:p>
          <w:p w14:paraId="5A44AA1D" w14:textId="77777777" w:rsidR="00D56106" w:rsidRPr="00994C34" w:rsidRDefault="00D56106" w:rsidP="00D56106">
            <w:pPr>
              <w:numPr>
                <w:ilvl w:val="0"/>
                <w:numId w:val="6"/>
              </w:numPr>
              <w:spacing w:after="0"/>
              <w:rPr>
                <w:rFonts w:ascii="Arial" w:eastAsia="Times New Roman" w:hAnsi="Arial" w:cs="Arial"/>
                <w:bCs/>
                <w:lang w:eastAsia="en-GB"/>
              </w:rPr>
            </w:pPr>
            <w:r w:rsidRPr="00994C34">
              <w:rPr>
                <w:rFonts w:ascii="Arial" w:eastAsia="Arial" w:hAnsi="Arial" w:cs="Arial"/>
                <w:color w:val="000000" w:themeColor="text1"/>
              </w:rPr>
              <w:t xml:space="preserve">COVID-19 vaccination is safe and recommended (see </w:t>
            </w:r>
            <w:hyperlink r:id="rId8">
              <w:r w:rsidRPr="00994C34">
                <w:rPr>
                  <w:rStyle w:val="Hyperlink"/>
                  <w:rFonts w:ascii="Arial" w:eastAsia="Arial" w:hAnsi="Arial" w:cs="Arial"/>
                </w:rPr>
                <w:t>The Green Book, Chapter 14a</w:t>
              </w:r>
            </w:hyperlink>
            <w:r w:rsidRPr="00994C34">
              <w:rPr>
                <w:rFonts w:ascii="Arial" w:eastAsia="Arial" w:hAnsi="Arial" w:cs="Arial"/>
                <w:color w:val="000000" w:themeColor="text1"/>
              </w:rPr>
              <w:t xml:space="preserve">). </w:t>
            </w:r>
          </w:p>
          <w:p w14:paraId="3054F919" w14:textId="46C94C5D" w:rsidR="00746DDF" w:rsidRPr="00994C34" w:rsidRDefault="00746DDF">
            <w:pPr>
              <w:numPr>
                <w:ilvl w:val="0"/>
                <w:numId w:val="6"/>
              </w:numPr>
              <w:spacing w:after="0"/>
              <w:rPr>
                <w:rFonts w:ascii="Arial" w:eastAsia="Times New Roman" w:hAnsi="Arial" w:cs="Arial"/>
                <w:bCs/>
                <w:lang w:eastAsia="en-GB"/>
              </w:rPr>
            </w:pPr>
            <w:r w:rsidRPr="00994C34">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9" w:history="1">
              <w:r w:rsidR="002A2513" w:rsidRPr="00994C34">
                <w:rPr>
                  <w:rStyle w:val="Hyperlink"/>
                  <w:rFonts w:ascii="Arial" w:hAnsi="Arial" w:cs="Arial"/>
                </w:rPr>
                <w:t>https://www.gov.uk/government/publications/post-exposure-prophylaxis-for-chickenpox-and-shingles</w:t>
              </w:r>
            </w:hyperlink>
            <w:r w:rsidR="002A2513" w:rsidRPr="00994C34">
              <w:rPr>
                <w:rFonts w:ascii="Arial" w:hAnsi="Arial" w:cs="Arial"/>
              </w:rPr>
              <w:t xml:space="preserve"> </w:t>
            </w:r>
          </w:p>
          <w:p w14:paraId="46E50E5F"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Ask about oral ulceration, sore throat, unexplained rash or unusual bruising</w:t>
            </w:r>
            <w:r>
              <w:rPr>
                <w:rFonts w:ascii="Arial" w:eastAsia="Times New Roman" w:hAnsi="Arial" w:cs="Arial"/>
                <w:bCs/>
                <w:lang w:eastAsia="en-GB"/>
              </w:rPr>
              <w:t>/bleeding at every consultation.</w:t>
            </w:r>
          </w:p>
          <w:p w14:paraId="5C6527A1" w14:textId="77777777" w:rsidR="00746DDF"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2FAE3284" w14:textId="77777777" w:rsidR="00746DDF" w:rsidRPr="004E6E87" w:rsidRDefault="00746DDF">
            <w:pPr>
              <w:numPr>
                <w:ilvl w:val="0"/>
                <w:numId w:val="6"/>
              </w:numPr>
              <w:spacing w:after="0"/>
              <w:rPr>
                <w:rFonts w:ascii="Arial" w:eastAsia="Times New Roman" w:hAnsi="Arial" w:cs="Arial"/>
                <w:bCs/>
                <w:lang w:eastAsia="en-GB"/>
              </w:rPr>
            </w:pPr>
            <w:r w:rsidRPr="004E6E87">
              <w:rPr>
                <w:rFonts w:ascii="Arial" w:eastAsia="Times New Roman" w:hAnsi="Arial" w:cs="Arial"/>
                <w:bCs/>
                <w:lang w:eastAsia="en-GB"/>
              </w:rPr>
              <w:t>Organi</w:t>
            </w:r>
            <w:r>
              <w:rPr>
                <w:rFonts w:ascii="Arial" w:eastAsia="Times New Roman" w:hAnsi="Arial" w:cs="Arial"/>
                <w:bCs/>
                <w:lang w:eastAsia="en-GB"/>
              </w:rPr>
              <w:t>s</w:t>
            </w:r>
            <w:r w:rsidRPr="004E6E87">
              <w:rPr>
                <w:rFonts w:ascii="Arial" w:eastAsia="Times New Roman" w:hAnsi="Arial" w:cs="Arial"/>
                <w:bCs/>
                <w:lang w:eastAsia="en-GB"/>
              </w:rPr>
              <w:t>ation of urgent referral to the specialist team or A&amp;E if severe side effects or potential overdose is apparent.</w:t>
            </w:r>
          </w:p>
          <w:p w14:paraId="48D4C26D" w14:textId="77777777" w:rsidR="00746DDF" w:rsidRDefault="00746DDF">
            <w:pPr>
              <w:numPr>
                <w:ilvl w:val="0"/>
                <w:numId w:val="6"/>
              </w:numPr>
              <w:spacing w:after="0"/>
              <w:rPr>
                <w:rFonts w:ascii="Arial" w:eastAsia="Times New Roman" w:hAnsi="Arial" w:cs="Arial"/>
                <w:bCs/>
                <w:lang w:eastAsia="en-GB"/>
              </w:rPr>
            </w:pPr>
            <w:r w:rsidRPr="004E6E87">
              <w:rPr>
                <w:rFonts w:ascii="Arial" w:eastAsia="Times New Roman" w:hAnsi="Arial" w:cs="Arial"/>
                <w:bCs/>
                <w:lang w:eastAsia="en-GB"/>
              </w:rPr>
              <w:t>Liaising with the initiating clinician if the medicine becomes less effective</w:t>
            </w:r>
            <w:r>
              <w:rPr>
                <w:rFonts w:ascii="Arial" w:eastAsia="Times New Roman" w:hAnsi="Arial" w:cs="Arial"/>
                <w:bCs/>
                <w:lang w:eastAsia="en-GB"/>
              </w:rPr>
              <w:t xml:space="preserve"> and patient complains of symptoms</w:t>
            </w:r>
            <w:r w:rsidRPr="004E6E87">
              <w:rPr>
                <w:rFonts w:ascii="Arial" w:eastAsia="Times New Roman" w:hAnsi="Arial" w:cs="Arial"/>
                <w:bCs/>
                <w:lang w:eastAsia="en-GB"/>
              </w:rPr>
              <w:t>.</w:t>
            </w:r>
          </w:p>
          <w:p w14:paraId="2533AC96" w14:textId="77777777" w:rsidR="00746DDF" w:rsidRPr="00564EF4" w:rsidRDefault="00746DDF">
            <w:pPr>
              <w:numPr>
                <w:ilvl w:val="0"/>
                <w:numId w:val="6"/>
              </w:numPr>
              <w:spacing w:after="0"/>
              <w:rPr>
                <w:rFonts w:ascii="Arial" w:eastAsia="Times New Roman" w:hAnsi="Arial" w:cs="Arial"/>
                <w:bCs/>
                <w:lang w:eastAsia="en-GB"/>
              </w:rPr>
            </w:pPr>
            <w:r w:rsidRPr="00564EF4">
              <w:rPr>
                <w:rFonts w:ascii="Arial" w:hAnsi="Arial" w:cs="Arial"/>
                <w:color w:val="000000"/>
              </w:rPr>
              <w:t>Reinforce the importance of strict sun protections measures, including high factor sunscreen and protective clothing, to reduce the risk of skin cancer.</w:t>
            </w:r>
          </w:p>
          <w:p w14:paraId="4A70B9ED" w14:textId="77777777" w:rsidR="00746DDF" w:rsidRPr="00B843B5" w:rsidRDefault="00746DDF">
            <w:pPr>
              <w:numPr>
                <w:ilvl w:val="0"/>
                <w:numId w:val="6"/>
              </w:numPr>
              <w:spacing w:after="0"/>
              <w:jc w:val="both"/>
              <w:rPr>
                <w:rFonts w:ascii="Arial" w:eastAsia="Times New Roman" w:hAnsi="Arial" w:cs="Arial"/>
                <w:bCs/>
                <w:lang w:eastAsia="en-GB"/>
              </w:rPr>
            </w:pPr>
            <w:r>
              <w:rPr>
                <w:rFonts w:ascii="Arial" w:eastAsia="Times New Roman" w:hAnsi="Arial" w:cs="Arial"/>
                <w:bCs/>
                <w:lang w:eastAsia="en-GB"/>
              </w:rPr>
              <w:t xml:space="preserve">Reinforce the importance of women not becoming pregnant or breastfeeding whilst taking mycophenolate and informing their GP / Specialist if a woman thinks she may be pregnant. </w:t>
            </w:r>
            <w:r>
              <w:rPr>
                <w:rFonts w:ascii="Arial" w:eastAsia="Times New Roman" w:hAnsi="Arial" w:cs="Arial"/>
                <w:bCs/>
                <w:szCs w:val="24"/>
              </w:rPr>
              <w:t>(</w:t>
            </w:r>
            <w:r w:rsidRPr="00947B65">
              <w:rPr>
                <w:rFonts w:ascii="Arial" w:eastAsia="Times New Roman" w:hAnsi="Arial" w:cs="Arial"/>
                <w:bCs/>
                <w:szCs w:val="24"/>
              </w:rPr>
              <w:t>Effective contraception must be used before beginning therapy, during therapy, and for six weeks following discontinuation of therapy</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lang w:eastAsia="en-GB"/>
              </w:rPr>
              <w:t>Men who wish to father a child should discuss this with their specialist.</w:t>
            </w:r>
          </w:p>
          <w:p w14:paraId="6ABA1B2B" w14:textId="77777777" w:rsidR="00EA6396" w:rsidRDefault="00EA6396" w:rsidP="00746DDF">
            <w:pPr>
              <w:spacing w:after="0"/>
              <w:rPr>
                <w:rFonts w:ascii="Arial" w:eastAsia="Times New Roman" w:hAnsi="Arial" w:cs="Arial"/>
                <w:bCs/>
                <w:lang w:eastAsia="en-GB"/>
              </w:rPr>
            </w:pPr>
          </w:p>
          <w:p w14:paraId="262888D7" w14:textId="77777777" w:rsidR="00EA6396" w:rsidRDefault="00EA6396" w:rsidP="00746DDF">
            <w:pPr>
              <w:spacing w:after="0"/>
              <w:rPr>
                <w:rFonts w:ascii="Arial" w:eastAsia="Times New Roman" w:hAnsi="Arial" w:cs="Arial"/>
                <w:bCs/>
                <w:lang w:eastAsia="en-GB"/>
              </w:rPr>
            </w:pPr>
            <w:r w:rsidRPr="00EA6396">
              <w:rPr>
                <w:rFonts w:ascii="Arial" w:eastAsia="Times New Roman" w:hAnsi="Arial" w:cs="Arial"/>
                <w:b/>
                <w:lang w:eastAsia="en-GB"/>
              </w:rPr>
              <w:t>MONITORING AND ACTIONS TO BE TAKEN</w:t>
            </w:r>
            <w:r w:rsidRPr="00EA6396">
              <w:rPr>
                <w:rFonts w:ascii="Arial" w:eastAsia="Times New Roman" w:hAnsi="Arial" w:cs="Arial"/>
                <w:bCs/>
                <w:lang w:eastAsia="en-GB"/>
              </w:rPr>
              <w:t xml:space="preserve"> </w:t>
            </w:r>
          </w:p>
          <w:p w14:paraId="6199A538" w14:textId="00B12015" w:rsidR="00746DDF" w:rsidRPr="00EA6396" w:rsidRDefault="00EA6396" w:rsidP="00746DDF">
            <w:pPr>
              <w:spacing w:after="0"/>
              <w:rPr>
                <w:rFonts w:ascii="Arial" w:eastAsia="Times New Roman" w:hAnsi="Arial" w:cs="Arial"/>
                <w:b/>
                <w:u w:val="single"/>
                <w:lang w:eastAsia="en-GB"/>
              </w:rPr>
            </w:pPr>
            <w:r w:rsidRPr="00EA6396">
              <w:rPr>
                <w:rFonts w:ascii="Arial" w:eastAsia="Times New Roman" w:hAnsi="Arial" w:cs="Arial"/>
                <w:b/>
                <w:u w:val="single"/>
                <w:lang w:eastAsia="en-GB"/>
              </w:rPr>
              <w:t xml:space="preserve">Monitoring Table – see GP monitoring highlighted in </w:t>
            </w:r>
            <w:proofErr w:type="gramStart"/>
            <w:r w:rsidRPr="00EA6396">
              <w:rPr>
                <w:rFonts w:ascii="Arial" w:eastAsia="Times New Roman" w:hAnsi="Arial" w:cs="Arial"/>
                <w:b/>
                <w:u w:val="single"/>
                <w:lang w:eastAsia="en-GB"/>
              </w:rPr>
              <w:t>grey</w:t>
            </w:r>
            <w:proofErr w:type="gramEnd"/>
          </w:p>
          <w:p w14:paraId="48638FA2" w14:textId="77777777" w:rsidR="0015736E" w:rsidRPr="000C7F57" w:rsidRDefault="0015736E" w:rsidP="000C7F57">
            <w:pPr>
              <w:spacing w:after="0"/>
              <w:rPr>
                <w:rFonts w:ascii="Arial" w:eastAsia="Times New Roman" w:hAnsi="Arial" w:cs="Arial"/>
                <w:bCs/>
                <w:lang w:eastAsia="en-GB"/>
              </w:rPr>
            </w:pPr>
          </w:p>
          <w:tbl>
            <w:tblPr>
              <w:tblStyle w:val="TableGrid2"/>
              <w:tblW w:w="10000" w:type="dxa"/>
              <w:tblLook w:val="04A0" w:firstRow="1" w:lastRow="0" w:firstColumn="1" w:lastColumn="0" w:noHBand="0" w:noVBand="1"/>
            </w:tblPr>
            <w:tblGrid>
              <w:gridCol w:w="1379"/>
              <w:gridCol w:w="1784"/>
              <w:gridCol w:w="1131"/>
              <w:gridCol w:w="1384"/>
              <w:gridCol w:w="1534"/>
              <w:gridCol w:w="1398"/>
              <w:gridCol w:w="1390"/>
            </w:tblGrid>
            <w:tr w:rsidR="00746DDF" w:rsidRPr="00843717" w14:paraId="17BD81B5" w14:textId="77777777" w:rsidTr="002A2513">
              <w:tc>
                <w:tcPr>
                  <w:tcW w:w="3163" w:type="dxa"/>
                  <w:gridSpan w:val="2"/>
                  <w:shd w:val="clear" w:color="auto" w:fill="auto"/>
                </w:tcPr>
                <w:p w14:paraId="2B7FFC4B" w14:textId="77777777" w:rsidR="00746DDF" w:rsidRPr="00670C74" w:rsidRDefault="00746DDF" w:rsidP="00746DDF">
                  <w:pPr>
                    <w:rPr>
                      <w:rFonts w:ascii="Arial" w:hAnsi="Arial" w:cs="Arial"/>
                      <w:b/>
                      <w:sz w:val="20"/>
                      <w:szCs w:val="20"/>
                    </w:rPr>
                  </w:pPr>
                  <w:r w:rsidRPr="00670C74">
                    <w:rPr>
                      <w:rFonts w:ascii="Arial" w:hAnsi="Arial" w:cs="Arial"/>
                      <w:b/>
                      <w:sz w:val="20"/>
                      <w:szCs w:val="20"/>
                    </w:rPr>
                    <w:t>Monitoring table</w:t>
                  </w:r>
                </w:p>
              </w:tc>
              <w:tc>
                <w:tcPr>
                  <w:tcW w:w="1131" w:type="dxa"/>
                  <w:shd w:val="clear" w:color="auto" w:fill="auto"/>
                </w:tcPr>
                <w:p w14:paraId="67FE9200"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w:t>
                  </w:r>
                </w:p>
              </w:tc>
              <w:tc>
                <w:tcPr>
                  <w:tcW w:w="1384" w:type="dxa"/>
                  <w:shd w:val="clear" w:color="auto" w:fill="auto"/>
                </w:tcPr>
                <w:p w14:paraId="2C33F227"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w:t>
                  </w:r>
                </w:p>
              </w:tc>
              <w:tc>
                <w:tcPr>
                  <w:tcW w:w="1534" w:type="dxa"/>
                  <w:shd w:val="pct10" w:color="auto" w:fill="auto"/>
                </w:tcPr>
                <w:p w14:paraId="5FDD8813"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 / GP</w:t>
                  </w:r>
                </w:p>
              </w:tc>
              <w:tc>
                <w:tcPr>
                  <w:tcW w:w="1398" w:type="dxa"/>
                  <w:shd w:val="pct10" w:color="auto" w:fill="auto"/>
                </w:tcPr>
                <w:p w14:paraId="50BA2CCC"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 xml:space="preserve">GP </w:t>
                  </w:r>
                </w:p>
              </w:tc>
              <w:tc>
                <w:tcPr>
                  <w:tcW w:w="1390" w:type="dxa"/>
                  <w:shd w:val="clear" w:color="auto" w:fill="auto"/>
                </w:tcPr>
                <w:p w14:paraId="11557D88"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w:t>
                  </w:r>
                </w:p>
              </w:tc>
            </w:tr>
            <w:tr w:rsidR="00746DDF" w:rsidRPr="00843717" w14:paraId="0205E11B" w14:textId="77777777" w:rsidTr="002A2513">
              <w:trPr>
                <w:trHeight w:val="843"/>
              </w:trPr>
              <w:tc>
                <w:tcPr>
                  <w:tcW w:w="1379" w:type="dxa"/>
                  <w:shd w:val="clear" w:color="auto" w:fill="auto"/>
                </w:tcPr>
                <w:p w14:paraId="5C25B22D" w14:textId="77777777" w:rsidR="00746DDF" w:rsidRPr="00670C74" w:rsidRDefault="00746DDF" w:rsidP="00746DDF">
                  <w:pPr>
                    <w:jc w:val="center"/>
                    <w:rPr>
                      <w:rFonts w:ascii="Arial" w:hAnsi="Arial" w:cs="Arial"/>
                      <w:b/>
                      <w:sz w:val="20"/>
                      <w:szCs w:val="20"/>
                    </w:rPr>
                  </w:pPr>
                </w:p>
                <w:p w14:paraId="2D3155BF"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Test</w:t>
                  </w:r>
                </w:p>
              </w:tc>
              <w:tc>
                <w:tcPr>
                  <w:tcW w:w="1784" w:type="dxa"/>
                  <w:shd w:val="clear" w:color="auto" w:fill="auto"/>
                </w:tcPr>
                <w:p w14:paraId="58B33B5B" w14:textId="77777777" w:rsidR="00746DDF" w:rsidRPr="00670C74" w:rsidRDefault="00746DDF" w:rsidP="00746DDF">
                  <w:pPr>
                    <w:jc w:val="center"/>
                    <w:rPr>
                      <w:rFonts w:ascii="Arial" w:hAnsi="Arial" w:cs="Arial"/>
                      <w:b/>
                      <w:sz w:val="20"/>
                      <w:szCs w:val="20"/>
                    </w:rPr>
                  </w:pPr>
                </w:p>
                <w:p w14:paraId="6EF8EA06"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Indication</w:t>
                  </w:r>
                </w:p>
              </w:tc>
              <w:tc>
                <w:tcPr>
                  <w:tcW w:w="1131" w:type="dxa"/>
                  <w:shd w:val="clear" w:color="auto" w:fill="auto"/>
                </w:tcPr>
                <w:p w14:paraId="5E36CB75"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Pre-treatment baseline</w:t>
                  </w:r>
                </w:p>
              </w:tc>
              <w:tc>
                <w:tcPr>
                  <w:tcW w:w="1384" w:type="dxa"/>
                  <w:shd w:val="clear" w:color="auto" w:fill="auto"/>
                </w:tcPr>
                <w:p w14:paraId="77283B44"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During Treatment</w:t>
                  </w:r>
                  <w:r w:rsidRPr="00670C74">
                    <w:rPr>
                      <w:rFonts w:ascii="Arial" w:hAnsi="Arial" w:cs="Arial"/>
                      <w:b/>
                      <w:sz w:val="20"/>
                      <w:szCs w:val="20"/>
                    </w:rPr>
                    <w:t xml:space="preserve"> </w:t>
                  </w:r>
                  <w:r w:rsidRPr="00670C74">
                    <w:rPr>
                      <w:rFonts w:ascii="Arial" w:hAnsi="Arial" w:cs="Arial"/>
                      <w:sz w:val="20"/>
                      <w:szCs w:val="20"/>
                    </w:rPr>
                    <w:t>Initiation</w:t>
                  </w:r>
                </w:p>
              </w:tc>
              <w:tc>
                <w:tcPr>
                  <w:tcW w:w="1534" w:type="dxa"/>
                  <w:shd w:val="pct10" w:color="auto" w:fill="auto"/>
                </w:tcPr>
                <w:p w14:paraId="5D7691E4"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 xml:space="preserve">Following Treatment </w:t>
                  </w:r>
                </w:p>
                <w:p w14:paraId="28C7D124"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Initiation</w:t>
                  </w:r>
                </w:p>
              </w:tc>
              <w:tc>
                <w:tcPr>
                  <w:tcW w:w="1398" w:type="dxa"/>
                  <w:shd w:val="pct10" w:color="auto" w:fill="auto"/>
                </w:tcPr>
                <w:p w14:paraId="14AF087B"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Ongoing</w:t>
                  </w:r>
                </w:p>
              </w:tc>
              <w:tc>
                <w:tcPr>
                  <w:tcW w:w="1390" w:type="dxa"/>
                  <w:shd w:val="clear" w:color="auto" w:fill="auto"/>
                </w:tcPr>
                <w:p w14:paraId="19E50537" w14:textId="77777777" w:rsidR="00746DDF" w:rsidRPr="00670C74" w:rsidRDefault="00746DDF" w:rsidP="00746DDF">
                  <w:pPr>
                    <w:rPr>
                      <w:rFonts w:ascii="Arial" w:hAnsi="Arial" w:cs="Arial"/>
                      <w:sz w:val="20"/>
                      <w:szCs w:val="20"/>
                    </w:rPr>
                  </w:pPr>
                  <w:proofErr w:type="gramStart"/>
                  <w:r w:rsidRPr="00670C74">
                    <w:rPr>
                      <w:rFonts w:ascii="Arial" w:hAnsi="Arial" w:cs="Arial"/>
                      <w:sz w:val="20"/>
                      <w:szCs w:val="20"/>
                    </w:rPr>
                    <w:t>6-12 month</w:t>
                  </w:r>
                  <w:proofErr w:type="gramEnd"/>
                  <w:r w:rsidRPr="00670C74">
                    <w:rPr>
                      <w:rFonts w:ascii="Arial" w:hAnsi="Arial" w:cs="Arial"/>
                      <w:sz w:val="20"/>
                      <w:szCs w:val="20"/>
                    </w:rPr>
                    <w:t xml:space="preserve"> review</w:t>
                  </w:r>
                </w:p>
              </w:tc>
            </w:tr>
            <w:tr w:rsidR="00746DDF" w:rsidRPr="00843717" w14:paraId="34158F8B" w14:textId="77777777" w:rsidTr="002A2513">
              <w:tc>
                <w:tcPr>
                  <w:tcW w:w="1379" w:type="dxa"/>
                  <w:shd w:val="clear" w:color="auto" w:fill="auto"/>
                </w:tcPr>
                <w:p w14:paraId="36997F48" w14:textId="77777777" w:rsidR="00746DDF" w:rsidRPr="00670C74" w:rsidRDefault="00746DDF" w:rsidP="00746DDF">
                  <w:pPr>
                    <w:rPr>
                      <w:rFonts w:ascii="Arial" w:hAnsi="Arial" w:cs="Arial"/>
                      <w:sz w:val="20"/>
                      <w:szCs w:val="20"/>
                    </w:rPr>
                  </w:pPr>
                  <w:r w:rsidRPr="00670C74">
                    <w:rPr>
                      <w:rFonts w:ascii="Arial" w:hAnsi="Arial" w:cs="Arial"/>
                      <w:sz w:val="20"/>
                      <w:szCs w:val="20"/>
                    </w:rPr>
                    <w:t>FBC</w:t>
                  </w:r>
                </w:p>
              </w:tc>
              <w:tc>
                <w:tcPr>
                  <w:tcW w:w="1784" w:type="dxa"/>
                  <w:vMerge w:val="restart"/>
                  <w:shd w:val="clear" w:color="auto" w:fill="auto"/>
                </w:tcPr>
                <w:p w14:paraId="39B4C905" w14:textId="77777777" w:rsidR="00746DDF" w:rsidRPr="00670C74" w:rsidRDefault="00746DDF" w:rsidP="00746DDF">
                  <w:pPr>
                    <w:rPr>
                      <w:rFonts w:ascii="Arial" w:hAnsi="Arial" w:cs="Arial"/>
                      <w:sz w:val="20"/>
                      <w:szCs w:val="20"/>
                    </w:rPr>
                  </w:pPr>
                  <w:r w:rsidRPr="00670C74">
                    <w:rPr>
                      <w:rFonts w:ascii="Arial" w:hAnsi="Arial" w:cs="Arial"/>
                      <w:sz w:val="20"/>
                      <w:szCs w:val="20"/>
                    </w:rPr>
                    <w:t>Baseline and ongoing assessment, including dose adjustment to confirm safe to prescribe</w:t>
                  </w:r>
                </w:p>
              </w:tc>
              <w:tc>
                <w:tcPr>
                  <w:tcW w:w="1131" w:type="dxa"/>
                  <w:vMerge w:val="restart"/>
                  <w:shd w:val="clear" w:color="auto" w:fill="auto"/>
                </w:tcPr>
                <w:p w14:paraId="6790A9D1" w14:textId="77777777" w:rsidR="00746DDF" w:rsidRPr="00670C74" w:rsidRDefault="00746DDF" w:rsidP="00746DDF">
                  <w:pPr>
                    <w:jc w:val="center"/>
                    <w:rPr>
                      <w:rFonts w:ascii="Arial" w:hAnsi="Arial" w:cs="Arial"/>
                      <w:sz w:val="20"/>
                      <w:szCs w:val="20"/>
                    </w:rPr>
                  </w:pPr>
                </w:p>
                <w:p w14:paraId="33CFB16F"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w:t>
                  </w:r>
                </w:p>
              </w:tc>
              <w:tc>
                <w:tcPr>
                  <w:tcW w:w="1384" w:type="dxa"/>
                  <w:vMerge w:val="restart"/>
                  <w:shd w:val="clear" w:color="auto" w:fill="auto"/>
                </w:tcPr>
                <w:p w14:paraId="41D6C87D" w14:textId="77777777" w:rsidR="00746DDF" w:rsidRPr="00670C74" w:rsidRDefault="00746DDF" w:rsidP="00746DDF">
                  <w:pPr>
                    <w:rPr>
                      <w:rFonts w:ascii="Arial" w:hAnsi="Arial" w:cs="Arial"/>
                      <w:sz w:val="20"/>
                      <w:szCs w:val="20"/>
                    </w:rPr>
                  </w:pPr>
                  <w:r w:rsidRPr="00670C74">
                    <w:rPr>
                      <w:rFonts w:ascii="Arial" w:hAnsi="Arial" w:cs="Arial"/>
                      <w:b/>
                      <w:sz w:val="20"/>
                      <w:szCs w:val="20"/>
                      <w:u w:val="single"/>
                    </w:rPr>
                    <w:t>Phase I monitoring*</w:t>
                  </w:r>
                  <w:r w:rsidRPr="00670C74">
                    <w:rPr>
                      <w:rFonts w:ascii="Arial" w:hAnsi="Arial" w:cs="Arial"/>
                      <w:sz w:val="20"/>
                      <w:szCs w:val="20"/>
                    </w:rPr>
                    <w:t xml:space="preserve"> Every 2 weeks until stable dose for 6 weeks</w:t>
                  </w:r>
                </w:p>
              </w:tc>
              <w:tc>
                <w:tcPr>
                  <w:tcW w:w="1534" w:type="dxa"/>
                  <w:vMerge w:val="restart"/>
                  <w:shd w:val="pct10" w:color="auto" w:fill="auto"/>
                </w:tcPr>
                <w:p w14:paraId="67D64317" w14:textId="77777777" w:rsidR="00746DDF" w:rsidRPr="00670C74" w:rsidRDefault="00746DDF" w:rsidP="00746DDF">
                  <w:pPr>
                    <w:rPr>
                      <w:rFonts w:ascii="Arial" w:hAnsi="Arial" w:cs="Arial"/>
                      <w:b/>
                      <w:sz w:val="20"/>
                      <w:szCs w:val="20"/>
                      <w:u w:val="single"/>
                    </w:rPr>
                  </w:pPr>
                  <w:r w:rsidRPr="00670C74">
                    <w:rPr>
                      <w:rFonts w:ascii="Arial" w:hAnsi="Arial" w:cs="Arial"/>
                      <w:b/>
                      <w:sz w:val="20"/>
                      <w:szCs w:val="20"/>
                      <w:u w:val="single"/>
                    </w:rPr>
                    <w:t>Phase II monitoring*</w:t>
                  </w:r>
                </w:p>
                <w:p w14:paraId="21D8C7D6" w14:textId="77777777" w:rsidR="00746DDF" w:rsidRPr="00994C34" w:rsidRDefault="00746DDF" w:rsidP="00746DDF">
                  <w:pPr>
                    <w:rPr>
                      <w:rFonts w:ascii="Arial" w:hAnsi="Arial" w:cs="Arial"/>
                      <w:sz w:val="20"/>
                      <w:szCs w:val="20"/>
                    </w:rPr>
                  </w:pPr>
                  <w:r w:rsidRPr="00670C74">
                    <w:rPr>
                      <w:rFonts w:ascii="Arial" w:hAnsi="Arial" w:cs="Arial"/>
                      <w:sz w:val="20"/>
                      <w:szCs w:val="20"/>
                    </w:rPr>
                    <w:t xml:space="preserve">Every 4 weeks for next 12 </w:t>
                  </w:r>
                  <w:r w:rsidRPr="00994C34">
                    <w:rPr>
                      <w:rFonts w:ascii="Arial" w:hAnsi="Arial" w:cs="Arial"/>
                      <w:sz w:val="20"/>
                      <w:szCs w:val="20"/>
                    </w:rPr>
                    <w:t>weeks</w:t>
                  </w:r>
                </w:p>
                <w:p w14:paraId="2B96B5B8" w14:textId="77777777" w:rsidR="00EA6396" w:rsidRPr="00994C34" w:rsidRDefault="00EA6396" w:rsidP="00EA6396">
                  <w:pPr>
                    <w:rPr>
                      <w:rFonts w:ascii="Arial" w:eastAsiaTheme="minorHAnsi" w:hAnsi="Arial" w:cs="Arial"/>
                      <w:i/>
                      <w:sz w:val="20"/>
                      <w:szCs w:val="20"/>
                    </w:rPr>
                  </w:pPr>
                  <w:r w:rsidRPr="00994C34">
                    <w:rPr>
                      <w:rFonts w:ascii="Arial" w:eastAsiaTheme="minorHAnsi" w:hAnsi="Arial" w:cs="Arial"/>
                      <w:i/>
                      <w:sz w:val="20"/>
                      <w:szCs w:val="20"/>
                    </w:rPr>
                    <w:t xml:space="preserve">Hospital specialist will undertake the first 4-week </w:t>
                  </w:r>
                  <w:proofErr w:type="gramStart"/>
                  <w:r w:rsidRPr="00994C34">
                    <w:rPr>
                      <w:rFonts w:ascii="Arial" w:eastAsiaTheme="minorHAnsi" w:hAnsi="Arial" w:cs="Arial"/>
                      <w:i/>
                      <w:sz w:val="20"/>
                      <w:szCs w:val="20"/>
                    </w:rPr>
                    <w:t>test</w:t>
                  </w:r>
                  <w:proofErr w:type="gramEnd"/>
                </w:p>
                <w:p w14:paraId="14772799" w14:textId="7F4995F6" w:rsidR="00746DDF" w:rsidRPr="00670C74" w:rsidRDefault="00EA6396" w:rsidP="00EA6396">
                  <w:pPr>
                    <w:rPr>
                      <w:rFonts w:ascii="Arial" w:hAnsi="Arial" w:cs="Arial"/>
                      <w:b/>
                      <w:i/>
                      <w:sz w:val="20"/>
                      <w:szCs w:val="20"/>
                      <w:u w:val="single"/>
                    </w:rPr>
                  </w:pPr>
                  <w:r w:rsidRPr="00994C34">
                    <w:rPr>
                      <w:rFonts w:ascii="Arial" w:eastAsiaTheme="minorHAnsi" w:hAnsi="Arial" w:cs="Arial"/>
                      <w:i/>
                      <w:sz w:val="20"/>
                      <w:szCs w:val="20"/>
                    </w:rPr>
                    <w:t>GP will undertake the second and third 4-week test</w:t>
                  </w:r>
                </w:p>
              </w:tc>
              <w:tc>
                <w:tcPr>
                  <w:tcW w:w="1398" w:type="dxa"/>
                  <w:vMerge w:val="restart"/>
                  <w:shd w:val="pct10" w:color="auto" w:fill="auto"/>
                </w:tcPr>
                <w:p w14:paraId="3A36DDAB" w14:textId="77777777" w:rsidR="00746DDF" w:rsidRPr="00670C74" w:rsidRDefault="00746DDF" w:rsidP="00746DDF">
                  <w:pPr>
                    <w:rPr>
                      <w:rFonts w:ascii="Arial" w:hAnsi="Arial" w:cs="Arial"/>
                      <w:b/>
                      <w:sz w:val="20"/>
                      <w:szCs w:val="20"/>
                      <w:u w:val="single"/>
                    </w:rPr>
                  </w:pPr>
                  <w:r w:rsidRPr="00670C74">
                    <w:rPr>
                      <w:rFonts w:ascii="Arial" w:hAnsi="Arial" w:cs="Arial"/>
                      <w:b/>
                      <w:sz w:val="20"/>
                      <w:szCs w:val="20"/>
                      <w:u w:val="single"/>
                    </w:rPr>
                    <w:t>Phase III monitoring*</w:t>
                  </w:r>
                </w:p>
                <w:p w14:paraId="65E2AEBA" w14:textId="77777777" w:rsidR="00746DDF" w:rsidRPr="00670C74" w:rsidRDefault="00746DDF" w:rsidP="00746DDF">
                  <w:pPr>
                    <w:rPr>
                      <w:rFonts w:ascii="Arial" w:hAnsi="Arial" w:cs="Arial"/>
                      <w:sz w:val="20"/>
                      <w:szCs w:val="20"/>
                    </w:rPr>
                  </w:pPr>
                  <w:r w:rsidRPr="00670C74">
                    <w:rPr>
                      <w:rFonts w:ascii="Arial" w:hAnsi="Arial" w:cs="Arial"/>
                      <w:sz w:val="20"/>
                      <w:szCs w:val="20"/>
                    </w:rPr>
                    <w:t>Every 12 weeks</w:t>
                  </w:r>
                </w:p>
              </w:tc>
              <w:tc>
                <w:tcPr>
                  <w:tcW w:w="1390" w:type="dxa"/>
                  <w:vMerge w:val="restart"/>
                  <w:shd w:val="clear" w:color="auto" w:fill="auto"/>
                </w:tcPr>
                <w:p w14:paraId="44560BF5" w14:textId="77777777" w:rsidR="00746DDF" w:rsidRPr="00670C74" w:rsidRDefault="00746DDF" w:rsidP="00746DDF">
                  <w:pPr>
                    <w:rPr>
                      <w:rFonts w:ascii="Arial" w:hAnsi="Arial" w:cs="Arial"/>
                      <w:sz w:val="20"/>
                      <w:szCs w:val="20"/>
                    </w:rPr>
                  </w:pPr>
                  <w:r w:rsidRPr="00670C74">
                    <w:rPr>
                      <w:rFonts w:ascii="Arial" w:hAnsi="Arial" w:cs="Arial"/>
                      <w:sz w:val="20"/>
                      <w:szCs w:val="20"/>
                    </w:rPr>
                    <w:t>As part of review or as clinically indicated</w:t>
                  </w:r>
                </w:p>
              </w:tc>
            </w:tr>
            <w:tr w:rsidR="00746DDF" w:rsidRPr="00843717" w14:paraId="299CE414" w14:textId="77777777" w:rsidTr="002A2513">
              <w:tc>
                <w:tcPr>
                  <w:tcW w:w="1379" w:type="dxa"/>
                  <w:shd w:val="clear" w:color="auto" w:fill="auto"/>
                </w:tcPr>
                <w:p w14:paraId="3A30A3A9" w14:textId="77777777" w:rsidR="00746DDF" w:rsidRPr="00670C74" w:rsidRDefault="00746DDF" w:rsidP="00746DDF">
                  <w:pPr>
                    <w:rPr>
                      <w:rFonts w:ascii="Arial" w:hAnsi="Arial" w:cs="Arial"/>
                      <w:sz w:val="20"/>
                      <w:szCs w:val="20"/>
                    </w:rPr>
                  </w:pPr>
                  <w:r w:rsidRPr="00670C74">
                    <w:rPr>
                      <w:rFonts w:ascii="Arial" w:hAnsi="Arial" w:cs="Arial"/>
                      <w:sz w:val="20"/>
                      <w:szCs w:val="20"/>
                    </w:rPr>
                    <w:t>LFTs, Albumin</w:t>
                  </w:r>
                </w:p>
              </w:tc>
              <w:tc>
                <w:tcPr>
                  <w:tcW w:w="1784" w:type="dxa"/>
                  <w:vMerge/>
                  <w:shd w:val="clear" w:color="auto" w:fill="auto"/>
                </w:tcPr>
                <w:p w14:paraId="77034DE7" w14:textId="77777777" w:rsidR="00746DDF" w:rsidRPr="00670C74" w:rsidRDefault="00746DDF" w:rsidP="00746DDF">
                  <w:pPr>
                    <w:rPr>
                      <w:rFonts w:ascii="Arial" w:hAnsi="Arial" w:cs="Arial"/>
                      <w:sz w:val="20"/>
                      <w:szCs w:val="20"/>
                    </w:rPr>
                  </w:pPr>
                </w:p>
              </w:tc>
              <w:tc>
                <w:tcPr>
                  <w:tcW w:w="1131" w:type="dxa"/>
                  <w:vMerge/>
                  <w:shd w:val="clear" w:color="auto" w:fill="auto"/>
                </w:tcPr>
                <w:p w14:paraId="54D08A02" w14:textId="77777777" w:rsidR="00746DDF" w:rsidRPr="00670C74" w:rsidRDefault="00746DDF" w:rsidP="00746DDF">
                  <w:pPr>
                    <w:rPr>
                      <w:rFonts w:ascii="Arial" w:hAnsi="Arial" w:cs="Arial"/>
                      <w:sz w:val="20"/>
                      <w:szCs w:val="20"/>
                    </w:rPr>
                  </w:pPr>
                </w:p>
              </w:tc>
              <w:tc>
                <w:tcPr>
                  <w:tcW w:w="1384" w:type="dxa"/>
                  <w:vMerge/>
                  <w:shd w:val="clear" w:color="auto" w:fill="auto"/>
                </w:tcPr>
                <w:p w14:paraId="5F4B4890" w14:textId="77777777" w:rsidR="00746DDF" w:rsidRPr="00670C74" w:rsidRDefault="00746DDF" w:rsidP="00746DDF">
                  <w:pPr>
                    <w:rPr>
                      <w:rFonts w:ascii="Arial" w:hAnsi="Arial" w:cs="Arial"/>
                      <w:sz w:val="20"/>
                      <w:szCs w:val="20"/>
                    </w:rPr>
                  </w:pPr>
                </w:p>
              </w:tc>
              <w:tc>
                <w:tcPr>
                  <w:tcW w:w="1534" w:type="dxa"/>
                  <w:vMerge/>
                  <w:shd w:val="pct10" w:color="auto" w:fill="auto"/>
                </w:tcPr>
                <w:p w14:paraId="662BB458" w14:textId="77777777" w:rsidR="00746DDF" w:rsidRPr="00670C74" w:rsidRDefault="00746DDF" w:rsidP="00746DDF">
                  <w:pPr>
                    <w:rPr>
                      <w:rFonts w:ascii="Arial" w:hAnsi="Arial" w:cs="Arial"/>
                      <w:sz w:val="20"/>
                      <w:szCs w:val="20"/>
                    </w:rPr>
                  </w:pPr>
                </w:p>
              </w:tc>
              <w:tc>
                <w:tcPr>
                  <w:tcW w:w="1398" w:type="dxa"/>
                  <w:vMerge/>
                  <w:shd w:val="pct10" w:color="auto" w:fill="auto"/>
                </w:tcPr>
                <w:p w14:paraId="35B293B9" w14:textId="77777777" w:rsidR="00746DDF" w:rsidRPr="00670C74" w:rsidRDefault="00746DDF" w:rsidP="00746DDF">
                  <w:pPr>
                    <w:rPr>
                      <w:rFonts w:ascii="Arial" w:hAnsi="Arial" w:cs="Arial"/>
                      <w:sz w:val="20"/>
                      <w:szCs w:val="20"/>
                    </w:rPr>
                  </w:pPr>
                </w:p>
              </w:tc>
              <w:tc>
                <w:tcPr>
                  <w:tcW w:w="1390" w:type="dxa"/>
                  <w:vMerge/>
                  <w:shd w:val="clear" w:color="auto" w:fill="auto"/>
                </w:tcPr>
                <w:p w14:paraId="1ED9EE6F" w14:textId="77777777" w:rsidR="00746DDF" w:rsidRPr="00670C74" w:rsidRDefault="00746DDF" w:rsidP="00746DDF">
                  <w:pPr>
                    <w:rPr>
                      <w:rFonts w:ascii="Arial" w:hAnsi="Arial" w:cs="Arial"/>
                      <w:sz w:val="20"/>
                      <w:szCs w:val="20"/>
                    </w:rPr>
                  </w:pPr>
                </w:p>
              </w:tc>
            </w:tr>
            <w:tr w:rsidR="00746DDF" w:rsidRPr="00843717" w14:paraId="5B560520" w14:textId="77777777" w:rsidTr="002A2513">
              <w:tc>
                <w:tcPr>
                  <w:tcW w:w="1379" w:type="dxa"/>
                  <w:shd w:val="clear" w:color="auto" w:fill="auto"/>
                </w:tcPr>
                <w:p w14:paraId="02E69F3F" w14:textId="77777777" w:rsidR="00746DDF" w:rsidRPr="00670C74" w:rsidRDefault="00746DDF" w:rsidP="00746DDF">
                  <w:pPr>
                    <w:rPr>
                      <w:rFonts w:ascii="Arial" w:hAnsi="Arial" w:cs="Arial"/>
                      <w:sz w:val="20"/>
                      <w:szCs w:val="20"/>
                    </w:rPr>
                  </w:pPr>
                  <w:r w:rsidRPr="00670C74">
                    <w:rPr>
                      <w:rFonts w:ascii="Arial" w:hAnsi="Arial" w:cs="Arial"/>
                      <w:sz w:val="20"/>
                      <w:szCs w:val="20"/>
                    </w:rPr>
                    <w:t>U&amp;Es, eGFR</w:t>
                  </w:r>
                </w:p>
              </w:tc>
              <w:tc>
                <w:tcPr>
                  <w:tcW w:w="1784" w:type="dxa"/>
                  <w:vMerge/>
                  <w:shd w:val="clear" w:color="auto" w:fill="auto"/>
                </w:tcPr>
                <w:p w14:paraId="6477EE67" w14:textId="77777777" w:rsidR="00746DDF" w:rsidRPr="00670C74" w:rsidRDefault="00746DDF" w:rsidP="00746DDF">
                  <w:pPr>
                    <w:rPr>
                      <w:rFonts w:ascii="Arial" w:hAnsi="Arial" w:cs="Arial"/>
                      <w:sz w:val="20"/>
                      <w:szCs w:val="20"/>
                    </w:rPr>
                  </w:pPr>
                </w:p>
              </w:tc>
              <w:tc>
                <w:tcPr>
                  <w:tcW w:w="1131" w:type="dxa"/>
                  <w:vMerge/>
                  <w:shd w:val="clear" w:color="auto" w:fill="auto"/>
                </w:tcPr>
                <w:p w14:paraId="6801E04D" w14:textId="77777777" w:rsidR="00746DDF" w:rsidRPr="00670C74" w:rsidRDefault="00746DDF" w:rsidP="00746DDF">
                  <w:pPr>
                    <w:rPr>
                      <w:rFonts w:ascii="Arial" w:hAnsi="Arial" w:cs="Arial"/>
                      <w:sz w:val="20"/>
                      <w:szCs w:val="20"/>
                    </w:rPr>
                  </w:pPr>
                </w:p>
              </w:tc>
              <w:tc>
                <w:tcPr>
                  <w:tcW w:w="1384" w:type="dxa"/>
                  <w:vMerge/>
                  <w:shd w:val="clear" w:color="auto" w:fill="auto"/>
                </w:tcPr>
                <w:p w14:paraId="2B06D69F" w14:textId="77777777" w:rsidR="00746DDF" w:rsidRPr="00670C74" w:rsidRDefault="00746DDF" w:rsidP="00746DDF">
                  <w:pPr>
                    <w:rPr>
                      <w:rFonts w:ascii="Arial" w:hAnsi="Arial" w:cs="Arial"/>
                      <w:sz w:val="20"/>
                      <w:szCs w:val="20"/>
                    </w:rPr>
                  </w:pPr>
                </w:p>
              </w:tc>
              <w:tc>
                <w:tcPr>
                  <w:tcW w:w="1534" w:type="dxa"/>
                  <w:vMerge/>
                  <w:shd w:val="pct10" w:color="auto" w:fill="auto"/>
                </w:tcPr>
                <w:p w14:paraId="406453C6" w14:textId="77777777" w:rsidR="00746DDF" w:rsidRPr="00670C74" w:rsidRDefault="00746DDF" w:rsidP="00746DDF">
                  <w:pPr>
                    <w:rPr>
                      <w:rFonts w:ascii="Arial" w:hAnsi="Arial" w:cs="Arial"/>
                      <w:sz w:val="20"/>
                      <w:szCs w:val="20"/>
                    </w:rPr>
                  </w:pPr>
                </w:p>
              </w:tc>
              <w:tc>
                <w:tcPr>
                  <w:tcW w:w="1398" w:type="dxa"/>
                  <w:vMerge/>
                  <w:shd w:val="pct10" w:color="auto" w:fill="auto"/>
                </w:tcPr>
                <w:p w14:paraId="63EEADBE" w14:textId="77777777" w:rsidR="00746DDF" w:rsidRPr="00670C74" w:rsidRDefault="00746DDF" w:rsidP="00746DDF">
                  <w:pPr>
                    <w:rPr>
                      <w:rFonts w:ascii="Arial" w:hAnsi="Arial" w:cs="Arial"/>
                      <w:sz w:val="20"/>
                      <w:szCs w:val="20"/>
                    </w:rPr>
                  </w:pPr>
                </w:p>
              </w:tc>
              <w:tc>
                <w:tcPr>
                  <w:tcW w:w="1390" w:type="dxa"/>
                  <w:vMerge/>
                  <w:shd w:val="clear" w:color="auto" w:fill="auto"/>
                </w:tcPr>
                <w:p w14:paraId="568C318E" w14:textId="77777777" w:rsidR="00746DDF" w:rsidRPr="00670C74" w:rsidRDefault="00746DDF" w:rsidP="00746DDF">
                  <w:pPr>
                    <w:rPr>
                      <w:rFonts w:ascii="Arial" w:hAnsi="Arial" w:cs="Arial"/>
                      <w:sz w:val="20"/>
                      <w:szCs w:val="20"/>
                    </w:rPr>
                  </w:pPr>
                </w:p>
              </w:tc>
            </w:tr>
            <w:tr w:rsidR="00BD2343" w:rsidRPr="00843717" w14:paraId="4A7CC9E9" w14:textId="77777777" w:rsidTr="002A2513">
              <w:tc>
                <w:tcPr>
                  <w:tcW w:w="1379" w:type="dxa"/>
                  <w:shd w:val="clear" w:color="auto" w:fill="auto"/>
                </w:tcPr>
                <w:p w14:paraId="0E0F9616" w14:textId="77777777" w:rsidR="00BD2343" w:rsidRPr="00670C74" w:rsidRDefault="00BD2343" w:rsidP="00746DDF">
                  <w:pPr>
                    <w:rPr>
                      <w:rFonts w:ascii="Arial" w:hAnsi="Arial" w:cs="Arial"/>
                      <w:sz w:val="20"/>
                      <w:szCs w:val="20"/>
                    </w:rPr>
                  </w:pPr>
                  <w:r w:rsidRPr="00670C74">
                    <w:rPr>
                      <w:rFonts w:ascii="Arial" w:hAnsi="Arial" w:cs="Arial"/>
                      <w:sz w:val="20"/>
                      <w:szCs w:val="20"/>
                    </w:rPr>
                    <w:t xml:space="preserve">ESR/CRP </w:t>
                  </w:r>
                </w:p>
              </w:tc>
              <w:tc>
                <w:tcPr>
                  <w:tcW w:w="1784" w:type="dxa"/>
                  <w:shd w:val="clear" w:color="auto" w:fill="auto"/>
                </w:tcPr>
                <w:p w14:paraId="06FD8E55" w14:textId="77777777" w:rsidR="00BD2343" w:rsidRPr="00670C74" w:rsidRDefault="00BD2343" w:rsidP="00746DDF">
                  <w:pPr>
                    <w:rPr>
                      <w:rFonts w:ascii="Arial" w:hAnsi="Arial" w:cs="Arial"/>
                      <w:sz w:val="20"/>
                      <w:szCs w:val="20"/>
                    </w:rPr>
                  </w:pPr>
                  <w:r w:rsidRPr="00670C74">
                    <w:rPr>
                      <w:rFonts w:ascii="Arial" w:hAnsi="Arial" w:cs="Arial"/>
                      <w:sz w:val="20"/>
                      <w:szCs w:val="20"/>
                    </w:rPr>
                    <w:t>Disease activity scoring</w:t>
                  </w:r>
                </w:p>
              </w:tc>
              <w:tc>
                <w:tcPr>
                  <w:tcW w:w="1131" w:type="dxa"/>
                  <w:shd w:val="clear" w:color="auto" w:fill="auto"/>
                </w:tcPr>
                <w:p w14:paraId="4849F92B" w14:textId="77777777" w:rsidR="00BD2343" w:rsidRPr="00670C74" w:rsidRDefault="00BD2343" w:rsidP="00746DDF">
                  <w:pPr>
                    <w:jc w:val="center"/>
                    <w:rPr>
                      <w:rFonts w:ascii="Arial" w:hAnsi="Arial" w:cs="Arial"/>
                      <w:sz w:val="20"/>
                      <w:szCs w:val="20"/>
                    </w:rPr>
                  </w:pPr>
                </w:p>
                <w:p w14:paraId="58E8B97E" w14:textId="77777777" w:rsidR="00BD2343" w:rsidRPr="00670C74" w:rsidRDefault="00BD2343" w:rsidP="00746DDF">
                  <w:pPr>
                    <w:jc w:val="center"/>
                    <w:rPr>
                      <w:rFonts w:ascii="Arial" w:hAnsi="Arial" w:cs="Arial"/>
                      <w:sz w:val="20"/>
                      <w:szCs w:val="20"/>
                    </w:rPr>
                  </w:pPr>
                  <w:r w:rsidRPr="00670C74">
                    <w:rPr>
                      <w:rFonts w:ascii="Arial" w:hAnsi="Arial" w:cs="Arial"/>
                      <w:sz w:val="20"/>
                      <w:szCs w:val="20"/>
                    </w:rPr>
                    <w:t>√</w:t>
                  </w:r>
                </w:p>
              </w:tc>
              <w:tc>
                <w:tcPr>
                  <w:tcW w:w="1384" w:type="dxa"/>
                  <w:shd w:val="clear" w:color="auto" w:fill="auto"/>
                </w:tcPr>
                <w:p w14:paraId="7320EC90" w14:textId="77777777" w:rsidR="00BD2343" w:rsidRPr="00670C74" w:rsidRDefault="00BD2343" w:rsidP="00746DDF">
                  <w:pPr>
                    <w:jc w:val="center"/>
                    <w:rPr>
                      <w:rFonts w:ascii="Arial" w:hAnsi="Arial" w:cs="Arial"/>
                      <w:sz w:val="20"/>
                      <w:szCs w:val="20"/>
                    </w:rPr>
                  </w:pPr>
                  <w:r w:rsidRPr="00670C74">
                    <w:rPr>
                      <w:rFonts w:ascii="Arial" w:hAnsi="Arial" w:cs="Arial"/>
                      <w:sz w:val="20"/>
                      <w:szCs w:val="20"/>
                    </w:rPr>
                    <w:t>Every 4 - 12 weeks</w:t>
                  </w:r>
                </w:p>
              </w:tc>
              <w:tc>
                <w:tcPr>
                  <w:tcW w:w="1534" w:type="dxa"/>
                  <w:vMerge w:val="restart"/>
                </w:tcPr>
                <w:p w14:paraId="51204FB1" w14:textId="77777777" w:rsidR="00BD2343" w:rsidRPr="00670C74" w:rsidRDefault="00BD2343" w:rsidP="00746DDF">
                  <w:pPr>
                    <w:jc w:val="center"/>
                    <w:rPr>
                      <w:rFonts w:ascii="Arial" w:hAnsi="Arial" w:cs="Arial"/>
                      <w:sz w:val="20"/>
                      <w:szCs w:val="20"/>
                    </w:rPr>
                  </w:pPr>
                </w:p>
                <w:p w14:paraId="5F9E0B0C" w14:textId="77777777" w:rsidR="00BD2343" w:rsidRPr="00670C74" w:rsidRDefault="00BD2343" w:rsidP="00746DDF">
                  <w:pPr>
                    <w:jc w:val="center"/>
                    <w:rPr>
                      <w:rFonts w:ascii="Arial" w:hAnsi="Arial" w:cs="Arial"/>
                      <w:sz w:val="20"/>
                      <w:szCs w:val="20"/>
                    </w:rPr>
                  </w:pPr>
                </w:p>
                <w:p w14:paraId="4D1AABB7" w14:textId="77777777" w:rsidR="00BD2343" w:rsidRPr="00670C74" w:rsidRDefault="00BD2343" w:rsidP="00746DDF">
                  <w:pPr>
                    <w:jc w:val="center"/>
                    <w:rPr>
                      <w:rFonts w:ascii="Arial" w:hAnsi="Arial" w:cs="Arial"/>
                      <w:sz w:val="20"/>
                      <w:szCs w:val="20"/>
                    </w:rPr>
                  </w:pPr>
                </w:p>
                <w:p w14:paraId="133A7BF3" w14:textId="77777777" w:rsidR="00BD2343" w:rsidRPr="00670C74" w:rsidRDefault="00BD2343" w:rsidP="00746DDF">
                  <w:pPr>
                    <w:jc w:val="center"/>
                    <w:rPr>
                      <w:rFonts w:ascii="Arial" w:hAnsi="Arial" w:cs="Arial"/>
                      <w:sz w:val="20"/>
                      <w:szCs w:val="20"/>
                    </w:rPr>
                  </w:pPr>
                </w:p>
                <w:p w14:paraId="45B1E568" w14:textId="77777777" w:rsidR="00BD2343" w:rsidRPr="00670C74" w:rsidRDefault="00BD2343" w:rsidP="00746DDF">
                  <w:pPr>
                    <w:jc w:val="center"/>
                    <w:rPr>
                      <w:rFonts w:ascii="Arial" w:hAnsi="Arial" w:cs="Arial"/>
                      <w:sz w:val="20"/>
                      <w:szCs w:val="20"/>
                    </w:rPr>
                  </w:pPr>
                </w:p>
                <w:p w14:paraId="54BA8F3C" w14:textId="77777777" w:rsidR="00BD2343" w:rsidRPr="00670C74" w:rsidRDefault="00BD2343" w:rsidP="00746DDF">
                  <w:pPr>
                    <w:jc w:val="center"/>
                    <w:rPr>
                      <w:rFonts w:ascii="Arial" w:hAnsi="Arial" w:cs="Arial"/>
                      <w:sz w:val="20"/>
                      <w:szCs w:val="20"/>
                    </w:rPr>
                  </w:pPr>
                </w:p>
                <w:p w14:paraId="1415E371" w14:textId="77777777" w:rsidR="00BD2343" w:rsidRPr="00670C74" w:rsidRDefault="00BD2343" w:rsidP="00746DDF">
                  <w:pPr>
                    <w:jc w:val="center"/>
                    <w:rPr>
                      <w:rFonts w:ascii="Arial" w:hAnsi="Arial" w:cs="Arial"/>
                      <w:sz w:val="20"/>
                      <w:szCs w:val="20"/>
                    </w:rPr>
                  </w:pPr>
                </w:p>
                <w:p w14:paraId="26C31615" w14:textId="77777777" w:rsidR="00BD2343" w:rsidRPr="00670C74" w:rsidRDefault="00BD2343" w:rsidP="00746DDF">
                  <w:pPr>
                    <w:jc w:val="center"/>
                    <w:rPr>
                      <w:rFonts w:ascii="Arial" w:hAnsi="Arial" w:cs="Arial"/>
                      <w:sz w:val="20"/>
                      <w:szCs w:val="20"/>
                    </w:rPr>
                  </w:pPr>
                  <w:r w:rsidRPr="00670C74">
                    <w:rPr>
                      <w:rFonts w:ascii="Arial" w:hAnsi="Arial" w:cs="Arial"/>
                      <w:sz w:val="20"/>
                      <w:szCs w:val="20"/>
                    </w:rPr>
                    <w:lastRenderedPageBreak/>
                    <w:t>Not routinely required</w:t>
                  </w:r>
                </w:p>
              </w:tc>
              <w:tc>
                <w:tcPr>
                  <w:tcW w:w="1398" w:type="dxa"/>
                  <w:shd w:val="clear" w:color="auto" w:fill="D9D9D9" w:themeFill="background1" w:themeFillShade="D9"/>
                </w:tcPr>
                <w:p w14:paraId="2532E7AA" w14:textId="77777777" w:rsidR="00BD2343" w:rsidRPr="00670C74" w:rsidRDefault="00BD2343" w:rsidP="00746DDF">
                  <w:pPr>
                    <w:jc w:val="center"/>
                    <w:rPr>
                      <w:rFonts w:ascii="Arial" w:hAnsi="Arial" w:cs="Arial"/>
                      <w:sz w:val="20"/>
                      <w:szCs w:val="20"/>
                    </w:rPr>
                  </w:pPr>
                  <w:r w:rsidRPr="00670C74">
                    <w:rPr>
                      <w:rFonts w:ascii="Arial" w:hAnsi="Arial" w:cs="Arial"/>
                      <w:sz w:val="20"/>
                      <w:szCs w:val="20"/>
                    </w:rPr>
                    <w:lastRenderedPageBreak/>
                    <w:t>Every 12 weeks on advice of specialist</w:t>
                  </w:r>
                </w:p>
              </w:tc>
              <w:tc>
                <w:tcPr>
                  <w:tcW w:w="1390" w:type="dxa"/>
                  <w:vMerge/>
                  <w:shd w:val="clear" w:color="auto" w:fill="auto"/>
                </w:tcPr>
                <w:p w14:paraId="2CEE3BE7" w14:textId="77777777" w:rsidR="00BD2343" w:rsidRPr="00670C74" w:rsidRDefault="00BD2343" w:rsidP="00746DDF">
                  <w:pPr>
                    <w:rPr>
                      <w:rFonts w:ascii="Arial" w:hAnsi="Arial" w:cs="Arial"/>
                      <w:sz w:val="20"/>
                      <w:szCs w:val="20"/>
                    </w:rPr>
                  </w:pPr>
                </w:p>
              </w:tc>
            </w:tr>
            <w:tr w:rsidR="00256B88" w:rsidRPr="00843717" w14:paraId="3DBF5C29" w14:textId="77777777" w:rsidTr="002A2513">
              <w:tc>
                <w:tcPr>
                  <w:tcW w:w="1379" w:type="dxa"/>
                  <w:shd w:val="clear" w:color="auto" w:fill="auto"/>
                </w:tcPr>
                <w:p w14:paraId="305AC3F1" w14:textId="77777777" w:rsidR="00256B88" w:rsidRPr="00670C74" w:rsidRDefault="00256B88" w:rsidP="00746DDF">
                  <w:pPr>
                    <w:rPr>
                      <w:rFonts w:ascii="Arial" w:hAnsi="Arial" w:cs="Arial"/>
                      <w:sz w:val="20"/>
                      <w:szCs w:val="20"/>
                    </w:rPr>
                  </w:pPr>
                  <w:r w:rsidRPr="00670C74">
                    <w:rPr>
                      <w:rFonts w:ascii="Arial" w:hAnsi="Arial" w:cs="Arial"/>
                      <w:sz w:val="20"/>
                      <w:szCs w:val="20"/>
                    </w:rPr>
                    <w:t>Height &amp; weight</w:t>
                  </w:r>
                </w:p>
                <w:p w14:paraId="251BB54A" w14:textId="77777777" w:rsidR="00256B88" w:rsidRPr="00670C74" w:rsidRDefault="00256B88" w:rsidP="00746DDF">
                  <w:pPr>
                    <w:rPr>
                      <w:rFonts w:ascii="Arial" w:hAnsi="Arial" w:cs="Arial"/>
                      <w:sz w:val="20"/>
                      <w:szCs w:val="20"/>
                    </w:rPr>
                  </w:pPr>
                  <w:r w:rsidRPr="00670C74">
                    <w:rPr>
                      <w:rFonts w:ascii="Arial" w:hAnsi="Arial" w:cs="Arial"/>
                      <w:sz w:val="20"/>
                      <w:szCs w:val="20"/>
                    </w:rPr>
                    <w:t>Blood pressure</w:t>
                  </w:r>
                </w:p>
              </w:tc>
              <w:tc>
                <w:tcPr>
                  <w:tcW w:w="1784" w:type="dxa"/>
                  <w:shd w:val="clear" w:color="auto" w:fill="auto"/>
                </w:tcPr>
                <w:p w14:paraId="3306AF53" w14:textId="77777777" w:rsidR="00256B88" w:rsidRPr="00670C74" w:rsidRDefault="00256B88" w:rsidP="00746DDF">
                  <w:pPr>
                    <w:rPr>
                      <w:rFonts w:ascii="Arial" w:hAnsi="Arial" w:cs="Arial"/>
                      <w:sz w:val="20"/>
                      <w:szCs w:val="20"/>
                    </w:rPr>
                  </w:pPr>
                  <w:r w:rsidRPr="00670C74">
                    <w:rPr>
                      <w:rFonts w:ascii="Arial" w:hAnsi="Arial" w:cs="Arial"/>
                      <w:sz w:val="20"/>
                      <w:szCs w:val="20"/>
                    </w:rPr>
                    <w:t xml:space="preserve">Baseline assessment </w:t>
                  </w:r>
                </w:p>
              </w:tc>
              <w:tc>
                <w:tcPr>
                  <w:tcW w:w="1131" w:type="dxa"/>
                  <w:shd w:val="clear" w:color="auto" w:fill="auto"/>
                </w:tcPr>
                <w:p w14:paraId="2280DC05" w14:textId="77777777" w:rsidR="00256B88" w:rsidRPr="00670C74" w:rsidRDefault="00256B88" w:rsidP="00746DDF">
                  <w:pPr>
                    <w:jc w:val="center"/>
                    <w:rPr>
                      <w:rFonts w:ascii="Arial" w:hAnsi="Arial" w:cs="Arial"/>
                      <w:sz w:val="20"/>
                      <w:szCs w:val="20"/>
                    </w:rPr>
                  </w:pPr>
                </w:p>
                <w:p w14:paraId="5B68B782" w14:textId="77777777" w:rsidR="00256B88" w:rsidRDefault="00256B88" w:rsidP="00746DDF">
                  <w:pPr>
                    <w:jc w:val="center"/>
                    <w:rPr>
                      <w:rFonts w:ascii="Arial" w:hAnsi="Arial" w:cs="Arial"/>
                      <w:sz w:val="20"/>
                      <w:szCs w:val="20"/>
                    </w:rPr>
                  </w:pPr>
                  <w:r w:rsidRPr="00670C74">
                    <w:rPr>
                      <w:rFonts w:ascii="Arial" w:hAnsi="Arial" w:cs="Arial"/>
                      <w:sz w:val="20"/>
                      <w:szCs w:val="20"/>
                    </w:rPr>
                    <w:t>√</w:t>
                  </w:r>
                </w:p>
                <w:p w14:paraId="6325E6A9" w14:textId="77777777" w:rsidR="00EF6EDA" w:rsidRPr="00EF6EDA" w:rsidRDefault="00EF6EDA" w:rsidP="00EF6EDA">
                  <w:pPr>
                    <w:rPr>
                      <w:rFonts w:ascii="Arial" w:hAnsi="Arial" w:cs="Arial"/>
                      <w:sz w:val="20"/>
                      <w:szCs w:val="20"/>
                    </w:rPr>
                  </w:pPr>
                </w:p>
                <w:p w14:paraId="44856FA0" w14:textId="77777777" w:rsidR="00EF6EDA" w:rsidRPr="00EF6EDA" w:rsidRDefault="00EF6EDA" w:rsidP="00EF6EDA">
                  <w:pPr>
                    <w:rPr>
                      <w:rFonts w:ascii="Arial" w:hAnsi="Arial" w:cs="Arial"/>
                      <w:sz w:val="20"/>
                      <w:szCs w:val="20"/>
                    </w:rPr>
                  </w:pPr>
                </w:p>
              </w:tc>
              <w:tc>
                <w:tcPr>
                  <w:tcW w:w="1384" w:type="dxa"/>
                  <w:vMerge w:val="restart"/>
                  <w:shd w:val="clear" w:color="auto" w:fill="auto"/>
                </w:tcPr>
                <w:p w14:paraId="4E1835B9" w14:textId="77777777" w:rsidR="00256B88" w:rsidRPr="00670C74" w:rsidRDefault="00256B88" w:rsidP="00746DDF">
                  <w:pPr>
                    <w:jc w:val="center"/>
                    <w:rPr>
                      <w:rFonts w:ascii="Arial" w:hAnsi="Arial" w:cs="Arial"/>
                      <w:sz w:val="20"/>
                      <w:szCs w:val="20"/>
                    </w:rPr>
                  </w:pPr>
                </w:p>
                <w:p w14:paraId="11D1E9EE" w14:textId="77777777" w:rsidR="00256B88" w:rsidRPr="00670C74" w:rsidRDefault="00256B88" w:rsidP="00746DDF">
                  <w:pPr>
                    <w:jc w:val="center"/>
                    <w:rPr>
                      <w:rFonts w:ascii="Arial" w:hAnsi="Arial" w:cs="Arial"/>
                      <w:sz w:val="20"/>
                      <w:szCs w:val="20"/>
                    </w:rPr>
                  </w:pPr>
                </w:p>
                <w:p w14:paraId="3D07FC45" w14:textId="77777777" w:rsidR="00256B88" w:rsidRPr="00670C74" w:rsidRDefault="00256B88" w:rsidP="00746DDF">
                  <w:pPr>
                    <w:jc w:val="center"/>
                    <w:rPr>
                      <w:rFonts w:ascii="Arial" w:hAnsi="Arial" w:cs="Arial"/>
                      <w:sz w:val="20"/>
                      <w:szCs w:val="20"/>
                    </w:rPr>
                  </w:pPr>
                </w:p>
                <w:p w14:paraId="7665AE5E" w14:textId="77777777" w:rsidR="00256B88" w:rsidRPr="00670C74" w:rsidRDefault="00256B88" w:rsidP="00746DDF">
                  <w:pPr>
                    <w:jc w:val="center"/>
                    <w:rPr>
                      <w:rFonts w:ascii="Arial" w:hAnsi="Arial" w:cs="Arial"/>
                      <w:sz w:val="20"/>
                      <w:szCs w:val="20"/>
                    </w:rPr>
                  </w:pPr>
                  <w:r w:rsidRPr="00670C74">
                    <w:rPr>
                      <w:rFonts w:ascii="Arial" w:hAnsi="Arial" w:cs="Arial"/>
                      <w:sz w:val="20"/>
                      <w:szCs w:val="20"/>
                    </w:rPr>
                    <w:lastRenderedPageBreak/>
                    <w:t>Not routinely required</w:t>
                  </w:r>
                </w:p>
              </w:tc>
              <w:tc>
                <w:tcPr>
                  <w:tcW w:w="1534" w:type="dxa"/>
                  <w:vMerge/>
                </w:tcPr>
                <w:p w14:paraId="35DF3B0B" w14:textId="77777777" w:rsidR="00256B88" w:rsidRPr="00670C74" w:rsidRDefault="00256B88" w:rsidP="00746DDF">
                  <w:pPr>
                    <w:jc w:val="center"/>
                    <w:rPr>
                      <w:rFonts w:ascii="Arial" w:hAnsi="Arial" w:cs="Arial"/>
                      <w:sz w:val="20"/>
                      <w:szCs w:val="20"/>
                    </w:rPr>
                  </w:pPr>
                </w:p>
              </w:tc>
              <w:tc>
                <w:tcPr>
                  <w:tcW w:w="1398" w:type="dxa"/>
                  <w:vMerge w:val="restart"/>
                  <w:shd w:val="clear" w:color="auto" w:fill="D9D9D9" w:themeFill="background1" w:themeFillShade="D9"/>
                </w:tcPr>
                <w:p w14:paraId="4FE8E83E" w14:textId="77777777" w:rsidR="00256B88" w:rsidRPr="00670C74" w:rsidRDefault="00256B88" w:rsidP="00746DDF">
                  <w:pPr>
                    <w:jc w:val="center"/>
                    <w:rPr>
                      <w:rFonts w:ascii="Arial" w:hAnsi="Arial" w:cs="Arial"/>
                      <w:sz w:val="20"/>
                      <w:szCs w:val="20"/>
                    </w:rPr>
                  </w:pPr>
                </w:p>
                <w:p w14:paraId="352264CC"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0381AA86"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207783F0" w14:textId="77777777" w:rsidR="00256B88" w:rsidRPr="00670C74" w:rsidRDefault="00256B88" w:rsidP="00746DDF">
                  <w:pPr>
                    <w:shd w:val="clear" w:color="auto" w:fill="D9D9D9" w:themeFill="background1" w:themeFillShade="D9"/>
                    <w:jc w:val="center"/>
                    <w:rPr>
                      <w:rFonts w:ascii="Arial" w:hAnsi="Arial" w:cs="Arial"/>
                      <w:sz w:val="20"/>
                      <w:szCs w:val="20"/>
                    </w:rPr>
                  </w:pPr>
                  <w:r w:rsidRPr="00670C74">
                    <w:rPr>
                      <w:rFonts w:ascii="Arial" w:hAnsi="Arial" w:cs="Arial"/>
                      <w:sz w:val="20"/>
                      <w:szCs w:val="20"/>
                    </w:rPr>
                    <w:lastRenderedPageBreak/>
                    <w:t xml:space="preserve">Not routinely </w:t>
                  </w:r>
                  <w:proofErr w:type="gramStart"/>
                  <w:r w:rsidRPr="00670C74">
                    <w:rPr>
                      <w:rFonts w:ascii="Arial" w:hAnsi="Arial" w:cs="Arial"/>
                      <w:sz w:val="20"/>
                      <w:szCs w:val="20"/>
                    </w:rPr>
                    <w:t>required</w:t>
                  </w:r>
                  <w:proofErr w:type="gramEnd"/>
                </w:p>
                <w:p w14:paraId="240D5CF0"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2FB3395B"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09AC2D8E"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2D5C5DBB"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4B848ACD"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36CDB955"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0D4BCA13"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2F93E65D"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57F93EBF"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0FE911BC" w14:textId="77777777" w:rsidR="00256B88" w:rsidRPr="00670C74" w:rsidRDefault="00256B88" w:rsidP="00746DDF">
                  <w:pPr>
                    <w:shd w:val="clear" w:color="auto" w:fill="D9D9D9" w:themeFill="background1" w:themeFillShade="D9"/>
                    <w:jc w:val="center"/>
                    <w:rPr>
                      <w:rFonts w:ascii="Arial" w:hAnsi="Arial" w:cs="Arial"/>
                      <w:sz w:val="20"/>
                      <w:szCs w:val="20"/>
                    </w:rPr>
                  </w:pPr>
                </w:p>
                <w:p w14:paraId="7B5A25CC" w14:textId="77777777" w:rsidR="00256B88" w:rsidRPr="00670C74" w:rsidRDefault="00256B88" w:rsidP="00746DDF">
                  <w:pPr>
                    <w:shd w:val="clear" w:color="auto" w:fill="D9D9D9" w:themeFill="background1" w:themeFillShade="D9"/>
                    <w:jc w:val="center"/>
                    <w:rPr>
                      <w:rFonts w:ascii="Arial" w:hAnsi="Arial" w:cs="Arial"/>
                      <w:sz w:val="20"/>
                      <w:szCs w:val="20"/>
                    </w:rPr>
                  </w:pPr>
                </w:p>
              </w:tc>
              <w:tc>
                <w:tcPr>
                  <w:tcW w:w="1390" w:type="dxa"/>
                  <w:vMerge w:val="restart"/>
                  <w:shd w:val="clear" w:color="auto" w:fill="auto"/>
                </w:tcPr>
                <w:p w14:paraId="4C68EE68" w14:textId="77777777" w:rsidR="00256B88" w:rsidRPr="00670C74" w:rsidRDefault="00256B88" w:rsidP="00746DDF">
                  <w:pPr>
                    <w:rPr>
                      <w:rFonts w:ascii="Arial" w:hAnsi="Arial" w:cs="Arial"/>
                      <w:sz w:val="20"/>
                      <w:szCs w:val="20"/>
                    </w:rPr>
                  </w:pPr>
                </w:p>
                <w:p w14:paraId="708EE9D0" w14:textId="77777777" w:rsidR="00256B88" w:rsidRPr="00670C74" w:rsidRDefault="00256B88" w:rsidP="00746DDF">
                  <w:pPr>
                    <w:rPr>
                      <w:rFonts w:ascii="Arial" w:hAnsi="Arial" w:cs="Arial"/>
                      <w:sz w:val="20"/>
                      <w:szCs w:val="20"/>
                    </w:rPr>
                  </w:pPr>
                </w:p>
                <w:p w14:paraId="35ACCF31" w14:textId="77777777" w:rsidR="00256B88" w:rsidRPr="00670C74" w:rsidRDefault="00256B88" w:rsidP="00746DDF">
                  <w:pPr>
                    <w:rPr>
                      <w:rFonts w:ascii="Arial" w:hAnsi="Arial" w:cs="Arial"/>
                      <w:sz w:val="20"/>
                      <w:szCs w:val="20"/>
                    </w:rPr>
                  </w:pPr>
                </w:p>
                <w:p w14:paraId="419563BE" w14:textId="77777777" w:rsidR="00256B88" w:rsidRPr="00670C74" w:rsidRDefault="00256B88" w:rsidP="00746DDF">
                  <w:pPr>
                    <w:rPr>
                      <w:rFonts w:ascii="Arial" w:hAnsi="Arial" w:cs="Arial"/>
                      <w:sz w:val="20"/>
                      <w:szCs w:val="20"/>
                    </w:rPr>
                  </w:pPr>
                </w:p>
                <w:p w14:paraId="1B203ACE" w14:textId="77777777" w:rsidR="00256B88" w:rsidRPr="00670C74" w:rsidRDefault="00256B88" w:rsidP="00746DDF">
                  <w:pPr>
                    <w:rPr>
                      <w:rFonts w:ascii="Arial" w:hAnsi="Arial" w:cs="Arial"/>
                      <w:sz w:val="20"/>
                      <w:szCs w:val="20"/>
                    </w:rPr>
                  </w:pPr>
                </w:p>
                <w:p w14:paraId="3E7CAEF4" w14:textId="77777777" w:rsidR="00256B88" w:rsidRPr="00670C74" w:rsidRDefault="00256B88" w:rsidP="00746DDF">
                  <w:pPr>
                    <w:rPr>
                      <w:rFonts w:ascii="Arial" w:hAnsi="Arial" w:cs="Arial"/>
                      <w:sz w:val="20"/>
                      <w:szCs w:val="20"/>
                    </w:rPr>
                  </w:pPr>
                </w:p>
                <w:p w14:paraId="5050905F" w14:textId="77777777" w:rsidR="00256B88" w:rsidRPr="00670C74" w:rsidRDefault="00256B88" w:rsidP="00746DDF">
                  <w:pPr>
                    <w:rPr>
                      <w:rFonts w:ascii="Arial" w:hAnsi="Arial" w:cs="Arial"/>
                      <w:sz w:val="20"/>
                      <w:szCs w:val="20"/>
                    </w:rPr>
                  </w:pPr>
                  <w:r w:rsidRPr="00670C74">
                    <w:rPr>
                      <w:rFonts w:ascii="Arial" w:hAnsi="Arial" w:cs="Arial"/>
                      <w:sz w:val="20"/>
                      <w:szCs w:val="20"/>
                    </w:rPr>
                    <w:t>If clinically indicated</w:t>
                  </w:r>
                </w:p>
              </w:tc>
            </w:tr>
            <w:tr w:rsidR="00256B88" w:rsidRPr="00843717" w14:paraId="429A9047" w14:textId="77777777" w:rsidTr="002A2513">
              <w:tc>
                <w:tcPr>
                  <w:tcW w:w="1379" w:type="dxa"/>
                  <w:shd w:val="clear" w:color="auto" w:fill="auto"/>
                </w:tcPr>
                <w:p w14:paraId="713F6DF4" w14:textId="77777777" w:rsidR="00256B88" w:rsidRPr="00670C74" w:rsidRDefault="00256B88" w:rsidP="00980660">
                  <w:pPr>
                    <w:rPr>
                      <w:rFonts w:ascii="Arial" w:hAnsi="Arial" w:cs="Arial"/>
                      <w:sz w:val="20"/>
                      <w:szCs w:val="20"/>
                    </w:rPr>
                  </w:pPr>
                  <w:r w:rsidRPr="00670C74">
                    <w:rPr>
                      <w:rFonts w:ascii="Arial" w:hAnsi="Arial" w:cs="Arial"/>
                      <w:sz w:val="20"/>
                      <w:szCs w:val="20"/>
                    </w:rPr>
                    <w:lastRenderedPageBreak/>
                    <w:t xml:space="preserve">Hepatitis B, C  </w:t>
                  </w:r>
                </w:p>
                <w:p w14:paraId="296A1A69" w14:textId="77777777" w:rsidR="00256B88" w:rsidRPr="00670C74" w:rsidRDefault="00256B88" w:rsidP="00980660">
                  <w:pPr>
                    <w:rPr>
                      <w:rFonts w:ascii="Arial" w:hAnsi="Arial" w:cs="Arial"/>
                      <w:sz w:val="20"/>
                      <w:szCs w:val="20"/>
                    </w:rPr>
                  </w:pPr>
                  <w:r w:rsidRPr="00670C74">
                    <w:rPr>
                      <w:rFonts w:ascii="Arial" w:hAnsi="Arial" w:cs="Arial"/>
                      <w:sz w:val="20"/>
                      <w:szCs w:val="20"/>
                    </w:rPr>
                    <w:t>HIV</w:t>
                  </w:r>
                </w:p>
                <w:p w14:paraId="6683EFDB" w14:textId="45E5D24A" w:rsidR="00256B88" w:rsidRPr="00670C74" w:rsidRDefault="00256B88" w:rsidP="00980660">
                  <w:pPr>
                    <w:rPr>
                      <w:rFonts w:ascii="Arial" w:hAnsi="Arial" w:cs="Arial"/>
                      <w:sz w:val="20"/>
                      <w:szCs w:val="20"/>
                    </w:rPr>
                  </w:pPr>
                  <w:r w:rsidRPr="00670C74">
                    <w:rPr>
                      <w:rFonts w:ascii="Arial" w:hAnsi="Arial" w:cs="Arial"/>
                      <w:sz w:val="20"/>
                      <w:szCs w:val="20"/>
                    </w:rPr>
                    <w:t xml:space="preserve">VZV </w:t>
                  </w:r>
                  <w:r>
                    <w:rPr>
                      <w:rFonts w:ascii="Arial" w:hAnsi="Arial" w:cs="Arial"/>
                      <w:sz w:val="20"/>
                      <w:szCs w:val="20"/>
                    </w:rPr>
                    <w:t>s</w:t>
                  </w:r>
                  <w:r w:rsidRPr="00670C74">
                    <w:rPr>
                      <w:rFonts w:ascii="Arial" w:hAnsi="Arial" w:cs="Arial"/>
                      <w:sz w:val="20"/>
                      <w:szCs w:val="20"/>
                    </w:rPr>
                    <w:t>erology</w:t>
                  </w:r>
                </w:p>
              </w:tc>
              <w:tc>
                <w:tcPr>
                  <w:tcW w:w="1784" w:type="dxa"/>
                  <w:vMerge w:val="restart"/>
                  <w:shd w:val="clear" w:color="auto" w:fill="auto"/>
                </w:tcPr>
                <w:p w14:paraId="6E9589DC" w14:textId="77777777" w:rsidR="00256B88" w:rsidRPr="00670C74" w:rsidRDefault="00256B88" w:rsidP="00980660">
                  <w:pPr>
                    <w:rPr>
                      <w:rFonts w:ascii="Arial" w:hAnsi="Arial" w:cs="Arial"/>
                      <w:sz w:val="20"/>
                      <w:szCs w:val="20"/>
                    </w:rPr>
                  </w:pPr>
                  <w:r w:rsidRPr="00670C74">
                    <w:rPr>
                      <w:rFonts w:ascii="Arial" w:hAnsi="Arial" w:cs="Arial"/>
                      <w:sz w:val="20"/>
                      <w:szCs w:val="20"/>
                    </w:rPr>
                    <w:t>Baseline assessment, viral, respiratory and TB screening</w:t>
                  </w:r>
                </w:p>
              </w:tc>
              <w:tc>
                <w:tcPr>
                  <w:tcW w:w="1131" w:type="dxa"/>
                  <w:vMerge w:val="restart"/>
                  <w:shd w:val="clear" w:color="auto" w:fill="auto"/>
                </w:tcPr>
                <w:p w14:paraId="79D6ACF0" w14:textId="77777777" w:rsidR="00256B88" w:rsidRPr="00670C74" w:rsidRDefault="00256B88" w:rsidP="00980660">
                  <w:pPr>
                    <w:jc w:val="center"/>
                    <w:rPr>
                      <w:rFonts w:ascii="Arial" w:hAnsi="Arial" w:cs="Arial"/>
                      <w:sz w:val="20"/>
                      <w:szCs w:val="20"/>
                    </w:rPr>
                  </w:pPr>
                </w:p>
                <w:p w14:paraId="3BB5624F" w14:textId="77777777" w:rsidR="00256B88" w:rsidRPr="00670C74" w:rsidRDefault="00256B88" w:rsidP="00980660">
                  <w:pPr>
                    <w:jc w:val="center"/>
                    <w:rPr>
                      <w:rFonts w:ascii="Arial" w:hAnsi="Arial" w:cs="Arial"/>
                      <w:sz w:val="20"/>
                      <w:szCs w:val="20"/>
                    </w:rPr>
                  </w:pPr>
                  <w:r w:rsidRPr="00670C74">
                    <w:rPr>
                      <w:rFonts w:ascii="Arial" w:hAnsi="Arial" w:cs="Arial"/>
                      <w:sz w:val="20"/>
                      <w:szCs w:val="20"/>
                    </w:rPr>
                    <w:t>If clinically indicated</w:t>
                  </w:r>
                </w:p>
              </w:tc>
              <w:tc>
                <w:tcPr>
                  <w:tcW w:w="1384" w:type="dxa"/>
                  <w:vMerge/>
                  <w:shd w:val="clear" w:color="auto" w:fill="auto"/>
                </w:tcPr>
                <w:p w14:paraId="38893290" w14:textId="77777777" w:rsidR="00256B88" w:rsidRPr="00670C74" w:rsidRDefault="00256B88" w:rsidP="00980660">
                  <w:pPr>
                    <w:rPr>
                      <w:rFonts w:ascii="Arial" w:hAnsi="Arial" w:cs="Arial"/>
                      <w:sz w:val="20"/>
                      <w:szCs w:val="20"/>
                    </w:rPr>
                  </w:pPr>
                </w:p>
              </w:tc>
              <w:tc>
                <w:tcPr>
                  <w:tcW w:w="1534" w:type="dxa"/>
                  <w:vMerge/>
                </w:tcPr>
                <w:p w14:paraId="02658B31" w14:textId="77777777" w:rsidR="00256B88" w:rsidRPr="00670C74" w:rsidRDefault="00256B88" w:rsidP="00980660">
                  <w:pPr>
                    <w:rPr>
                      <w:rFonts w:ascii="Arial" w:hAnsi="Arial" w:cs="Arial"/>
                      <w:sz w:val="20"/>
                      <w:szCs w:val="20"/>
                    </w:rPr>
                  </w:pPr>
                </w:p>
              </w:tc>
              <w:tc>
                <w:tcPr>
                  <w:tcW w:w="1398" w:type="dxa"/>
                  <w:vMerge/>
                  <w:shd w:val="clear" w:color="auto" w:fill="D9D9D9" w:themeFill="background1" w:themeFillShade="D9"/>
                </w:tcPr>
                <w:p w14:paraId="0C999837" w14:textId="77777777" w:rsidR="00256B88" w:rsidRPr="00670C74" w:rsidRDefault="00256B88" w:rsidP="00980660">
                  <w:pPr>
                    <w:rPr>
                      <w:rFonts w:ascii="Arial" w:hAnsi="Arial" w:cs="Arial"/>
                      <w:sz w:val="20"/>
                      <w:szCs w:val="20"/>
                    </w:rPr>
                  </w:pPr>
                </w:p>
              </w:tc>
              <w:tc>
                <w:tcPr>
                  <w:tcW w:w="1390" w:type="dxa"/>
                  <w:vMerge/>
                  <w:shd w:val="clear" w:color="auto" w:fill="auto"/>
                </w:tcPr>
                <w:p w14:paraId="7B713F69" w14:textId="77777777" w:rsidR="00256B88" w:rsidRPr="00670C74" w:rsidRDefault="00256B88" w:rsidP="00980660">
                  <w:pPr>
                    <w:rPr>
                      <w:rFonts w:ascii="Arial" w:hAnsi="Arial" w:cs="Arial"/>
                      <w:sz w:val="20"/>
                      <w:szCs w:val="20"/>
                    </w:rPr>
                  </w:pPr>
                </w:p>
              </w:tc>
            </w:tr>
            <w:tr w:rsidR="00256B88" w:rsidRPr="00843717" w14:paraId="5AAA824F" w14:textId="77777777" w:rsidTr="002A2513">
              <w:tc>
                <w:tcPr>
                  <w:tcW w:w="1379" w:type="dxa"/>
                  <w:shd w:val="clear" w:color="auto" w:fill="auto"/>
                </w:tcPr>
                <w:p w14:paraId="3E9DC923" w14:textId="77777777" w:rsidR="00256B88" w:rsidRPr="00670C74" w:rsidRDefault="00256B88" w:rsidP="00980660">
                  <w:pPr>
                    <w:rPr>
                      <w:rFonts w:ascii="Arial" w:hAnsi="Arial" w:cs="Arial"/>
                      <w:sz w:val="20"/>
                      <w:szCs w:val="20"/>
                    </w:rPr>
                  </w:pPr>
                  <w:r w:rsidRPr="00670C74">
                    <w:rPr>
                      <w:rFonts w:ascii="Arial" w:hAnsi="Arial" w:cs="Arial"/>
                      <w:sz w:val="20"/>
                      <w:szCs w:val="20"/>
                    </w:rPr>
                    <w:t>Chest X-ray</w:t>
                  </w:r>
                </w:p>
              </w:tc>
              <w:tc>
                <w:tcPr>
                  <w:tcW w:w="1784" w:type="dxa"/>
                  <w:vMerge/>
                  <w:shd w:val="clear" w:color="auto" w:fill="auto"/>
                </w:tcPr>
                <w:p w14:paraId="463A1948" w14:textId="77777777" w:rsidR="00256B88" w:rsidRPr="00670C74" w:rsidRDefault="00256B88" w:rsidP="00980660">
                  <w:pPr>
                    <w:rPr>
                      <w:rFonts w:ascii="Arial" w:hAnsi="Arial" w:cs="Arial"/>
                      <w:sz w:val="20"/>
                      <w:szCs w:val="20"/>
                    </w:rPr>
                  </w:pPr>
                </w:p>
              </w:tc>
              <w:tc>
                <w:tcPr>
                  <w:tcW w:w="1131" w:type="dxa"/>
                  <w:vMerge/>
                  <w:shd w:val="clear" w:color="auto" w:fill="auto"/>
                </w:tcPr>
                <w:p w14:paraId="3DE8C9A1" w14:textId="77777777" w:rsidR="00256B88" w:rsidRPr="00670C74" w:rsidRDefault="00256B88" w:rsidP="00980660">
                  <w:pPr>
                    <w:jc w:val="center"/>
                    <w:rPr>
                      <w:rFonts w:ascii="Arial" w:hAnsi="Arial" w:cs="Arial"/>
                      <w:sz w:val="20"/>
                      <w:szCs w:val="20"/>
                    </w:rPr>
                  </w:pPr>
                </w:p>
              </w:tc>
              <w:tc>
                <w:tcPr>
                  <w:tcW w:w="1384" w:type="dxa"/>
                  <w:vMerge/>
                  <w:shd w:val="clear" w:color="auto" w:fill="auto"/>
                </w:tcPr>
                <w:p w14:paraId="268C039A" w14:textId="77777777" w:rsidR="00256B88" w:rsidRPr="00670C74" w:rsidRDefault="00256B88" w:rsidP="00980660">
                  <w:pPr>
                    <w:rPr>
                      <w:rFonts w:ascii="Arial" w:hAnsi="Arial" w:cs="Arial"/>
                      <w:sz w:val="20"/>
                      <w:szCs w:val="20"/>
                    </w:rPr>
                  </w:pPr>
                </w:p>
              </w:tc>
              <w:tc>
                <w:tcPr>
                  <w:tcW w:w="1534" w:type="dxa"/>
                  <w:vMerge/>
                </w:tcPr>
                <w:p w14:paraId="6472E3D0" w14:textId="77777777" w:rsidR="00256B88" w:rsidRPr="00670C74" w:rsidRDefault="00256B88" w:rsidP="00980660">
                  <w:pPr>
                    <w:rPr>
                      <w:rFonts w:ascii="Arial" w:hAnsi="Arial" w:cs="Arial"/>
                      <w:sz w:val="20"/>
                      <w:szCs w:val="20"/>
                    </w:rPr>
                  </w:pPr>
                </w:p>
              </w:tc>
              <w:tc>
                <w:tcPr>
                  <w:tcW w:w="1398" w:type="dxa"/>
                  <w:vMerge/>
                  <w:shd w:val="clear" w:color="auto" w:fill="D9D9D9" w:themeFill="background1" w:themeFillShade="D9"/>
                </w:tcPr>
                <w:p w14:paraId="269A9D99" w14:textId="77777777" w:rsidR="00256B88" w:rsidRPr="00670C74" w:rsidRDefault="00256B88" w:rsidP="00980660">
                  <w:pPr>
                    <w:rPr>
                      <w:rFonts w:ascii="Arial" w:hAnsi="Arial" w:cs="Arial"/>
                      <w:sz w:val="20"/>
                      <w:szCs w:val="20"/>
                    </w:rPr>
                  </w:pPr>
                </w:p>
              </w:tc>
              <w:tc>
                <w:tcPr>
                  <w:tcW w:w="1390" w:type="dxa"/>
                  <w:vMerge/>
                  <w:shd w:val="clear" w:color="auto" w:fill="auto"/>
                </w:tcPr>
                <w:p w14:paraId="149CB3CD" w14:textId="77777777" w:rsidR="00256B88" w:rsidRPr="00670C74" w:rsidRDefault="00256B88" w:rsidP="00980660">
                  <w:pPr>
                    <w:rPr>
                      <w:rFonts w:ascii="Arial" w:hAnsi="Arial" w:cs="Arial"/>
                      <w:sz w:val="20"/>
                      <w:szCs w:val="20"/>
                    </w:rPr>
                  </w:pPr>
                </w:p>
              </w:tc>
            </w:tr>
            <w:tr w:rsidR="00256B88" w:rsidRPr="00843717" w14:paraId="2A191BE1" w14:textId="77777777" w:rsidTr="002A2513">
              <w:tc>
                <w:tcPr>
                  <w:tcW w:w="1379" w:type="dxa"/>
                  <w:shd w:val="clear" w:color="auto" w:fill="auto"/>
                </w:tcPr>
                <w:p w14:paraId="5A55EB70" w14:textId="77777777" w:rsidR="00256B88" w:rsidRPr="00670C74" w:rsidRDefault="00256B88" w:rsidP="00980660">
                  <w:pPr>
                    <w:rPr>
                      <w:rFonts w:ascii="Arial" w:hAnsi="Arial" w:cs="Arial"/>
                      <w:sz w:val="20"/>
                      <w:szCs w:val="20"/>
                    </w:rPr>
                  </w:pPr>
                  <w:r w:rsidRPr="00670C74">
                    <w:rPr>
                      <w:rFonts w:ascii="Arial" w:hAnsi="Arial" w:cs="Arial"/>
                      <w:sz w:val="20"/>
                      <w:szCs w:val="20"/>
                    </w:rPr>
                    <w:t>TB screening if indicated</w:t>
                  </w:r>
                </w:p>
              </w:tc>
              <w:tc>
                <w:tcPr>
                  <w:tcW w:w="1784" w:type="dxa"/>
                  <w:vMerge/>
                  <w:shd w:val="clear" w:color="auto" w:fill="auto"/>
                </w:tcPr>
                <w:p w14:paraId="2D360041" w14:textId="77777777" w:rsidR="00256B88" w:rsidRPr="00670C74" w:rsidRDefault="00256B88" w:rsidP="00980660">
                  <w:pPr>
                    <w:rPr>
                      <w:rFonts w:ascii="Arial" w:hAnsi="Arial" w:cs="Arial"/>
                      <w:sz w:val="20"/>
                      <w:szCs w:val="20"/>
                    </w:rPr>
                  </w:pPr>
                </w:p>
              </w:tc>
              <w:tc>
                <w:tcPr>
                  <w:tcW w:w="1131" w:type="dxa"/>
                  <w:vMerge/>
                  <w:shd w:val="clear" w:color="auto" w:fill="auto"/>
                </w:tcPr>
                <w:p w14:paraId="0BB48BEB" w14:textId="77777777" w:rsidR="00256B88" w:rsidRPr="00670C74" w:rsidRDefault="00256B88" w:rsidP="00980660">
                  <w:pPr>
                    <w:jc w:val="center"/>
                    <w:rPr>
                      <w:rFonts w:ascii="Arial" w:hAnsi="Arial" w:cs="Arial"/>
                      <w:sz w:val="20"/>
                      <w:szCs w:val="20"/>
                    </w:rPr>
                  </w:pPr>
                </w:p>
              </w:tc>
              <w:tc>
                <w:tcPr>
                  <w:tcW w:w="1384" w:type="dxa"/>
                  <w:vMerge/>
                  <w:shd w:val="clear" w:color="auto" w:fill="auto"/>
                </w:tcPr>
                <w:p w14:paraId="286862BB" w14:textId="77777777" w:rsidR="00256B88" w:rsidRPr="00670C74" w:rsidRDefault="00256B88" w:rsidP="00980660">
                  <w:pPr>
                    <w:rPr>
                      <w:rFonts w:ascii="Arial" w:hAnsi="Arial" w:cs="Arial"/>
                      <w:sz w:val="20"/>
                      <w:szCs w:val="20"/>
                    </w:rPr>
                  </w:pPr>
                </w:p>
              </w:tc>
              <w:tc>
                <w:tcPr>
                  <w:tcW w:w="1534" w:type="dxa"/>
                  <w:vMerge/>
                </w:tcPr>
                <w:p w14:paraId="47A067CA" w14:textId="77777777" w:rsidR="00256B88" w:rsidRPr="00670C74" w:rsidRDefault="00256B88" w:rsidP="00980660">
                  <w:pPr>
                    <w:rPr>
                      <w:rFonts w:ascii="Arial" w:hAnsi="Arial" w:cs="Arial"/>
                      <w:sz w:val="20"/>
                      <w:szCs w:val="20"/>
                    </w:rPr>
                  </w:pPr>
                </w:p>
              </w:tc>
              <w:tc>
                <w:tcPr>
                  <w:tcW w:w="1398" w:type="dxa"/>
                  <w:vMerge/>
                  <w:shd w:val="clear" w:color="auto" w:fill="D9D9D9" w:themeFill="background1" w:themeFillShade="D9"/>
                </w:tcPr>
                <w:p w14:paraId="6FBA91A3" w14:textId="77777777" w:rsidR="00256B88" w:rsidRPr="00670C74" w:rsidRDefault="00256B88" w:rsidP="00980660">
                  <w:pPr>
                    <w:rPr>
                      <w:rFonts w:ascii="Arial" w:hAnsi="Arial" w:cs="Arial"/>
                      <w:sz w:val="20"/>
                      <w:szCs w:val="20"/>
                    </w:rPr>
                  </w:pPr>
                </w:p>
              </w:tc>
              <w:tc>
                <w:tcPr>
                  <w:tcW w:w="1390" w:type="dxa"/>
                  <w:vMerge/>
                  <w:shd w:val="clear" w:color="auto" w:fill="auto"/>
                </w:tcPr>
                <w:p w14:paraId="63721193" w14:textId="77777777" w:rsidR="00256B88" w:rsidRPr="00670C74" w:rsidRDefault="00256B88" w:rsidP="00980660">
                  <w:pPr>
                    <w:rPr>
                      <w:rFonts w:ascii="Arial" w:hAnsi="Arial" w:cs="Arial"/>
                      <w:sz w:val="20"/>
                      <w:szCs w:val="20"/>
                    </w:rPr>
                  </w:pPr>
                </w:p>
              </w:tc>
            </w:tr>
            <w:tr w:rsidR="00256B88" w:rsidRPr="00843717" w14:paraId="00286F54" w14:textId="77777777" w:rsidTr="002A2513">
              <w:tc>
                <w:tcPr>
                  <w:tcW w:w="1379" w:type="dxa"/>
                  <w:shd w:val="clear" w:color="auto" w:fill="auto"/>
                </w:tcPr>
                <w:p w14:paraId="204F5AA9" w14:textId="77777777" w:rsidR="00256B88" w:rsidRPr="00670C74" w:rsidRDefault="00256B88" w:rsidP="00980660">
                  <w:pPr>
                    <w:rPr>
                      <w:rFonts w:ascii="Arial" w:hAnsi="Arial" w:cs="Arial"/>
                      <w:sz w:val="20"/>
                      <w:szCs w:val="20"/>
                    </w:rPr>
                  </w:pPr>
                  <w:r w:rsidRPr="00670C74">
                    <w:rPr>
                      <w:rFonts w:ascii="Arial" w:hAnsi="Arial" w:cs="Arial"/>
                      <w:sz w:val="20"/>
                      <w:szCs w:val="20"/>
                    </w:rPr>
                    <w:t>Urinalysis</w:t>
                  </w:r>
                </w:p>
              </w:tc>
              <w:tc>
                <w:tcPr>
                  <w:tcW w:w="1784" w:type="dxa"/>
                  <w:shd w:val="clear" w:color="auto" w:fill="auto"/>
                </w:tcPr>
                <w:p w14:paraId="1F55C9A8" w14:textId="77777777" w:rsidR="00256B88" w:rsidRPr="00670C74" w:rsidRDefault="00256B88" w:rsidP="00980660">
                  <w:pPr>
                    <w:rPr>
                      <w:rFonts w:ascii="Arial" w:hAnsi="Arial" w:cs="Arial"/>
                      <w:sz w:val="20"/>
                      <w:szCs w:val="20"/>
                    </w:rPr>
                  </w:pPr>
                  <w:r w:rsidRPr="00670C74">
                    <w:rPr>
                      <w:rFonts w:ascii="Arial" w:hAnsi="Arial" w:cs="Arial"/>
                      <w:sz w:val="20"/>
                      <w:szCs w:val="20"/>
                    </w:rPr>
                    <w:t>To assess for or monitor renal disease (proteinuria) or infection</w:t>
                  </w:r>
                </w:p>
              </w:tc>
              <w:tc>
                <w:tcPr>
                  <w:tcW w:w="1131" w:type="dxa"/>
                  <w:shd w:val="clear" w:color="auto" w:fill="auto"/>
                </w:tcPr>
                <w:p w14:paraId="3925F7B7" w14:textId="77777777" w:rsidR="00256B88" w:rsidRPr="00670C74" w:rsidRDefault="00256B88" w:rsidP="00980660">
                  <w:pPr>
                    <w:jc w:val="center"/>
                    <w:rPr>
                      <w:rFonts w:ascii="Arial" w:hAnsi="Arial" w:cs="Arial"/>
                      <w:sz w:val="20"/>
                      <w:szCs w:val="20"/>
                    </w:rPr>
                  </w:pPr>
                </w:p>
                <w:p w14:paraId="009CFE7A" w14:textId="77777777" w:rsidR="00256B88" w:rsidRPr="00670C74" w:rsidRDefault="00256B88" w:rsidP="00980660">
                  <w:pPr>
                    <w:jc w:val="center"/>
                    <w:rPr>
                      <w:rFonts w:ascii="Arial" w:hAnsi="Arial" w:cs="Arial"/>
                      <w:sz w:val="20"/>
                      <w:szCs w:val="20"/>
                    </w:rPr>
                  </w:pPr>
                </w:p>
                <w:p w14:paraId="21DB3D61" w14:textId="77777777" w:rsidR="00256B88" w:rsidRPr="00670C74" w:rsidRDefault="00256B88" w:rsidP="00980660">
                  <w:pPr>
                    <w:jc w:val="center"/>
                    <w:rPr>
                      <w:rFonts w:ascii="Arial" w:hAnsi="Arial" w:cs="Arial"/>
                      <w:sz w:val="20"/>
                      <w:szCs w:val="20"/>
                    </w:rPr>
                  </w:pPr>
                  <w:r w:rsidRPr="00670C74">
                    <w:rPr>
                      <w:rFonts w:ascii="Arial" w:hAnsi="Arial" w:cs="Arial"/>
                      <w:sz w:val="20"/>
                      <w:szCs w:val="20"/>
                    </w:rPr>
                    <w:t>√</w:t>
                  </w:r>
                </w:p>
              </w:tc>
              <w:tc>
                <w:tcPr>
                  <w:tcW w:w="1384" w:type="dxa"/>
                  <w:vMerge/>
                  <w:shd w:val="clear" w:color="auto" w:fill="auto"/>
                </w:tcPr>
                <w:p w14:paraId="72CE6869" w14:textId="77777777" w:rsidR="00256B88" w:rsidRPr="00670C74" w:rsidRDefault="00256B88" w:rsidP="00980660">
                  <w:pPr>
                    <w:rPr>
                      <w:rFonts w:ascii="Arial" w:hAnsi="Arial" w:cs="Arial"/>
                      <w:sz w:val="20"/>
                      <w:szCs w:val="20"/>
                    </w:rPr>
                  </w:pPr>
                </w:p>
              </w:tc>
              <w:tc>
                <w:tcPr>
                  <w:tcW w:w="1534" w:type="dxa"/>
                  <w:vMerge/>
                </w:tcPr>
                <w:p w14:paraId="738875FF" w14:textId="77777777" w:rsidR="00256B88" w:rsidRPr="00670C74" w:rsidRDefault="00256B88" w:rsidP="00980660">
                  <w:pPr>
                    <w:rPr>
                      <w:rFonts w:ascii="Arial" w:hAnsi="Arial" w:cs="Arial"/>
                      <w:sz w:val="20"/>
                      <w:szCs w:val="20"/>
                    </w:rPr>
                  </w:pPr>
                </w:p>
              </w:tc>
              <w:tc>
                <w:tcPr>
                  <w:tcW w:w="1398" w:type="dxa"/>
                  <w:vMerge/>
                  <w:shd w:val="clear" w:color="auto" w:fill="D9D9D9" w:themeFill="background1" w:themeFillShade="D9"/>
                </w:tcPr>
                <w:p w14:paraId="5523A4CE" w14:textId="77777777" w:rsidR="00256B88" w:rsidRPr="00670C74" w:rsidRDefault="00256B88" w:rsidP="00980660">
                  <w:pPr>
                    <w:rPr>
                      <w:rFonts w:ascii="Arial" w:hAnsi="Arial" w:cs="Arial"/>
                      <w:sz w:val="20"/>
                      <w:szCs w:val="20"/>
                    </w:rPr>
                  </w:pPr>
                </w:p>
              </w:tc>
              <w:tc>
                <w:tcPr>
                  <w:tcW w:w="1390" w:type="dxa"/>
                  <w:vMerge/>
                  <w:shd w:val="clear" w:color="auto" w:fill="auto"/>
                </w:tcPr>
                <w:p w14:paraId="537665B3" w14:textId="77777777" w:rsidR="00256B88" w:rsidRPr="00670C74" w:rsidRDefault="00256B88" w:rsidP="00980660">
                  <w:pPr>
                    <w:rPr>
                      <w:rFonts w:ascii="Arial" w:hAnsi="Arial" w:cs="Arial"/>
                      <w:sz w:val="20"/>
                      <w:szCs w:val="20"/>
                    </w:rPr>
                  </w:pPr>
                </w:p>
              </w:tc>
            </w:tr>
            <w:tr w:rsidR="00256B88" w:rsidRPr="00843717" w14:paraId="23FA48EB" w14:textId="77777777" w:rsidTr="002A2513">
              <w:tc>
                <w:tcPr>
                  <w:tcW w:w="1379" w:type="dxa"/>
                  <w:shd w:val="clear" w:color="auto" w:fill="auto"/>
                </w:tcPr>
                <w:p w14:paraId="2A43A130" w14:textId="77777777" w:rsidR="00256B88" w:rsidRPr="00670C74" w:rsidRDefault="00256B88" w:rsidP="00980660">
                  <w:pPr>
                    <w:rPr>
                      <w:rFonts w:ascii="Arial" w:hAnsi="Arial" w:cs="Arial"/>
                      <w:sz w:val="20"/>
                      <w:szCs w:val="20"/>
                    </w:rPr>
                  </w:pPr>
                  <w:r w:rsidRPr="00670C74">
                    <w:rPr>
                      <w:rFonts w:ascii="Arial" w:hAnsi="Arial" w:cs="Arial"/>
                      <w:sz w:val="20"/>
                      <w:szCs w:val="20"/>
                    </w:rPr>
                    <w:t>Lipids</w:t>
                  </w:r>
                </w:p>
              </w:tc>
              <w:tc>
                <w:tcPr>
                  <w:tcW w:w="1784" w:type="dxa"/>
                  <w:shd w:val="clear" w:color="auto" w:fill="auto"/>
                </w:tcPr>
                <w:p w14:paraId="7F8B86B3" w14:textId="77777777" w:rsidR="00256B88" w:rsidRPr="00670C74" w:rsidRDefault="00256B88" w:rsidP="00980660">
                  <w:pPr>
                    <w:rPr>
                      <w:rFonts w:ascii="Arial" w:hAnsi="Arial" w:cs="Arial"/>
                      <w:sz w:val="20"/>
                      <w:szCs w:val="20"/>
                    </w:rPr>
                  </w:pPr>
                  <w:r w:rsidRPr="00670C74">
                    <w:rPr>
                      <w:rFonts w:ascii="Arial" w:hAnsi="Arial" w:cs="Arial"/>
                      <w:sz w:val="20"/>
                      <w:szCs w:val="20"/>
                    </w:rPr>
                    <w:t>Baseline assessment</w:t>
                  </w:r>
                </w:p>
              </w:tc>
              <w:tc>
                <w:tcPr>
                  <w:tcW w:w="1131" w:type="dxa"/>
                  <w:shd w:val="clear" w:color="auto" w:fill="auto"/>
                </w:tcPr>
                <w:p w14:paraId="26BB8E92" w14:textId="77777777" w:rsidR="00256B88" w:rsidRPr="00670C74" w:rsidRDefault="00256B88" w:rsidP="00980660">
                  <w:pPr>
                    <w:jc w:val="center"/>
                    <w:rPr>
                      <w:rFonts w:ascii="Arial" w:hAnsi="Arial" w:cs="Arial"/>
                      <w:sz w:val="20"/>
                      <w:szCs w:val="20"/>
                    </w:rPr>
                  </w:pPr>
                </w:p>
                <w:p w14:paraId="04592F2A" w14:textId="77777777" w:rsidR="00256B88" w:rsidRPr="00670C74" w:rsidRDefault="00256B88" w:rsidP="00980660">
                  <w:pPr>
                    <w:jc w:val="center"/>
                    <w:rPr>
                      <w:rFonts w:ascii="Arial" w:hAnsi="Arial" w:cs="Arial"/>
                      <w:sz w:val="20"/>
                      <w:szCs w:val="20"/>
                    </w:rPr>
                  </w:pPr>
                  <w:r w:rsidRPr="00670C74">
                    <w:rPr>
                      <w:rFonts w:ascii="Arial" w:hAnsi="Arial" w:cs="Arial"/>
                      <w:sz w:val="20"/>
                      <w:szCs w:val="20"/>
                    </w:rPr>
                    <w:t>√</w:t>
                  </w:r>
                </w:p>
              </w:tc>
              <w:tc>
                <w:tcPr>
                  <w:tcW w:w="1384" w:type="dxa"/>
                  <w:vMerge/>
                  <w:shd w:val="clear" w:color="auto" w:fill="auto"/>
                </w:tcPr>
                <w:p w14:paraId="6C73139B" w14:textId="77777777" w:rsidR="00256B88" w:rsidRPr="00670C74" w:rsidRDefault="00256B88" w:rsidP="00980660">
                  <w:pPr>
                    <w:rPr>
                      <w:rFonts w:ascii="Arial" w:hAnsi="Arial" w:cs="Arial"/>
                      <w:sz w:val="20"/>
                      <w:szCs w:val="20"/>
                    </w:rPr>
                  </w:pPr>
                </w:p>
              </w:tc>
              <w:tc>
                <w:tcPr>
                  <w:tcW w:w="1534" w:type="dxa"/>
                  <w:vMerge/>
                </w:tcPr>
                <w:p w14:paraId="15C407BD" w14:textId="77777777" w:rsidR="00256B88" w:rsidRPr="00670C74" w:rsidRDefault="00256B88" w:rsidP="00980660">
                  <w:pPr>
                    <w:rPr>
                      <w:rFonts w:ascii="Arial" w:hAnsi="Arial" w:cs="Arial"/>
                      <w:sz w:val="20"/>
                      <w:szCs w:val="20"/>
                    </w:rPr>
                  </w:pPr>
                </w:p>
              </w:tc>
              <w:tc>
                <w:tcPr>
                  <w:tcW w:w="1398" w:type="dxa"/>
                  <w:tcBorders>
                    <w:bottom w:val="single" w:sz="4" w:space="0" w:color="auto"/>
                  </w:tcBorders>
                  <w:shd w:val="clear" w:color="auto" w:fill="D9D9D9" w:themeFill="background1" w:themeFillShade="D9"/>
                </w:tcPr>
                <w:p w14:paraId="1C699CD4" w14:textId="77777777" w:rsidR="00256B88" w:rsidRPr="00670C74" w:rsidRDefault="00256B88" w:rsidP="00980660">
                  <w:pPr>
                    <w:shd w:val="clear" w:color="auto" w:fill="D9D9D9" w:themeFill="background1" w:themeFillShade="D9"/>
                    <w:rPr>
                      <w:rFonts w:ascii="Arial" w:hAnsi="Arial" w:cs="Arial"/>
                      <w:sz w:val="20"/>
                      <w:szCs w:val="20"/>
                    </w:rPr>
                  </w:pPr>
                  <w:r w:rsidRPr="00670C74">
                    <w:rPr>
                      <w:rFonts w:ascii="Arial" w:hAnsi="Arial" w:cs="Arial"/>
                      <w:sz w:val="20"/>
                      <w:szCs w:val="20"/>
                    </w:rPr>
                    <w:t>Lipids</w:t>
                  </w:r>
                </w:p>
                <w:p w14:paraId="1AB22937" w14:textId="77777777" w:rsidR="00256B88" w:rsidRPr="00670C74" w:rsidRDefault="00256B88" w:rsidP="00980660">
                  <w:pPr>
                    <w:rPr>
                      <w:rFonts w:ascii="Arial" w:hAnsi="Arial" w:cs="Arial"/>
                      <w:sz w:val="20"/>
                      <w:szCs w:val="20"/>
                    </w:rPr>
                  </w:pPr>
                  <w:r>
                    <w:rPr>
                      <w:rFonts w:ascii="Arial" w:hAnsi="Arial" w:cs="Arial"/>
                      <w:sz w:val="20"/>
                      <w:szCs w:val="20"/>
                    </w:rPr>
                    <w:t>annually</w:t>
                  </w:r>
                </w:p>
              </w:tc>
              <w:tc>
                <w:tcPr>
                  <w:tcW w:w="1390" w:type="dxa"/>
                  <w:vMerge/>
                  <w:shd w:val="clear" w:color="auto" w:fill="auto"/>
                </w:tcPr>
                <w:p w14:paraId="3FE3DF4C" w14:textId="77777777" w:rsidR="00256B88" w:rsidRPr="00670C74" w:rsidRDefault="00256B88" w:rsidP="00980660">
                  <w:pPr>
                    <w:rPr>
                      <w:rFonts w:ascii="Arial" w:hAnsi="Arial" w:cs="Arial"/>
                      <w:sz w:val="20"/>
                      <w:szCs w:val="20"/>
                    </w:rPr>
                  </w:pPr>
                </w:p>
              </w:tc>
            </w:tr>
            <w:tr w:rsidR="00994C34" w:rsidRPr="00843717" w14:paraId="5FCD366B" w14:textId="77777777" w:rsidTr="002A2513">
              <w:tc>
                <w:tcPr>
                  <w:tcW w:w="1379" w:type="dxa"/>
                  <w:shd w:val="clear" w:color="auto" w:fill="auto"/>
                </w:tcPr>
                <w:p w14:paraId="53CC1ED6" w14:textId="77777777" w:rsidR="00994C34" w:rsidRPr="00FB36CE" w:rsidRDefault="00994C34" w:rsidP="00980660">
                  <w:pPr>
                    <w:rPr>
                      <w:rFonts w:ascii="Arial" w:hAnsi="Arial" w:cs="Arial"/>
                      <w:sz w:val="20"/>
                      <w:szCs w:val="20"/>
                    </w:rPr>
                  </w:pPr>
                  <w:r w:rsidRPr="00FB36CE">
                    <w:rPr>
                      <w:rFonts w:ascii="Arial" w:hAnsi="Arial" w:cs="Arial"/>
                      <w:sz w:val="20"/>
                      <w:szCs w:val="20"/>
                    </w:rPr>
                    <w:t>Negative Pregnancy test (in those of childbearing potential)</w:t>
                  </w:r>
                </w:p>
              </w:tc>
              <w:tc>
                <w:tcPr>
                  <w:tcW w:w="1784" w:type="dxa"/>
                  <w:shd w:val="clear" w:color="auto" w:fill="auto"/>
                </w:tcPr>
                <w:p w14:paraId="58C7CBCF" w14:textId="77777777" w:rsidR="00994C34" w:rsidRPr="00FB36CE" w:rsidRDefault="00994C34" w:rsidP="00980660">
                  <w:pPr>
                    <w:rPr>
                      <w:rFonts w:ascii="Arial" w:hAnsi="Arial" w:cs="Arial"/>
                      <w:sz w:val="20"/>
                      <w:szCs w:val="20"/>
                    </w:rPr>
                  </w:pPr>
                  <w:r w:rsidRPr="00FB36CE">
                    <w:rPr>
                      <w:rFonts w:ascii="Arial" w:hAnsi="Arial" w:cs="Arial"/>
                      <w:sz w:val="20"/>
                      <w:szCs w:val="20"/>
                    </w:rPr>
                    <w:t>Baseline assessment</w:t>
                  </w:r>
                </w:p>
              </w:tc>
              <w:tc>
                <w:tcPr>
                  <w:tcW w:w="1131" w:type="dxa"/>
                  <w:shd w:val="clear" w:color="auto" w:fill="auto"/>
                </w:tcPr>
                <w:p w14:paraId="03E2BCC3" w14:textId="77777777" w:rsidR="00994C34" w:rsidRPr="00FB36CE" w:rsidRDefault="00994C34" w:rsidP="00980660">
                  <w:pPr>
                    <w:jc w:val="center"/>
                    <w:rPr>
                      <w:rFonts w:ascii="Arial" w:hAnsi="Arial" w:cs="Arial"/>
                      <w:sz w:val="20"/>
                      <w:szCs w:val="20"/>
                    </w:rPr>
                  </w:pPr>
                  <w:r w:rsidRPr="00FB36CE">
                    <w:rPr>
                      <w:rFonts w:ascii="Arial" w:hAnsi="Arial" w:cs="Arial"/>
                      <w:sz w:val="20"/>
                      <w:szCs w:val="20"/>
                    </w:rPr>
                    <w:t>√</w:t>
                  </w:r>
                </w:p>
              </w:tc>
              <w:tc>
                <w:tcPr>
                  <w:tcW w:w="1384" w:type="dxa"/>
                  <w:shd w:val="clear" w:color="auto" w:fill="auto"/>
                </w:tcPr>
                <w:p w14:paraId="2C704248" w14:textId="77777777" w:rsidR="00994C34" w:rsidRPr="00FB36CE" w:rsidRDefault="00994C34" w:rsidP="00980660">
                  <w:pPr>
                    <w:rPr>
                      <w:rFonts w:ascii="Arial" w:hAnsi="Arial" w:cs="Arial"/>
                      <w:sz w:val="20"/>
                      <w:szCs w:val="20"/>
                    </w:rPr>
                  </w:pPr>
                </w:p>
              </w:tc>
              <w:tc>
                <w:tcPr>
                  <w:tcW w:w="1534" w:type="dxa"/>
                </w:tcPr>
                <w:p w14:paraId="69AB9BE5" w14:textId="77777777" w:rsidR="00994C34" w:rsidRPr="00670C74" w:rsidRDefault="00994C34" w:rsidP="00980660">
                  <w:pPr>
                    <w:rPr>
                      <w:rFonts w:ascii="Arial" w:hAnsi="Arial" w:cs="Arial"/>
                      <w:sz w:val="20"/>
                      <w:szCs w:val="20"/>
                    </w:rPr>
                  </w:pPr>
                </w:p>
              </w:tc>
              <w:tc>
                <w:tcPr>
                  <w:tcW w:w="1398" w:type="dxa"/>
                  <w:tcBorders>
                    <w:bottom w:val="single" w:sz="4" w:space="0" w:color="auto"/>
                  </w:tcBorders>
                  <w:shd w:val="clear" w:color="auto" w:fill="D9D9D9" w:themeFill="background1" w:themeFillShade="D9"/>
                </w:tcPr>
                <w:p w14:paraId="778894ED" w14:textId="77777777" w:rsidR="00994C34" w:rsidRPr="001250BB" w:rsidRDefault="00994C34" w:rsidP="00980660">
                  <w:pPr>
                    <w:autoSpaceDE w:val="0"/>
                    <w:autoSpaceDN w:val="0"/>
                    <w:adjustRightInd w:val="0"/>
                    <w:rPr>
                      <w:rFonts w:ascii="Arial" w:hAnsi="Arial" w:cs="Arial"/>
                      <w:sz w:val="18"/>
                      <w:szCs w:val="18"/>
                    </w:rPr>
                  </w:pPr>
                  <w:r w:rsidRPr="001250BB">
                    <w:rPr>
                      <w:rFonts w:ascii="Arial" w:hAnsi="Arial" w:cs="Arial"/>
                      <w:sz w:val="18"/>
                      <w:szCs w:val="18"/>
                    </w:rPr>
                    <w:t>If there is a break in contraception, ensure negative pregnancy test in</w:t>
                  </w:r>
                </w:p>
                <w:p w14:paraId="4DC64826" w14:textId="77777777" w:rsidR="00994C34" w:rsidRPr="00670C74" w:rsidRDefault="00994C34" w:rsidP="00980660">
                  <w:pPr>
                    <w:rPr>
                      <w:rFonts w:ascii="Arial" w:hAnsi="Arial" w:cs="Arial"/>
                      <w:sz w:val="20"/>
                      <w:szCs w:val="20"/>
                    </w:rPr>
                  </w:pPr>
                  <w:r w:rsidRPr="001250BB">
                    <w:rPr>
                      <w:rFonts w:ascii="Arial" w:hAnsi="Arial" w:cs="Arial"/>
                      <w:sz w:val="18"/>
                      <w:szCs w:val="18"/>
                    </w:rPr>
                    <w:t>those of childbearing potential</w:t>
                  </w:r>
                </w:p>
              </w:tc>
              <w:tc>
                <w:tcPr>
                  <w:tcW w:w="1390" w:type="dxa"/>
                  <w:shd w:val="clear" w:color="auto" w:fill="auto"/>
                </w:tcPr>
                <w:p w14:paraId="4ACAC3FA" w14:textId="77777777" w:rsidR="00994C34" w:rsidRPr="00670C74" w:rsidRDefault="00994C34" w:rsidP="00980660">
                  <w:pPr>
                    <w:rPr>
                      <w:rFonts w:ascii="Arial" w:hAnsi="Arial" w:cs="Arial"/>
                      <w:sz w:val="20"/>
                      <w:szCs w:val="20"/>
                    </w:rPr>
                  </w:pPr>
                </w:p>
              </w:tc>
            </w:tr>
            <w:tr w:rsidR="00980660" w:rsidRPr="00843717" w14:paraId="2D91A71F" w14:textId="77777777" w:rsidTr="002A2513">
              <w:tc>
                <w:tcPr>
                  <w:tcW w:w="3163" w:type="dxa"/>
                  <w:gridSpan w:val="2"/>
                  <w:shd w:val="clear" w:color="auto" w:fill="auto"/>
                </w:tcPr>
                <w:p w14:paraId="4476F207" w14:textId="1074C4C2" w:rsidR="00980660" w:rsidRPr="00670C74" w:rsidRDefault="00980660" w:rsidP="00980660">
                  <w:pPr>
                    <w:rPr>
                      <w:rFonts w:ascii="Arial" w:hAnsi="Arial" w:cs="Arial"/>
                      <w:sz w:val="20"/>
                      <w:szCs w:val="20"/>
                    </w:rPr>
                  </w:pPr>
                  <w:r w:rsidRPr="00670C74">
                    <w:rPr>
                      <w:rFonts w:ascii="Arial" w:hAnsi="Arial" w:cs="Arial"/>
                      <w:sz w:val="20"/>
                      <w:szCs w:val="20"/>
                    </w:rPr>
                    <w:t>Ask about oral ulceration, sore throat, unexplained rash or unusual bruising/bleeding</w:t>
                  </w:r>
                </w:p>
              </w:tc>
              <w:tc>
                <w:tcPr>
                  <w:tcW w:w="1131" w:type="dxa"/>
                  <w:shd w:val="clear" w:color="auto" w:fill="auto"/>
                </w:tcPr>
                <w:p w14:paraId="222FC1D9" w14:textId="77777777" w:rsidR="00980660" w:rsidRPr="00670C74" w:rsidRDefault="00980660" w:rsidP="00980660">
                  <w:pPr>
                    <w:jc w:val="center"/>
                    <w:rPr>
                      <w:rFonts w:ascii="Arial" w:hAnsi="Arial" w:cs="Arial"/>
                      <w:sz w:val="20"/>
                      <w:szCs w:val="20"/>
                    </w:rPr>
                  </w:pPr>
                  <w:r w:rsidRPr="00D063B9">
                    <w:rPr>
                      <w:rFonts w:ascii="Arial" w:hAnsi="Arial" w:cs="Arial"/>
                      <w:sz w:val="20"/>
                      <w:szCs w:val="20"/>
                    </w:rPr>
                    <w:t>√</w:t>
                  </w:r>
                </w:p>
              </w:tc>
              <w:tc>
                <w:tcPr>
                  <w:tcW w:w="2918" w:type="dxa"/>
                  <w:gridSpan w:val="2"/>
                  <w:shd w:val="clear" w:color="auto" w:fill="auto"/>
                </w:tcPr>
                <w:p w14:paraId="1D2C6A5D" w14:textId="77777777" w:rsidR="00980660" w:rsidRPr="00670C74" w:rsidRDefault="00980660" w:rsidP="00980660">
                  <w:pPr>
                    <w:jc w:val="center"/>
                    <w:rPr>
                      <w:rFonts w:ascii="Arial" w:hAnsi="Arial" w:cs="Arial"/>
                      <w:sz w:val="20"/>
                      <w:szCs w:val="20"/>
                    </w:rPr>
                  </w:pPr>
                  <w:r w:rsidRPr="00670C74">
                    <w:rPr>
                      <w:rFonts w:ascii="Arial" w:hAnsi="Arial" w:cs="Arial"/>
                      <w:sz w:val="20"/>
                      <w:szCs w:val="20"/>
                    </w:rPr>
                    <w:t>At every consultation</w:t>
                  </w:r>
                </w:p>
              </w:tc>
              <w:tc>
                <w:tcPr>
                  <w:tcW w:w="1398" w:type="dxa"/>
                  <w:shd w:val="clear" w:color="auto" w:fill="D9D9D9" w:themeFill="background1" w:themeFillShade="D9"/>
                </w:tcPr>
                <w:p w14:paraId="4BF94508" w14:textId="77777777" w:rsidR="00980660" w:rsidRPr="00670C74" w:rsidRDefault="00980660" w:rsidP="00980660">
                  <w:pPr>
                    <w:jc w:val="center"/>
                    <w:rPr>
                      <w:rFonts w:ascii="Arial" w:hAnsi="Arial" w:cs="Arial"/>
                      <w:sz w:val="20"/>
                      <w:szCs w:val="20"/>
                    </w:rPr>
                  </w:pPr>
                  <w:r w:rsidRPr="00670C74">
                    <w:rPr>
                      <w:rFonts w:ascii="Arial" w:hAnsi="Arial" w:cs="Arial"/>
                      <w:sz w:val="20"/>
                      <w:szCs w:val="20"/>
                    </w:rPr>
                    <w:t>At every consultation</w:t>
                  </w:r>
                </w:p>
              </w:tc>
              <w:tc>
                <w:tcPr>
                  <w:tcW w:w="1390" w:type="dxa"/>
                  <w:shd w:val="clear" w:color="auto" w:fill="auto"/>
                </w:tcPr>
                <w:p w14:paraId="34DA162E" w14:textId="77777777" w:rsidR="00980660" w:rsidRPr="00670C74" w:rsidRDefault="00980660" w:rsidP="00980660">
                  <w:pPr>
                    <w:jc w:val="center"/>
                    <w:rPr>
                      <w:rFonts w:ascii="Arial" w:hAnsi="Arial" w:cs="Arial"/>
                      <w:sz w:val="20"/>
                      <w:szCs w:val="20"/>
                    </w:rPr>
                  </w:pPr>
                  <w:r w:rsidRPr="00670C74">
                    <w:rPr>
                      <w:rFonts w:ascii="Arial" w:hAnsi="Arial" w:cs="Arial"/>
                      <w:sz w:val="20"/>
                      <w:szCs w:val="20"/>
                    </w:rPr>
                    <w:t>At every consultation</w:t>
                  </w:r>
                </w:p>
              </w:tc>
            </w:tr>
            <w:tr w:rsidR="00980660" w:rsidRPr="00843717" w14:paraId="70FE63D9" w14:textId="77777777" w:rsidTr="00992C71">
              <w:tc>
                <w:tcPr>
                  <w:tcW w:w="10000" w:type="dxa"/>
                  <w:gridSpan w:val="7"/>
                </w:tcPr>
                <w:p w14:paraId="47C523E2" w14:textId="77777777" w:rsidR="00980660" w:rsidRPr="00843717" w:rsidRDefault="00980660" w:rsidP="00980660">
                  <w:pPr>
                    <w:rPr>
                      <w:rFonts w:ascii="Arial" w:hAnsi="Arial" w:cs="Arial"/>
                    </w:rPr>
                  </w:pPr>
                  <w:r w:rsidRPr="001A6B58">
                    <w:rPr>
                      <w:rFonts w:ascii="Arial" w:hAnsi="Arial" w:cs="Arial"/>
                      <w:b/>
                    </w:rPr>
                    <w:t>*</w:t>
                  </w:r>
                  <w:r w:rsidRPr="001A6B58">
                    <w:rPr>
                      <w:rFonts w:ascii="Arial" w:hAnsi="Arial" w:cs="Arial"/>
                    </w:rPr>
                    <w:t xml:space="preserve">If a further </w:t>
                  </w:r>
                  <w:r w:rsidRPr="00843717">
                    <w:rPr>
                      <w:rFonts w:ascii="Arial" w:hAnsi="Arial" w:cs="Arial"/>
                    </w:rPr>
                    <w:t xml:space="preserve">DMARD is added as combination therapy, or the dose is increased, the initial starting </w:t>
                  </w:r>
                  <w:r>
                    <w:rPr>
                      <w:rFonts w:ascii="Arial" w:hAnsi="Arial" w:cs="Arial"/>
                    </w:rPr>
                    <w:t>schedule should be reinstated</w:t>
                  </w:r>
                  <w:r w:rsidRPr="004579C4">
                    <w:rPr>
                      <w:rFonts w:ascii="Arial" w:hAnsi="Arial" w:cs="Arial"/>
                    </w:rPr>
                    <w:t xml:space="preserve">. </w:t>
                  </w:r>
                  <w:r w:rsidRPr="004579C4">
                    <w:rPr>
                      <w:rFonts w:ascii="Arial" w:hAnsi="Arial" w:cs="Arial"/>
                      <w:b/>
                    </w:rPr>
                    <w:t>For dose increases monitoring should start back with Phase I monitoring and be every 2 weeks until dose is stable for 6 weeks, then revert to previous schedule.</w:t>
                  </w:r>
                  <w:r w:rsidRPr="004579C4">
                    <w:rPr>
                      <w:rFonts w:ascii="Arial" w:hAnsi="Arial" w:cs="Arial"/>
                    </w:rPr>
                    <w:t xml:space="preserve"> Ther</w:t>
                  </w:r>
                  <w:r w:rsidRPr="00843717">
                    <w:rPr>
                      <w:rFonts w:ascii="Arial" w:hAnsi="Arial" w:cs="Arial"/>
                    </w:rPr>
                    <w:t xml:space="preserve">e may be clinical circumstances where the frequency of monitoring may </w:t>
                  </w:r>
                  <w:proofErr w:type="gramStart"/>
                  <w:r w:rsidRPr="00843717">
                    <w:rPr>
                      <w:rFonts w:ascii="Arial" w:hAnsi="Arial" w:cs="Arial"/>
                    </w:rPr>
                    <w:t>vary</w:t>
                  </w:r>
                  <w:proofErr w:type="gramEnd"/>
                  <w:r w:rsidRPr="00843717">
                    <w:rPr>
                      <w:rFonts w:ascii="Arial" w:hAnsi="Arial" w:cs="Arial"/>
                    </w:rPr>
                    <w:t xml:space="preserve"> and this should be specified by the initiating specialist.</w:t>
                  </w:r>
                </w:p>
              </w:tc>
            </w:tr>
          </w:tbl>
          <w:p w14:paraId="7A16CF24" w14:textId="77777777" w:rsidR="00097D24" w:rsidRDefault="00097D24" w:rsidP="00097D24">
            <w:pPr>
              <w:keepNext/>
              <w:contextualSpacing/>
              <w:jc w:val="both"/>
              <w:outlineLvl w:val="0"/>
            </w:pPr>
          </w:p>
          <w:p w14:paraId="58159C7A" w14:textId="77777777" w:rsidR="00097D24" w:rsidRDefault="00097D24" w:rsidP="00097D24">
            <w:pPr>
              <w:spacing w:after="40"/>
              <w:rPr>
                <w:rFonts w:ascii="Arial" w:hAnsi="Arial" w:cs="Arial"/>
                <w:b/>
                <w:u w:val="single"/>
              </w:rPr>
            </w:pPr>
            <w:r>
              <w:rPr>
                <w:rFonts w:ascii="Arial" w:hAnsi="Arial" w:cs="Arial"/>
                <w:b/>
                <w:u w:val="single"/>
              </w:rPr>
              <w:t xml:space="preserve">Action to be taken if abnormal </w:t>
            </w:r>
            <w:proofErr w:type="gramStart"/>
            <w:r>
              <w:rPr>
                <w:rFonts w:ascii="Arial" w:hAnsi="Arial" w:cs="Arial"/>
                <w:b/>
                <w:u w:val="single"/>
              </w:rPr>
              <w:t>result</w:t>
            </w:r>
            <w:proofErr w:type="gramEnd"/>
            <w:r>
              <w:rPr>
                <w:rFonts w:ascii="Arial" w:hAnsi="Arial" w:cs="Arial"/>
                <w:b/>
                <w:u w:val="single"/>
              </w:rPr>
              <w:t xml:space="preserve"> </w:t>
            </w:r>
          </w:p>
          <w:p w14:paraId="5020CCA9" w14:textId="7818B548" w:rsidR="00097D24" w:rsidRDefault="00097D24" w:rsidP="00097D24">
            <w:pPr>
              <w:spacing w:after="40"/>
              <w:rPr>
                <w:rFonts w:ascii="Arial" w:hAnsi="Arial" w:cs="Arial"/>
                <w:b/>
                <w:u w:val="single"/>
              </w:rPr>
            </w:pPr>
            <w:r>
              <w:rPr>
                <w:rFonts w:ascii="Arial" w:hAnsi="Arial" w:cs="Arial"/>
              </w:rPr>
              <w:t xml:space="preserve">Normal reference range may vary slightly between labs. </w:t>
            </w:r>
            <w:r w:rsidR="002561D9" w:rsidRPr="002561D9">
              <w:rPr>
                <w:rFonts w:ascii="Arial" w:hAnsi="Arial" w:cs="Arial"/>
              </w:rPr>
              <w:t>Results should be recorded in the patient’s shared care monitoring record booklet (where in use).</w:t>
            </w:r>
            <w:r w:rsidR="002561D9">
              <w:rPr>
                <w:rFonts w:ascii="Arial" w:hAnsi="Arial" w:cs="Arial"/>
              </w:rPr>
              <w:t xml:space="preserve"> </w:t>
            </w:r>
            <w:r>
              <w:rPr>
                <w:rFonts w:ascii="Arial" w:hAnsi="Arial" w:cs="Arial"/>
              </w:rPr>
              <w:t xml:space="preserve">Please note an unusual fall or rise or a consistent downward or upward trend in any value should prompt review of the patient and extra vigilance. Some patients may have abnormal baseline values; specialist will advise if required. </w:t>
            </w:r>
          </w:p>
          <w:tbl>
            <w:tblPr>
              <w:tblStyle w:val="TableGrid"/>
              <w:tblW w:w="0" w:type="auto"/>
              <w:tblLook w:val="04A0" w:firstRow="1" w:lastRow="0" w:firstColumn="1" w:lastColumn="0" w:noHBand="0" w:noVBand="1"/>
            </w:tblPr>
            <w:tblGrid>
              <w:gridCol w:w="4261"/>
              <w:gridCol w:w="5799"/>
            </w:tblGrid>
            <w:tr w:rsidR="00746DDF" w:rsidRPr="00843717" w14:paraId="3585BECA" w14:textId="77777777" w:rsidTr="00992C71">
              <w:trPr>
                <w:trHeight w:val="280"/>
              </w:trPr>
              <w:tc>
                <w:tcPr>
                  <w:tcW w:w="4261" w:type="dxa"/>
                </w:tcPr>
                <w:p w14:paraId="1DB3657B" w14:textId="77777777" w:rsidR="00746DDF" w:rsidRPr="005E21BE" w:rsidRDefault="00746DDF" w:rsidP="00746DDF">
                  <w:pPr>
                    <w:jc w:val="center"/>
                    <w:rPr>
                      <w:rFonts w:ascii="Arial" w:hAnsi="Arial" w:cs="Arial"/>
                      <w:b/>
                    </w:rPr>
                  </w:pPr>
                  <w:r w:rsidRPr="005E21BE">
                    <w:rPr>
                      <w:rFonts w:ascii="Arial" w:hAnsi="Arial" w:cs="Arial"/>
                      <w:b/>
                    </w:rPr>
                    <w:t>Abnormal Result</w:t>
                  </w:r>
                </w:p>
              </w:tc>
              <w:tc>
                <w:tcPr>
                  <w:tcW w:w="5799" w:type="dxa"/>
                  <w:shd w:val="pct10" w:color="auto" w:fill="auto"/>
                </w:tcPr>
                <w:p w14:paraId="0648E4FF" w14:textId="77777777" w:rsidR="00746DDF" w:rsidRPr="005E21BE" w:rsidRDefault="00746DDF" w:rsidP="00746DDF">
                  <w:pPr>
                    <w:jc w:val="center"/>
                    <w:rPr>
                      <w:rFonts w:ascii="Arial" w:hAnsi="Arial" w:cs="Arial"/>
                      <w:b/>
                    </w:rPr>
                  </w:pPr>
                  <w:r w:rsidRPr="005E21BE">
                    <w:rPr>
                      <w:rFonts w:ascii="Arial" w:hAnsi="Arial" w:cs="Arial"/>
                      <w:b/>
                    </w:rPr>
                    <w:t>Action to be taken by GP</w:t>
                  </w:r>
                </w:p>
              </w:tc>
            </w:tr>
            <w:tr w:rsidR="00006F06" w:rsidRPr="00843717" w14:paraId="67C9C1B1" w14:textId="77777777" w:rsidTr="00992C71">
              <w:trPr>
                <w:trHeight w:val="724"/>
              </w:trPr>
              <w:tc>
                <w:tcPr>
                  <w:tcW w:w="4261" w:type="dxa"/>
                </w:tcPr>
                <w:p w14:paraId="66F50F0A" w14:textId="77777777" w:rsidR="00006F06" w:rsidRPr="00843717" w:rsidRDefault="00006F06" w:rsidP="00746DDF">
                  <w:pPr>
                    <w:rPr>
                      <w:rFonts w:ascii="Arial" w:hAnsi="Arial" w:cs="Arial"/>
                    </w:rPr>
                  </w:pPr>
                  <w:r w:rsidRPr="00843717">
                    <w:rPr>
                      <w:rFonts w:ascii="Arial" w:hAnsi="Arial" w:cs="Arial"/>
                    </w:rPr>
                    <w:t>Neutrophils: if &lt; 2.0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6D19F9C1" w14:textId="229D6E1B" w:rsidR="009572C7" w:rsidRDefault="009572C7" w:rsidP="00746DDF">
                  <w:pPr>
                    <w:rPr>
                      <w:rFonts w:ascii="Arial" w:hAnsi="Arial" w:cs="Arial"/>
                    </w:rPr>
                  </w:pPr>
                  <w:r w:rsidRPr="009572C7">
                    <w:rPr>
                      <w:rFonts w:ascii="Arial" w:hAnsi="Arial" w:cs="Arial"/>
                    </w:rPr>
                    <w:t>If &lt; 1.6 x 10</w:t>
                  </w:r>
                  <w:r w:rsidR="0045144B">
                    <w:rPr>
                      <w:rFonts w:ascii="Arial" w:hAnsi="Arial" w:cs="Arial"/>
                      <w:vertAlign w:val="superscript"/>
                    </w:rPr>
                    <w:t>9</w:t>
                  </w:r>
                  <w:r w:rsidRPr="009572C7">
                    <w:rPr>
                      <w:rFonts w:ascii="Arial" w:hAnsi="Arial" w:cs="Arial"/>
                    </w:rPr>
                    <w:t xml:space="preserve">/L stop. </w:t>
                  </w:r>
                </w:p>
                <w:p w14:paraId="09E66BFF" w14:textId="04DEA985" w:rsidR="00006F06" w:rsidRPr="00843717" w:rsidRDefault="009572C7" w:rsidP="00746DDF">
                  <w:pPr>
                    <w:rPr>
                      <w:rFonts w:ascii="Arial" w:hAnsi="Arial" w:cs="Arial"/>
                    </w:rPr>
                  </w:pPr>
                  <w:r w:rsidRPr="009572C7">
                    <w:rPr>
                      <w:rFonts w:ascii="Arial" w:hAnsi="Arial" w:cs="Arial"/>
                    </w:rPr>
                    <w:t>If between 1.6 - 2.0 - discuss with specialist to consider 50% dose reduction</w:t>
                  </w:r>
                </w:p>
              </w:tc>
            </w:tr>
            <w:tr w:rsidR="00006F06" w:rsidRPr="00843717" w14:paraId="3206911E" w14:textId="77777777" w:rsidTr="00992C71">
              <w:tc>
                <w:tcPr>
                  <w:tcW w:w="4261" w:type="dxa"/>
                </w:tcPr>
                <w:p w14:paraId="42189C03" w14:textId="77777777" w:rsidR="00006F06" w:rsidRPr="00843717" w:rsidRDefault="00006F06" w:rsidP="00746DDF">
                  <w:pPr>
                    <w:rPr>
                      <w:rFonts w:ascii="Arial" w:hAnsi="Arial" w:cs="Arial"/>
                    </w:rPr>
                  </w:pPr>
                  <w:r w:rsidRPr="00843717">
                    <w:rPr>
                      <w:rFonts w:ascii="Arial" w:hAnsi="Arial" w:cs="Arial"/>
                    </w:rPr>
                    <w:t>WCC &lt; 3.5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4AE0C849" w14:textId="77777777" w:rsidR="009572C7" w:rsidRDefault="009572C7" w:rsidP="00746DDF">
                  <w:pPr>
                    <w:rPr>
                      <w:rFonts w:ascii="Arial" w:hAnsi="Arial" w:cs="Arial"/>
                    </w:rPr>
                  </w:pPr>
                  <w:r w:rsidRPr="009572C7">
                    <w:rPr>
                      <w:rFonts w:ascii="Arial" w:hAnsi="Arial" w:cs="Arial"/>
                    </w:rPr>
                    <w:t xml:space="preserve">If &lt;3.0 stop and contact specialist </w:t>
                  </w:r>
                </w:p>
                <w:p w14:paraId="65E8E0D7" w14:textId="188F41EC" w:rsidR="00006F06" w:rsidRPr="00843717" w:rsidRDefault="009572C7" w:rsidP="00746DDF">
                  <w:pPr>
                    <w:rPr>
                      <w:rFonts w:ascii="Arial" w:hAnsi="Arial" w:cs="Arial"/>
                    </w:rPr>
                  </w:pPr>
                  <w:r w:rsidRPr="009572C7">
                    <w:rPr>
                      <w:rFonts w:ascii="Arial" w:hAnsi="Arial" w:cs="Arial"/>
                    </w:rPr>
                    <w:t>If 3.0-3.5 repeat, review dose with specialist if still &lt;3.5, (NB - It is normal to get a low lymphocyte count, discuss with specialist if any concerns.)</w:t>
                  </w:r>
                </w:p>
              </w:tc>
            </w:tr>
            <w:tr w:rsidR="00006F06" w:rsidRPr="00843717" w14:paraId="3C0DACC5" w14:textId="77777777" w:rsidTr="0045144B">
              <w:trPr>
                <w:trHeight w:val="614"/>
              </w:trPr>
              <w:tc>
                <w:tcPr>
                  <w:tcW w:w="4261" w:type="dxa"/>
                </w:tcPr>
                <w:p w14:paraId="4EFDC066" w14:textId="3DC69D79" w:rsidR="00006F06" w:rsidRPr="00843717" w:rsidRDefault="00006F06" w:rsidP="00746DDF">
                  <w:pPr>
                    <w:rPr>
                      <w:rFonts w:ascii="Arial" w:hAnsi="Arial" w:cs="Arial"/>
                    </w:rPr>
                  </w:pPr>
                  <w:r w:rsidRPr="00843717">
                    <w:rPr>
                      <w:rFonts w:ascii="Arial" w:hAnsi="Arial" w:cs="Arial"/>
                    </w:rPr>
                    <w:t>Unexplained eosinophilia &gt; 0.5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77CAD9AD" w14:textId="167AECE4" w:rsidR="00006F06" w:rsidRPr="00843717" w:rsidRDefault="009572C7" w:rsidP="00746DDF">
                  <w:pPr>
                    <w:rPr>
                      <w:rFonts w:ascii="Arial" w:hAnsi="Arial" w:cs="Arial"/>
                    </w:rPr>
                  </w:pPr>
                  <w:r w:rsidRPr="009572C7">
                    <w:rPr>
                      <w:rFonts w:ascii="Arial" w:hAnsi="Arial" w:cs="Arial"/>
                    </w:rPr>
                    <w:t>Contact specialist for advice. Withhold mycophenolate mofetil if no response from specialist in 5-7 days.</w:t>
                  </w:r>
                </w:p>
              </w:tc>
            </w:tr>
            <w:tr w:rsidR="0045144B" w:rsidRPr="00843717" w14:paraId="5525806A" w14:textId="77777777" w:rsidTr="00992C71">
              <w:tc>
                <w:tcPr>
                  <w:tcW w:w="4261" w:type="dxa"/>
                </w:tcPr>
                <w:p w14:paraId="27BB212E" w14:textId="031AC452" w:rsidR="0045144B" w:rsidRPr="004C0564" w:rsidRDefault="0045144B" w:rsidP="0045144B">
                  <w:pPr>
                    <w:rPr>
                      <w:rStyle w:val="normaltextrun"/>
                      <w:rFonts w:ascii="Arial" w:hAnsi="Arial" w:cs="Arial"/>
                      <w:highlight w:val="yellow"/>
                    </w:rPr>
                  </w:pPr>
                  <w:r w:rsidRPr="00843717">
                    <w:rPr>
                      <w:rFonts w:ascii="Arial" w:hAnsi="Arial" w:cs="Arial"/>
                    </w:rPr>
                    <w:t>Anaemia</w:t>
                  </w:r>
                </w:p>
              </w:tc>
              <w:tc>
                <w:tcPr>
                  <w:tcW w:w="5799" w:type="dxa"/>
                  <w:shd w:val="pct10" w:color="auto" w:fill="auto"/>
                </w:tcPr>
                <w:p w14:paraId="50F4A9DE" w14:textId="34EA29A0" w:rsidR="0045144B" w:rsidRPr="00843717" w:rsidRDefault="0045144B" w:rsidP="0045144B">
                  <w:pPr>
                    <w:rPr>
                      <w:rFonts w:ascii="Arial" w:hAnsi="Arial" w:cs="Arial"/>
                    </w:rPr>
                  </w:pPr>
                  <w:r>
                    <w:rPr>
                      <w:rFonts w:ascii="Arial" w:hAnsi="Arial" w:cs="Arial"/>
                    </w:rPr>
                    <w:t>I</w:t>
                  </w:r>
                  <w:r w:rsidRPr="00843717">
                    <w:rPr>
                      <w:rFonts w:ascii="Arial" w:hAnsi="Arial" w:cs="Arial"/>
                    </w:rPr>
                    <w:t>f new – investigate in the usual way and monitor weekly, if long standing monitor as schedule</w:t>
                  </w:r>
                  <w:r>
                    <w:t>. I</w:t>
                  </w:r>
                  <w:r w:rsidRPr="00631DFD">
                    <w:rPr>
                      <w:rFonts w:ascii="Arial" w:hAnsi="Arial" w:cs="Arial"/>
                    </w:rPr>
                    <w:t>f cause for concern discuss with specialist</w:t>
                  </w:r>
                  <w:r>
                    <w:rPr>
                      <w:rFonts w:ascii="Arial" w:hAnsi="Arial" w:cs="Arial"/>
                    </w:rPr>
                    <w:t>.</w:t>
                  </w:r>
                  <w:r w:rsidRPr="00631DFD">
                    <w:rPr>
                      <w:rStyle w:val="CommentReference"/>
                      <w:rFonts w:ascii="Arial" w:hAnsi="Arial" w:cs="Arial"/>
                      <w:sz w:val="22"/>
                      <w:szCs w:val="22"/>
                    </w:rPr>
                    <w:t xml:space="preserve"> </w:t>
                  </w:r>
                </w:p>
              </w:tc>
            </w:tr>
            <w:tr w:rsidR="0045144B" w:rsidRPr="00843717" w14:paraId="14609E50" w14:textId="77777777" w:rsidTr="00992C71">
              <w:tc>
                <w:tcPr>
                  <w:tcW w:w="4261" w:type="dxa"/>
                </w:tcPr>
                <w:p w14:paraId="73A9E332" w14:textId="6AD92F54" w:rsidR="0045144B" w:rsidRPr="00BD2343" w:rsidRDefault="0045144B" w:rsidP="0045144B">
                  <w:pPr>
                    <w:rPr>
                      <w:rFonts w:ascii="Arial" w:hAnsi="Arial" w:cs="Arial"/>
                    </w:rPr>
                  </w:pPr>
                  <w:r w:rsidRPr="00BD2343">
                    <w:rPr>
                      <w:rStyle w:val="normaltextrun"/>
                      <w:rFonts w:ascii="Arial" w:hAnsi="Arial" w:cs="Arial"/>
                    </w:rPr>
                    <w:t>Lymphocytes &lt; 0.5x10</w:t>
                  </w:r>
                  <w:r w:rsidRPr="00BD2343">
                    <w:rPr>
                      <w:rStyle w:val="normaltextrun"/>
                      <w:rFonts w:ascii="Arial" w:hAnsi="Arial" w:cs="Arial"/>
                      <w:vertAlign w:val="superscript"/>
                    </w:rPr>
                    <w:t>9</w:t>
                  </w:r>
                  <w:r w:rsidRPr="00BD2343">
                    <w:rPr>
                      <w:rStyle w:val="normaltextrun"/>
                      <w:rFonts w:ascii="Arial" w:hAnsi="Arial" w:cs="Arial"/>
                    </w:rPr>
                    <w:t>/L</w:t>
                  </w:r>
                  <w:r w:rsidRPr="00BD2343">
                    <w:rPr>
                      <w:rStyle w:val="eop"/>
                      <w:rFonts w:ascii="Arial" w:hAnsi="Arial" w:cs="Arial"/>
                    </w:rPr>
                    <w:t> </w:t>
                  </w:r>
                </w:p>
              </w:tc>
              <w:tc>
                <w:tcPr>
                  <w:tcW w:w="5799" w:type="dxa"/>
                  <w:shd w:val="pct10" w:color="auto" w:fill="auto"/>
                </w:tcPr>
                <w:p w14:paraId="577DE901" w14:textId="18A9E1B3" w:rsidR="0045144B" w:rsidRPr="00BD2343" w:rsidRDefault="0045144B" w:rsidP="0045144B">
                  <w:pPr>
                    <w:rPr>
                      <w:rFonts w:ascii="Arial" w:hAnsi="Arial" w:cs="Arial"/>
                    </w:rPr>
                  </w:pPr>
                  <w:r w:rsidRPr="00BD2343">
                    <w:rPr>
                      <w:rFonts w:ascii="Arial" w:hAnsi="Arial" w:cs="Arial"/>
                    </w:rPr>
                    <w:t>Discuss urgently with specialist team, and consider interruption</w:t>
                  </w:r>
                </w:p>
              </w:tc>
            </w:tr>
            <w:tr w:rsidR="0045144B" w:rsidRPr="00843717" w14:paraId="279042F7" w14:textId="77777777" w:rsidTr="00992C71">
              <w:tc>
                <w:tcPr>
                  <w:tcW w:w="4261" w:type="dxa"/>
                </w:tcPr>
                <w:p w14:paraId="59A61976" w14:textId="77777777" w:rsidR="0045144B" w:rsidRPr="00843717" w:rsidRDefault="0045144B" w:rsidP="0045144B">
                  <w:pPr>
                    <w:rPr>
                      <w:rFonts w:ascii="Arial" w:hAnsi="Arial" w:cs="Arial"/>
                    </w:rPr>
                  </w:pPr>
                  <w:r w:rsidRPr="00843717">
                    <w:rPr>
                      <w:rFonts w:ascii="Arial" w:hAnsi="Arial" w:cs="Arial"/>
                    </w:rPr>
                    <w:t>Platelets &lt; 140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542B98C3" w14:textId="5053FD10" w:rsidR="0045144B" w:rsidRPr="00843717" w:rsidRDefault="0045144B" w:rsidP="0045144B">
                  <w:pPr>
                    <w:rPr>
                      <w:rFonts w:ascii="Arial" w:hAnsi="Arial" w:cs="Arial"/>
                    </w:rPr>
                  </w:pPr>
                  <w:r w:rsidRPr="0045144B">
                    <w:rPr>
                      <w:rFonts w:ascii="Arial" w:hAnsi="Arial" w:cs="Arial"/>
                    </w:rPr>
                    <w:t>Contact specialist for advice. Withhold mycophenolate mofetil if no response from specialist in 5-7 days.</w:t>
                  </w:r>
                </w:p>
              </w:tc>
            </w:tr>
            <w:tr w:rsidR="0045144B" w:rsidRPr="00843717" w14:paraId="380C5C1D" w14:textId="77777777" w:rsidTr="00992C71">
              <w:tc>
                <w:tcPr>
                  <w:tcW w:w="4261" w:type="dxa"/>
                </w:tcPr>
                <w:p w14:paraId="6465B434" w14:textId="52185FAF" w:rsidR="0045144B" w:rsidRPr="00843717" w:rsidRDefault="0045144B" w:rsidP="0045144B">
                  <w:pPr>
                    <w:rPr>
                      <w:rFonts w:ascii="Arial" w:hAnsi="Arial" w:cs="Arial"/>
                    </w:rPr>
                  </w:pPr>
                  <w:r w:rsidRPr="00843717">
                    <w:rPr>
                      <w:rFonts w:ascii="Arial" w:hAnsi="Arial" w:cs="Arial"/>
                    </w:rPr>
                    <w:t>MCV</w:t>
                  </w:r>
                  <w:r>
                    <w:rPr>
                      <w:rFonts w:ascii="Arial" w:hAnsi="Arial" w:cs="Arial"/>
                    </w:rPr>
                    <w:t xml:space="preserve"> </w:t>
                  </w:r>
                  <w:r w:rsidRPr="0045144B">
                    <w:rPr>
                      <w:rFonts w:ascii="Arial" w:hAnsi="Arial" w:cs="Arial"/>
                    </w:rPr>
                    <w:t xml:space="preserve">&gt;105fL    </w:t>
                  </w:r>
                </w:p>
              </w:tc>
              <w:tc>
                <w:tcPr>
                  <w:tcW w:w="5799" w:type="dxa"/>
                  <w:shd w:val="pct10" w:color="auto" w:fill="auto"/>
                </w:tcPr>
                <w:p w14:paraId="2CBF0AC1" w14:textId="48C7EC8F" w:rsidR="0045144B" w:rsidRPr="00843717" w:rsidRDefault="0045144B" w:rsidP="0045144B">
                  <w:pPr>
                    <w:rPr>
                      <w:rFonts w:ascii="Arial" w:hAnsi="Arial" w:cs="Arial"/>
                    </w:rPr>
                  </w:pPr>
                  <w:r w:rsidRPr="0045144B">
                    <w:rPr>
                      <w:rFonts w:ascii="Arial" w:hAnsi="Arial" w:cs="Arial"/>
                    </w:rPr>
                    <w:t>Check B12 &amp; folate, alcohol history &amp; TFT: if &lt;120fL and folate &amp; B12 are normal continue, if &gt;120fL stop mycophenolate mofetil and contact specialist.</w:t>
                  </w:r>
                </w:p>
              </w:tc>
            </w:tr>
            <w:tr w:rsidR="0045144B" w:rsidRPr="00843717" w14:paraId="49EA16AD" w14:textId="77777777" w:rsidTr="00992C71">
              <w:tc>
                <w:tcPr>
                  <w:tcW w:w="4261" w:type="dxa"/>
                </w:tcPr>
                <w:p w14:paraId="4D36A1BF" w14:textId="77777777" w:rsidR="0045144B" w:rsidRPr="00843717" w:rsidRDefault="0045144B" w:rsidP="0045144B">
                  <w:pPr>
                    <w:rPr>
                      <w:rFonts w:ascii="Arial" w:hAnsi="Arial" w:cs="Arial"/>
                    </w:rPr>
                  </w:pPr>
                  <w:r w:rsidRPr="00843717">
                    <w:rPr>
                      <w:rFonts w:ascii="Arial" w:hAnsi="Arial" w:cs="Arial"/>
                    </w:rPr>
                    <w:t xml:space="preserve">AST/ALT &gt; </w:t>
                  </w:r>
                  <w:r>
                    <w:rPr>
                      <w:rFonts w:ascii="Arial" w:hAnsi="Arial" w:cs="Arial"/>
                    </w:rPr>
                    <w:t>2</w:t>
                  </w:r>
                  <w:r w:rsidRPr="00843717">
                    <w:rPr>
                      <w:rFonts w:ascii="Arial" w:hAnsi="Arial" w:cs="Arial"/>
                    </w:rPr>
                    <w:t xml:space="preserve"> times the upper limit of normal (ULN)</w:t>
                  </w:r>
                </w:p>
              </w:tc>
              <w:tc>
                <w:tcPr>
                  <w:tcW w:w="5799" w:type="dxa"/>
                  <w:shd w:val="pct10" w:color="auto" w:fill="auto"/>
                </w:tcPr>
                <w:p w14:paraId="43E7F4BA" w14:textId="77777777" w:rsidR="0045144B" w:rsidRDefault="0045144B" w:rsidP="0045144B">
                  <w:pPr>
                    <w:rPr>
                      <w:rFonts w:ascii="Arial" w:hAnsi="Arial" w:cs="Arial"/>
                    </w:rPr>
                  </w:pPr>
                  <w:r>
                    <w:rPr>
                      <w:rFonts w:ascii="Arial" w:hAnsi="Arial" w:cs="Arial"/>
                    </w:rPr>
                    <w:t>If &gt;</w:t>
                  </w:r>
                  <w:r w:rsidRPr="00631DFD">
                    <w:rPr>
                      <w:rFonts w:ascii="Arial" w:hAnsi="Arial" w:cs="Arial"/>
                    </w:rPr>
                    <w:t>3</w:t>
                  </w:r>
                  <w:r>
                    <w:rPr>
                      <w:rFonts w:ascii="Arial" w:hAnsi="Arial" w:cs="Arial"/>
                    </w:rPr>
                    <w:t xml:space="preserve"> </w:t>
                  </w:r>
                  <w:r w:rsidRPr="00631DFD">
                    <w:rPr>
                      <w:rFonts w:ascii="Arial" w:hAnsi="Arial" w:cs="Arial"/>
                    </w:rPr>
                    <w:t xml:space="preserve">x ULN hold </w:t>
                  </w:r>
                  <w:r>
                    <w:rPr>
                      <w:rFonts w:ascii="Arial" w:hAnsi="Arial" w:cs="Arial"/>
                    </w:rPr>
                    <w:t>mycophenolate</w:t>
                  </w:r>
                  <w:r w:rsidRPr="00631DFD">
                    <w:rPr>
                      <w:rFonts w:ascii="Arial" w:hAnsi="Arial" w:cs="Arial"/>
                    </w:rPr>
                    <w:t xml:space="preserve"> </w:t>
                  </w:r>
                  <w:r>
                    <w:rPr>
                      <w:rFonts w:ascii="Arial" w:hAnsi="Arial" w:cs="Arial"/>
                    </w:rPr>
                    <w:t xml:space="preserve">mofetil </w:t>
                  </w:r>
                  <w:r w:rsidRPr="00631DFD">
                    <w:rPr>
                      <w:rFonts w:ascii="Arial" w:hAnsi="Arial" w:cs="Arial"/>
                    </w:rPr>
                    <w:t>and seek specialist advice.</w:t>
                  </w:r>
                </w:p>
                <w:p w14:paraId="34A46354" w14:textId="77777777" w:rsidR="0045144B" w:rsidRDefault="0045144B" w:rsidP="0045144B">
                  <w:pPr>
                    <w:rPr>
                      <w:rFonts w:ascii="Arial" w:hAnsi="Arial" w:cs="Arial"/>
                    </w:rPr>
                  </w:pPr>
                  <w:r>
                    <w:rPr>
                      <w:rFonts w:ascii="Arial" w:hAnsi="Arial" w:cs="Arial"/>
                    </w:rPr>
                    <w:t>F</w:t>
                  </w:r>
                  <w:r w:rsidRPr="00843717">
                    <w:rPr>
                      <w:rFonts w:ascii="Arial" w:hAnsi="Arial" w:cs="Arial"/>
                    </w:rPr>
                    <w:t xml:space="preserve">or results between 2 - 3 x ULN, continue </w:t>
                  </w:r>
                  <w:r>
                    <w:rPr>
                      <w:rFonts w:ascii="Arial" w:hAnsi="Arial" w:cs="Arial"/>
                    </w:rPr>
                    <w:t>mycophenolate</w:t>
                  </w:r>
                  <w:r w:rsidRPr="00843717">
                    <w:rPr>
                      <w:rFonts w:ascii="Arial" w:hAnsi="Arial" w:cs="Arial"/>
                    </w:rPr>
                    <w:t xml:space="preserve">, repeat bloods and seek specialist advice. </w:t>
                  </w:r>
                </w:p>
                <w:p w14:paraId="21836C9A" w14:textId="77777777" w:rsidR="0045144B" w:rsidRPr="00843717" w:rsidRDefault="0045144B" w:rsidP="0045144B">
                  <w:pPr>
                    <w:rPr>
                      <w:rFonts w:ascii="Arial" w:hAnsi="Arial" w:cs="Arial"/>
                    </w:rPr>
                  </w:pPr>
                  <w:r w:rsidRPr="00843717">
                    <w:rPr>
                      <w:rFonts w:ascii="Arial" w:hAnsi="Arial" w:cs="Arial"/>
                    </w:rPr>
                    <w:t>Minor elevations of AST/ALT are common</w:t>
                  </w:r>
                  <w:r>
                    <w:rPr>
                      <w:rFonts w:ascii="Arial" w:hAnsi="Arial" w:cs="Arial"/>
                    </w:rPr>
                    <w:t>.</w:t>
                  </w:r>
                  <w:r w:rsidRPr="00843717">
                    <w:rPr>
                      <w:rFonts w:ascii="Arial" w:hAnsi="Arial" w:cs="Arial"/>
                    </w:rPr>
                    <w:t xml:space="preserve"> </w:t>
                  </w:r>
                </w:p>
              </w:tc>
            </w:tr>
            <w:tr w:rsidR="0045144B" w:rsidRPr="00843717" w14:paraId="4C0C30D2" w14:textId="77777777" w:rsidTr="00992C71">
              <w:tc>
                <w:tcPr>
                  <w:tcW w:w="4261" w:type="dxa"/>
                </w:tcPr>
                <w:p w14:paraId="3474D6AC" w14:textId="77777777" w:rsidR="0045144B" w:rsidRPr="00843717" w:rsidRDefault="0045144B" w:rsidP="0045144B">
                  <w:pPr>
                    <w:rPr>
                      <w:rFonts w:ascii="Arial" w:hAnsi="Arial" w:cs="Arial"/>
                    </w:rPr>
                  </w:pPr>
                  <w:r w:rsidRPr="00843717">
                    <w:rPr>
                      <w:rFonts w:ascii="Arial" w:hAnsi="Arial" w:cs="Arial"/>
                    </w:rPr>
                    <w:t xml:space="preserve">If patient develops pancreatitis </w:t>
                  </w:r>
                </w:p>
              </w:tc>
              <w:tc>
                <w:tcPr>
                  <w:tcW w:w="5799" w:type="dxa"/>
                  <w:shd w:val="pct10" w:color="auto" w:fill="auto"/>
                </w:tcPr>
                <w:p w14:paraId="015C4693" w14:textId="77777777" w:rsidR="0045144B" w:rsidRPr="00843717" w:rsidRDefault="0045144B" w:rsidP="0045144B">
                  <w:pPr>
                    <w:rPr>
                      <w:rFonts w:ascii="Arial" w:hAnsi="Arial" w:cs="Arial"/>
                    </w:rPr>
                  </w:pPr>
                  <w:r>
                    <w:rPr>
                      <w:rFonts w:ascii="Arial" w:hAnsi="Arial" w:cs="Arial"/>
                    </w:rPr>
                    <w:t>D</w:t>
                  </w:r>
                  <w:r w:rsidRPr="00843717">
                    <w:rPr>
                      <w:rFonts w:ascii="Arial" w:hAnsi="Arial" w:cs="Arial"/>
                    </w:rPr>
                    <w:t>iscontinue treatment</w:t>
                  </w:r>
                  <w:r>
                    <w:rPr>
                      <w:rFonts w:ascii="Arial" w:hAnsi="Arial" w:cs="Arial"/>
                    </w:rPr>
                    <w:t xml:space="preserve"> and contact specialist.</w:t>
                  </w:r>
                </w:p>
              </w:tc>
            </w:tr>
            <w:tr w:rsidR="0045144B" w:rsidRPr="00843717" w14:paraId="6F1DD1B3" w14:textId="77777777" w:rsidTr="00992C71">
              <w:tc>
                <w:tcPr>
                  <w:tcW w:w="4261" w:type="dxa"/>
                </w:tcPr>
                <w:p w14:paraId="0AB9C3B5" w14:textId="77777777" w:rsidR="0045144B" w:rsidRPr="00843717" w:rsidRDefault="0045144B" w:rsidP="0045144B">
                  <w:pPr>
                    <w:rPr>
                      <w:rFonts w:ascii="Arial" w:hAnsi="Arial" w:cs="Arial"/>
                    </w:rPr>
                  </w:pPr>
                  <w:r>
                    <w:rPr>
                      <w:rFonts w:ascii="Arial" w:hAnsi="Arial" w:cs="Arial"/>
                    </w:rPr>
                    <w:t>Rising ESR / CRP</w:t>
                  </w:r>
                </w:p>
              </w:tc>
              <w:tc>
                <w:tcPr>
                  <w:tcW w:w="5799" w:type="dxa"/>
                  <w:shd w:val="pct10" w:color="auto" w:fill="auto"/>
                </w:tcPr>
                <w:p w14:paraId="1395A669" w14:textId="77777777" w:rsidR="0045144B" w:rsidRPr="00843717" w:rsidRDefault="0045144B" w:rsidP="0045144B">
                  <w:pPr>
                    <w:rPr>
                      <w:rFonts w:ascii="Arial" w:hAnsi="Arial" w:cs="Arial"/>
                    </w:rPr>
                  </w:pPr>
                  <w:r>
                    <w:rPr>
                      <w:rFonts w:ascii="Arial" w:hAnsi="Arial" w:cs="Arial"/>
                    </w:rPr>
                    <w:t>Contact specialist for advice.</w:t>
                  </w:r>
                </w:p>
              </w:tc>
            </w:tr>
            <w:tr w:rsidR="0045144B" w:rsidRPr="00843717" w14:paraId="0735612F" w14:textId="77777777" w:rsidTr="00992C71">
              <w:tc>
                <w:tcPr>
                  <w:tcW w:w="4261" w:type="dxa"/>
                </w:tcPr>
                <w:p w14:paraId="6602ABC6" w14:textId="77777777" w:rsidR="0045144B" w:rsidRPr="00843717" w:rsidRDefault="0045144B" w:rsidP="0045144B">
                  <w:pPr>
                    <w:pStyle w:val="ListParagraph"/>
                    <w:numPr>
                      <w:ilvl w:val="0"/>
                      <w:numId w:val="9"/>
                    </w:numPr>
                    <w:rPr>
                      <w:rFonts w:ascii="Arial" w:hAnsi="Arial" w:cs="Arial"/>
                    </w:rPr>
                  </w:pPr>
                  <w:r w:rsidRPr="00843717">
                    <w:rPr>
                      <w:rFonts w:ascii="Arial" w:hAnsi="Arial" w:cs="Arial"/>
                    </w:rPr>
                    <w:t xml:space="preserve">If renal impairment develops </w:t>
                  </w:r>
                </w:p>
                <w:p w14:paraId="0F84AC91" w14:textId="77777777" w:rsidR="0045144B" w:rsidRPr="00E06022" w:rsidRDefault="0045144B" w:rsidP="0045144B">
                  <w:pPr>
                    <w:pStyle w:val="ListParagraph"/>
                    <w:numPr>
                      <w:ilvl w:val="0"/>
                      <w:numId w:val="9"/>
                    </w:numPr>
                    <w:rPr>
                      <w:rFonts w:ascii="Arial" w:hAnsi="Arial" w:cs="Arial"/>
                    </w:rPr>
                  </w:pPr>
                  <w:r w:rsidRPr="00843717">
                    <w:rPr>
                      <w:rFonts w:ascii="Arial" w:hAnsi="Arial" w:cs="Arial"/>
                    </w:rPr>
                    <w:t xml:space="preserve">Unexplained fall in serum albumin </w:t>
                  </w:r>
                </w:p>
              </w:tc>
              <w:tc>
                <w:tcPr>
                  <w:tcW w:w="5799" w:type="dxa"/>
                  <w:shd w:val="pct10" w:color="auto" w:fill="auto"/>
                </w:tcPr>
                <w:p w14:paraId="6FDCDDC9" w14:textId="77777777" w:rsidR="0045144B" w:rsidRPr="00843717" w:rsidRDefault="0045144B" w:rsidP="0045144B">
                  <w:pPr>
                    <w:rPr>
                      <w:rFonts w:ascii="Arial" w:hAnsi="Arial" w:cs="Arial"/>
                    </w:rPr>
                  </w:pPr>
                  <w:r>
                    <w:rPr>
                      <w:rFonts w:ascii="Arial" w:hAnsi="Arial" w:cs="Arial"/>
                    </w:rPr>
                    <w:t>Contact specialist for advice. Withhold mycophenolate mofetil</w:t>
                  </w:r>
                  <w:r w:rsidRPr="00843717">
                    <w:rPr>
                      <w:rFonts w:ascii="Arial" w:hAnsi="Arial" w:cs="Arial"/>
                    </w:rPr>
                    <w:t xml:space="preserve"> if no response from specialist in 5-7 days</w:t>
                  </w:r>
                  <w:r>
                    <w:rPr>
                      <w:rFonts w:ascii="Arial" w:hAnsi="Arial" w:cs="Arial"/>
                    </w:rPr>
                    <w:t>.</w:t>
                  </w:r>
                </w:p>
              </w:tc>
            </w:tr>
          </w:tbl>
          <w:p w14:paraId="70CF71F8" w14:textId="77777777" w:rsidR="00E60DF5" w:rsidRPr="00755AEA" w:rsidRDefault="00E60DF5" w:rsidP="00755AEA">
            <w:pPr>
              <w:spacing w:after="0"/>
              <w:rPr>
                <w:rFonts w:ascii="Arial" w:eastAsia="Times New Roman" w:hAnsi="Arial" w:cs="Arial"/>
                <w:bCs/>
                <w:lang w:eastAsia="en-GB"/>
              </w:rPr>
            </w:pPr>
          </w:p>
        </w:tc>
      </w:tr>
    </w:tbl>
    <w:p w14:paraId="309FF779" w14:textId="77777777" w:rsidR="005430C6" w:rsidRDefault="005430C6" w:rsidP="008522DD">
      <w:pPr>
        <w:spacing w:after="0"/>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3FA448BB" w:rsidR="00E85B9D" w:rsidRPr="00D7659F" w:rsidRDefault="005D1B7A" w:rsidP="00D7659F">
      <w:pPr>
        <w:pStyle w:val="ListParagraph"/>
        <w:numPr>
          <w:ilvl w:val="0"/>
          <w:numId w:val="5"/>
        </w:numPr>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EA6396">
        <w:rPr>
          <w:rFonts w:ascii="Arial" w:hAnsi="Arial" w:cs="Arial"/>
        </w:rPr>
        <w:t>5</w:t>
      </w:r>
      <w:r w:rsidRPr="00D7659F">
        <w:rPr>
          <w:rFonts w:ascii="Arial" w:hAnsi="Arial" w:cs="Arial"/>
        </w:rPr>
        <w:t xml:space="preserve">). </w:t>
      </w:r>
    </w:p>
    <w:p w14:paraId="05CBA057" w14:textId="77777777" w:rsidR="00097D24" w:rsidRDefault="00097D24" w:rsidP="00015A9D">
      <w:pPr>
        <w:spacing w:after="120"/>
        <w:rPr>
          <w:rFonts w:ascii="Arial" w:eastAsia="Times New Roman" w:hAnsi="Arial" w:cs="Arial"/>
          <w:b/>
          <w:sz w:val="28"/>
          <w:szCs w:val="24"/>
          <w:u w:val="single"/>
          <w:lang w:val="en-US"/>
        </w:rPr>
      </w:pPr>
    </w:p>
    <w:p w14:paraId="5FF87A45" w14:textId="77777777" w:rsidR="002561D9" w:rsidRDefault="002561D9" w:rsidP="00015A9D">
      <w:pPr>
        <w:spacing w:after="120"/>
        <w:rPr>
          <w:rFonts w:ascii="Arial" w:eastAsia="Times New Roman" w:hAnsi="Arial" w:cs="Arial"/>
          <w:b/>
          <w:sz w:val="28"/>
          <w:szCs w:val="24"/>
          <w:u w:val="single"/>
          <w:lang w:val="en-US"/>
        </w:rPr>
      </w:pPr>
    </w:p>
    <w:p w14:paraId="35C071A3" w14:textId="77777777" w:rsidR="002561D9" w:rsidRDefault="002561D9" w:rsidP="00015A9D">
      <w:pPr>
        <w:spacing w:after="120"/>
        <w:rPr>
          <w:rFonts w:ascii="Arial" w:eastAsia="Times New Roman" w:hAnsi="Arial" w:cs="Arial"/>
          <w:b/>
          <w:sz w:val="28"/>
          <w:szCs w:val="24"/>
          <w:u w:val="single"/>
          <w:lang w:val="en-US"/>
        </w:rPr>
      </w:pPr>
    </w:p>
    <w:p w14:paraId="131FF780" w14:textId="77777777" w:rsidR="002561D9" w:rsidRDefault="002561D9" w:rsidP="00015A9D">
      <w:pPr>
        <w:spacing w:after="120"/>
        <w:rPr>
          <w:rFonts w:ascii="Arial" w:eastAsia="Times New Roman" w:hAnsi="Arial" w:cs="Arial"/>
          <w:b/>
          <w:sz w:val="28"/>
          <w:szCs w:val="24"/>
          <w:u w:val="single"/>
          <w:lang w:val="en-US"/>
        </w:rPr>
      </w:pPr>
    </w:p>
    <w:p w14:paraId="16A12001" w14:textId="77777777" w:rsidR="002561D9" w:rsidRDefault="002561D9" w:rsidP="00015A9D">
      <w:pPr>
        <w:spacing w:after="120"/>
        <w:rPr>
          <w:rFonts w:ascii="Arial" w:eastAsia="Times New Roman" w:hAnsi="Arial" w:cs="Arial"/>
          <w:b/>
          <w:sz w:val="28"/>
          <w:szCs w:val="24"/>
          <w:u w:val="single"/>
          <w:lang w:val="en-US"/>
        </w:rPr>
      </w:pPr>
    </w:p>
    <w:p w14:paraId="7357BA6F" w14:textId="77777777" w:rsidR="002561D9" w:rsidRDefault="002561D9" w:rsidP="00015A9D">
      <w:pPr>
        <w:spacing w:after="120"/>
        <w:rPr>
          <w:rFonts w:ascii="Arial" w:eastAsia="Times New Roman" w:hAnsi="Arial" w:cs="Arial"/>
          <w:b/>
          <w:sz w:val="28"/>
          <w:szCs w:val="24"/>
          <w:u w:val="single"/>
          <w:lang w:val="en-US"/>
        </w:rPr>
      </w:pPr>
    </w:p>
    <w:p w14:paraId="74019DEC" w14:textId="77777777" w:rsidR="002561D9" w:rsidRDefault="002561D9" w:rsidP="00015A9D">
      <w:pPr>
        <w:spacing w:after="120"/>
        <w:rPr>
          <w:rFonts w:ascii="Arial" w:eastAsia="Times New Roman" w:hAnsi="Arial" w:cs="Arial"/>
          <w:b/>
          <w:sz w:val="28"/>
          <w:szCs w:val="24"/>
          <w:u w:val="single"/>
          <w:lang w:val="en-US"/>
        </w:rPr>
      </w:pPr>
    </w:p>
    <w:p w14:paraId="13E5E9B1" w14:textId="77777777" w:rsidR="002561D9" w:rsidRDefault="002561D9" w:rsidP="00015A9D">
      <w:pPr>
        <w:spacing w:after="120"/>
        <w:rPr>
          <w:rFonts w:ascii="Arial" w:eastAsia="Times New Roman" w:hAnsi="Arial" w:cs="Arial"/>
          <w:b/>
          <w:sz w:val="28"/>
          <w:szCs w:val="24"/>
          <w:u w:val="single"/>
          <w:lang w:val="en-US"/>
        </w:rPr>
      </w:pPr>
    </w:p>
    <w:p w14:paraId="0012B6D4" w14:textId="77777777" w:rsidR="002561D9" w:rsidRDefault="002561D9" w:rsidP="00015A9D">
      <w:pPr>
        <w:spacing w:after="120"/>
        <w:rPr>
          <w:rFonts w:ascii="Arial" w:eastAsia="Times New Roman" w:hAnsi="Arial" w:cs="Arial"/>
          <w:b/>
          <w:sz w:val="28"/>
          <w:szCs w:val="24"/>
          <w:u w:val="single"/>
          <w:lang w:val="en-US"/>
        </w:rPr>
      </w:pPr>
    </w:p>
    <w:p w14:paraId="3DB02B3D" w14:textId="77777777" w:rsidR="002561D9" w:rsidRDefault="002561D9" w:rsidP="00015A9D">
      <w:pPr>
        <w:spacing w:after="120"/>
        <w:rPr>
          <w:rFonts w:ascii="Arial" w:eastAsia="Times New Roman" w:hAnsi="Arial" w:cs="Arial"/>
          <w:b/>
          <w:sz w:val="28"/>
          <w:szCs w:val="24"/>
          <w:u w:val="single"/>
          <w:lang w:val="en-US"/>
        </w:rPr>
      </w:pPr>
    </w:p>
    <w:p w14:paraId="4AE2CE42" w14:textId="77777777" w:rsidR="002561D9" w:rsidRDefault="002561D9" w:rsidP="00015A9D">
      <w:pPr>
        <w:spacing w:after="120"/>
        <w:rPr>
          <w:rFonts w:ascii="Arial" w:eastAsia="Times New Roman" w:hAnsi="Arial" w:cs="Arial"/>
          <w:b/>
          <w:sz w:val="28"/>
          <w:szCs w:val="24"/>
          <w:u w:val="single"/>
          <w:lang w:val="en-US"/>
        </w:rPr>
      </w:pPr>
    </w:p>
    <w:p w14:paraId="40C96011" w14:textId="77777777" w:rsidR="002561D9" w:rsidRDefault="002561D9" w:rsidP="00015A9D">
      <w:pPr>
        <w:spacing w:after="120"/>
        <w:rPr>
          <w:rFonts w:ascii="Arial" w:eastAsia="Times New Roman" w:hAnsi="Arial" w:cs="Arial"/>
          <w:b/>
          <w:sz w:val="28"/>
          <w:szCs w:val="24"/>
          <w:u w:val="single"/>
          <w:lang w:val="en-US"/>
        </w:rPr>
      </w:pPr>
    </w:p>
    <w:p w14:paraId="61BD6505" w14:textId="77777777" w:rsidR="002561D9" w:rsidRDefault="002561D9" w:rsidP="00015A9D">
      <w:pPr>
        <w:spacing w:after="120"/>
        <w:rPr>
          <w:rFonts w:ascii="Arial" w:eastAsia="Times New Roman" w:hAnsi="Arial" w:cs="Arial"/>
          <w:b/>
          <w:sz w:val="28"/>
          <w:szCs w:val="24"/>
          <w:u w:val="single"/>
          <w:lang w:val="en-US"/>
        </w:rPr>
      </w:pPr>
    </w:p>
    <w:p w14:paraId="6513E706" w14:textId="77777777" w:rsidR="002561D9" w:rsidRDefault="002561D9" w:rsidP="00015A9D">
      <w:pPr>
        <w:spacing w:after="120"/>
        <w:rPr>
          <w:rFonts w:ascii="Arial" w:eastAsia="Times New Roman" w:hAnsi="Arial" w:cs="Arial"/>
          <w:b/>
          <w:sz w:val="28"/>
          <w:szCs w:val="24"/>
          <w:u w:val="single"/>
          <w:lang w:val="en-US"/>
        </w:rPr>
      </w:pPr>
    </w:p>
    <w:p w14:paraId="612AAB50" w14:textId="77777777" w:rsidR="002561D9" w:rsidRDefault="002561D9" w:rsidP="00015A9D">
      <w:pPr>
        <w:spacing w:after="120"/>
        <w:rPr>
          <w:rFonts w:ascii="Arial" w:eastAsia="Times New Roman" w:hAnsi="Arial" w:cs="Arial"/>
          <w:b/>
          <w:sz w:val="28"/>
          <w:szCs w:val="24"/>
          <w:u w:val="single"/>
          <w:lang w:val="en-US"/>
        </w:rPr>
      </w:pPr>
    </w:p>
    <w:p w14:paraId="06B202D0" w14:textId="77777777" w:rsidR="002561D9" w:rsidRDefault="002561D9" w:rsidP="00015A9D">
      <w:pPr>
        <w:spacing w:after="120"/>
        <w:rPr>
          <w:rFonts w:ascii="Arial" w:eastAsia="Times New Roman" w:hAnsi="Arial" w:cs="Arial"/>
          <w:b/>
          <w:sz w:val="28"/>
          <w:szCs w:val="24"/>
          <w:u w:val="single"/>
          <w:lang w:val="en-US"/>
        </w:rPr>
      </w:pPr>
    </w:p>
    <w:p w14:paraId="281C68E5" w14:textId="77777777" w:rsidR="002561D9" w:rsidRDefault="002561D9" w:rsidP="00015A9D">
      <w:pPr>
        <w:spacing w:after="120"/>
        <w:rPr>
          <w:rFonts w:ascii="Arial" w:eastAsia="Times New Roman" w:hAnsi="Arial" w:cs="Arial"/>
          <w:b/>
          <w:sz w:val="28"/>
          <w:szCs w:val="24"/>
          <w:u w:val="single"/>
          <w:lang w:val="en-US"/>
        </w:rPr>
      </w:pPr>
    </w:p>
    <w:p w14:paraId="02FA0903" w14:textId="77777777" w:rsidR="00BD2343" w:rsidRDefault="00BD2343" w:rsidP="00015A9D">
      <w:pPr>
        <w:spacing w:after="120"/>
        <w:rPr>
          <w:rFonts w:ascii="Arial" w:eastAsia="Times New Roman" w:hAnsi="Arial" w:cs="Arial"/>
          <w:b/>
          <w:sz w:val="28"/>
          <w:szCs w:val="24"/>
          <w:u w:val="single"/>
          <w:lang w:val="en-US"/>
        </w:rPr>
      </w:pPr>
    </w:p>
    <w:p w14:paraId="05B7847C" w14:textId="77777777" w:rsidR="002561D9" w:rsidRDefault="002561D9" w:rsidP="00015A9D">
      <w:pPr>
        <w:spacing w:after="120"/>
        <w:rPr>
          <w:rFonts w:ascii="Arial" w:eastAsia="Times New Roman" w:hAnsi="Arial" w:cs="Arial"/>
          <w:b/>
          <w:sz w:val="28"/>
          <w:szCs w:val="24"/>
          <w:u w:val="single"/>
          <w:lang w:val="en-US"/>
        </w:rPr>
      </w:pPr>
    </w:p>
    <w:p w14:paraId="112E618B" w14:textId="77777777" w:rsidR="002561D9" w:rsidRDefault="002561D9" w:rsidP="00015A9D">
      <w:pPr>
        <w:spacing w:after="120"/>
        <w:rPr>
          <w:rFonts w:ascii="Arial" w:eastAsia="Times New Roman" w:hAnsi="Arial" w:cs="Arial"/>
          <w:b/>
          <w:sz w:val="28"/>
          <w:szCs w:val="24"/>
          <w:u w:val="single"/>
          <w:lang w:val="en-US"/>
        </w:rPr>
      </w:pPr>
    </w:p>
    <w:p w14:paraId="06093ADA" w14:textId="77777777" w:rsidR="00E918B5" w:rsidRDefault="00E918B5" w:rsidP="00015A9D">
      <w:pPr>
        <w:spacing w:after="120"/>
        <w:rPr>
          <w:rFonts w:ascii="Arial" w:eastAsia="Times New Roman" w:hAnsi="Arial" w:cs="Arial"/>
          <w:b/>
          <w:sz w:val="28"/>
          <w:szCs w:val="24"/>
          <w:u w:val="single"/>
          <w:lang w:val="en-US"/>
        </w:rPr>
      </w:pPr>
    </w:p>
    <w:p w14:paraId="0A6C9F3C" w14:textId="77777777" w:rsidR="00E918B5" w:rsidRDefault="00E918B5" w:rsidP="00015A9D">
      <w:pPr>
        <w:spacing w:after="120"/>
        <w:rPr>
          <w:rFonts w:ascii="Arial" w:eastAsia="Times New Roman" w:hAnsi="Arial" w:cs="Arial"/>
          <w:b/>
          <w:sz w:val="28"/>
          <w:szCs w:val="24"/>
          <w:u w:val="single"/>
          <w:lang w:val="en-US"/>
        </w:rPr>
      </w:pPr>
    </w:p>
    <w:p w14:paraId="0A93D495" w14:textId="77777777" w:rsidR="002561D9" w:rsidRDefault="002561D9" w:rsidP="00015A9D">
      <w:pPr>
        <w:spacing w:after="120"/>
        <w:rPr>
          <w:rFonts w:ascii="Arial" w:eastAsia="Times New Roman" w:hAnsi="Arial" w:cs="Arial"/>
          <w:b/>
          <w:sz w:val="28"/>
          <w:szCs w:val="24"/>
          <w:u w:val="single"/>
          <w:lang w:val="en-US"/>
        </w:rPr>
      </w:pPr>
    </w:p>
    <w:p w14:paraId="3E0F9969" w14:textId="77777777" w:rsidR="006A351A" w:rsidRPr="006A351A" w:rsidRDefault="002F0C6D" w:rsidP="00455A6A">
      <w:pPr>
        <w:spacing w:after="120"/>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t>Shared Care Agreement Form</w:t>
      </w:r>
    </w:p>
    <w:p w14:paraId="777D2AD5" w14:textId="77777777" w:rsidR="00941CD1" w:rsidRDefault="00603489" w:rsidP="00941CD1">
      <w:pPr>
        <w:spacing w:after="120"/>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257818BC">
                <wp:simplePos x="0" y="0"/>
                <wp:positionH relativeFrom="column">
                  <wp:posOffset>-142875</wp:posOffset>
                </wp:positionH>
                <wp:positionV relativeFrom="paragraph">
                  <wp:posOffset>219710</wp:posOffset>
                </wp:positionV>
                <wp:extent cx="6755130" cy="3486150"/>
                <wp:effectExtent l="0" t="0" r="266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3486150"/>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7" type="#_x0000_t202" style="position:absolute;margin-left:-11.25pt;margin-top:17.3pt;width:531.9pt;height:274.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">
                <v:textbox>
                  <w:txbxContent>
                    <w:p w14:paraId="4D81A910" w14:textId="77777777" w:rsidR="00D95A4B" w:rsidRDefault="00D95A4B"/>
                  </w:txbxContent>
                </v:textbox>
              </v:shape>
            </w:pict>
          </mc:Fallback>
        </mc:AlternateContent>
      </w:r>
      <w:r w:rsidR="002F0C6D" w:rsidRPr="00B62EE0">
        <w:rPr>
          <w:rFonts w:ascii="Arial" w:eastAsia="Times New Roman" w:hAnsi="Arial" w:cs="Arial"/>
          <w:b/>
          <w:sz w:val="24"/>
          <w:lang w:val="en-US"/>
        </w:rPr>
        <w:t xml:space="preserve">This form is used to agree shared care between the specialist,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7777777" w:rsidR="002F0C6D" w:rsidRPr="00941CD1" w:rsidRDefault="00006B2A" w:rsidP="00020DF8">
      <w:pPr>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03C482A3" w14:textId="066E0BDA" w:rsidR="00B42EA4" w:rsidRPr="00B42EA4" w:rsidRDefault="00B42EA4" w:rsidP="00B42EA4">
      <w:pPr>
        <w:numPr>
          <w:ilvl w:val="0"/>
          <w:numId w:val="2"/>
        </w:numPr>
        <w:spacing w:after="120"/>
        <w:jc w:val="both"/>
        <w:outlineLvl w:val="0"/>
        <w:rPr>
          <w:rFonts w:ascii="Arial" w:eastAsia="Times New Roman" w:hAnsi="Arial" w:cs="Arial"/>
          <w:lang w:val="en-US"/>
        </w:rPr>
      </w:pPr>
      <w:r w:rsidRPr="00B42EA4">
        <w:rPr>
          <w:rFonts w:ascii="Arial" w:eastAsia="Times New Roman" w:hAnsi="Arial" w:cs="Arial"/>
          <w:lang w:val="en-US"/>
        </w:rPr>
        <w:t xml:space="preserve">the </w:t>
      </w:r>
      <w:r w:rsidRPr="00BD2343">
        <w:rPr>
          <w:rFonts w:ascii="Arial" w:eastAsia="Times New Roman" w:hAnsi="Arial" w:cs="Arial"/>
          <w:lang w:val="en-US"/>
        </w:rPr>
        <w:t xml:space="preserve">Herts and West Essex Area Prescribing Committee </w:t>
      </w:r>
      <w:hyperlink r:id="rId10"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7A0E1BB1" w14:textId="1A9410CC" w:rsidR="002F4544" w:rsidRPr="00603489" w:rsidRDefault="00D56106" w:rsidP="00B42EA4">
      <w:pPr>
        <w:numPr>
          <w:ilvl w:val="0"/>
          <w:numId w:val="2"/>
        </w:numPr>
        <w:spacing w:after="120"/>
        <w:jc w:val="both"/>
        <w:outlineLvl w:val="0"/>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152F51FB">
                <wp:simplePos x="0" y="0"/>
                <wp:positionH relativeFrom="column">
                  <wp:posOffset>3482695</wp:posOffset>
                </wp:positionH>
                <wp:positionV relativeFrom="paragraph">
                  <wp:posOffset>850164</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5E37D0DD" w14:textId="77777777" w:rsidR="00D95A4B" w:rsidRPr="00474C2D" w:rsidRDefault="00D95A4B" w:rsidP="002F45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8" type="#_x0000_t202" style="position:absolute;left:0;text-align:left;margin-left:274.25pt;margin-top:66.95pt;width:228.6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">
                <v:stroke dashstyle="dash"/>
                <v:textbox>
                  <w:txbxContent>
                    <w:p w14:paraId="5E37D0DD" w14:textId="77777777" w:rsidR="00D95A4B" w:rsidRPr="00474C2D" w:rsidRDefault="00D95A4B" w:rsidP="002F4544">
                      <w:pPr>
                        <w:rPr>
                          <w:rFonts w:ascii="Arial" w:hAnsi="Arial" w:cs="Arial"/>
                        </w:rPr>
                      </w:pPr>
                    </w:p>
                  </w:txbxContent>
                </v:textbox>
              </v:shape>
            </w:pict>
          </mc:Fallback>
        </mc:AlternateContent>
      </w:r>
      <w:r w:rsidR="00B42EA4" w:rsidRPr="00B42EA4">
        <w:rPr>
          <w:rFonts w:ascii="Arial" w:eastAsia="Times New Roman" w:hAnsi="Arial" w:cs="Arial"/>
          <w:lang w:val="en-US"/>
        </w:rPr>
        <w:t xml:space="preserve">the requirements and responsibilities defined in this drug specific shared care </w:t>
      </w:r>
      <w:proofErr w:type="gramStart"/>
      <w:r w:rsidR="00B42EA4" w:rsidRPr="00B42EA4">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976"/>
        <w:gridCol w:w="5216"/>
      </w:tblGrid>
      <w:tr w:rsidR="002F4544" w14:paraId="4D8FDB23"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0A494A7E" w14:textId="24E65D49" w:rsidR="002F4544" w:rsidRDefault="002F4544" w:rsidP="0015736E">
            <w:pPr>
              <w:spacing w:after="0"/>
              <w:contextualSpacing/>
              <w:rPr>
                <w:rFonts w:ascii="Arial" w:hAnsi="Arial" w:cs="Arial"/>
                <w:b/>
              </w:rPr>
            </w:pPr>
            <w:r>
              <w:rPr>
                <w:rFonts w:ascii="Arial" w:hAnsi="Arial" w:cs="Arial"/>
                <w:b/>
              </w:rPr>
              <w:t>Specialist name:</w:t>
            </w:r>
            <w:r w:rsidR="00D56106">
              <w:rPr>
                <w:rFonts w:ascii="Arial" w:hAnsi="Arial" w:cs="Arial"/>
                <w:b/>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p w14:paraId="38BB7A8C" w14:textId="77777777" w:rsidR="002F4544" w:rsidRDefault="002F4544" w:rsidP="0015736E">
            <w:pPr>
              <w:spacing w:after="0"/>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B591E3C" w14:textId="76B50BD6" w:rsidR="002F4544" w:rsidRDefault="002F4544" w:rsidP="002F4544">
            <w:pPr>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74E9A14F" w14:textId="3D5525EC" w:rsidR="002F4544" w:rsidRDefault="00D56106" w:rsidP="002F4544">
            <w:pPr>
              <w:spacing w:after="0"/>
              <w:jc w:val="both"/>
              <w:outlineLvl w:val="2"/>
              <w:rPr>
                <w:rFonts w:ascii="Arial" w:eastAsia="Times New Roman" w:hAnsi="Arial" w:cs="Arial"/>
                <w:b/>
                <w:lang w:val="en-US"/>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41DE58C6" w14:textId="77777777" w:rsidR="002F4544" w:rsidRDefault="002F4544" w:rsidP="002F4544">
            <w:pPr>
              <w:spacing w:after="0"/>
              <w:jc w:val="both"/>
              <w:outlineLvl w:val="2"/>
              <w:rPr>
                <w:rFonts w:ascii="Arial" w:eastAsia="Times New Roman" w:hAnsi="Arial" w:cs="Arial"/>
                <w:b/>
                <w:lang w:val="en-US"/>
              </w:rPr>
            </w:pPr>
          </w:p>
          <w:p w14:paraId="0A006E30" w14:textId="77777777" w:rsidR="002F4544" w:rsidRDefault="002F4544" w:rsidP="0015736E">
            <w:pPr>
              <w:spacing w:after="0"/>
              <w:contextualSpacing/>
              <w:rPr>
                <w:rFonts w:ascii="Arial" w:hAnsi="Arial" w:cs="Arial"/>
                <w:b/>
              </w:rPr>
            </w:pPr>
          </w:p>
        </w:tc>
      </w:tr>
      <w:tr w:rsidR="002F4544" w14:paraId="29FCB3D8"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2D6B44B" w14:textId="0A8D91A5" w:rsidR="002F4544" w:rsidRDefault="002F4544" w:rsidP="002F4544">
            <w:pPr>
              <w:spacing w:after="0"/>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00D56106">
              <w:rPr>
                <w:rFonts w:ascii="Arial" w:eastAsia="Times New Roman" w:hAnsi="Arial" w:cs="Arial"/>
                <w:b/>
                <w:lang w:val="en-US"/>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p w14:paraId="21CF6E46" w14:textId="77777777" w:rsidR="002F4544" w:rsidRPr="002F4544" w:rsidRDefault="002F4544" w:rsidP="002F4544">
            <w:pPr>
              <w:spacing w:after="0"/>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jc w:val="both"/>
              <w:outlineLvl w:val="2"/>
              <w:rPr>
                <w:rFonts w:ascii="Arial" w:eastAsia="Times New Roman" w:hAnsi="Arial" w:cs="Arial"/>
                <w:b/>
                <w:noProof/>
                <w:lang w:eastAsia="en-GB"/>
              </w:rPr>
            </w:pPr>
          </w:p>
        </w:tc>
      </w:tr>
      <w:tr w:rsidR="002F4544" w14:paraId="50A992FB"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5E8C405B" w14:textId="3AD049B7" w:rsidR="002F4544" w:rsidRDefault="002F4544" w:rsidP="0015736E">
            <w:pPr>
              <w:spacing w:after="0"/>
              <w:contextualSpacing/>
              <w:rPr>
                <w:rFonts w:ascii="Arial" w:eastAsia="Times New Roman" w:hAnsi="Arial" w:cs="Arial"/>
                <w:b/>
                <w:lang w:val="en-US"/>
              </w:rPr>
            </w:pPr>
            <w:r>
              <w:rPr>
                <w:rFonts w:ascii="Arial" w:eastAsia="Times New Roman" w:hAnsi="Arial" w:cs="Arial"/>
                <w:b/>
                <w:lang w:val="en-US"/>
              </w:rPr>
              <w:t>Provider Trust:</w:t>
            </w:r>
            <w:r w:rsidR="00D56106">
              <w:rPr>
                <w:rFonts w:ascii="Arial" w:eastAsia="Times New Roman" w:hAnsi="Arial" w:cs="Arial"/>
                <w:b/>
                <w:lang w:val="en-US"/>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p w14:paraId="458DC98F" w14:textId="77777777" w:rsidR="002F4544" w:rsidRDefault="002F4544" w:rsidP="0015736E">
            <w:pPr>
              <w:spacing w:after="0"/>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jc w:val="both"/>
              <w:outlineLvl w:val="2"/>
              <w:rPr>
                <w:rFonts w:ascii="Arial" w:eastAsia="Times New Roman" w:hAnsi="Arial" w:cs="Arial"/>
                <w:b/>
                <w:noProof/>
                <w:lang w:eastAsia="en-GB"/>
              </w:rPr>
            </w:pPr>
          </w:p>
        </w:tc>
      </w:tr>
      <w:tr w:rsidR="002F4544" w14:paraId="52EED54A"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14788E83" w14:textId="6F390C3A" w:rsidR="002F4544" w:rsidRDefault="002F4544" w:rsidP="0015736E">
            <w:pPr>
              <w:spacing w:after="0"/>
              <w:contextualSpacing/>
              <w:rPr>
                <w:rFonts w:ascii="Arial" w:hAnsi="Arial" w:cs="Arial"/>
                <w:b/>
              </w:rPr>
            </w:pPr>
            <w:r>
              <w:rPr>
                <w:rFonts w:ascii="Arial" w:hAnsi="Arial" w:cs="Arial"/>
                <w:b/>
              </w:rPr>
              <w:t>Direct telephone number:</w:t>
            </w:r>
            <w:r w:rsidR="00D56106">
              <w:rPr>
                <w:rFonts w:ascii="Arial" w:hAnsi="Arial" w:cs="Arial"/>
                <w:b/>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p w14:paraId="6FFFFD92" w14:textId="77777777" w:rsidR="002F4544" w:rsidRDefault="002F4544" w:rsidP="0015736E">
            <w:pPr>
              <w:spacing w:after="0"/>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contextualSpacing/>
              <w:rPr>
                <w:rFonts w:ascii="Arial" w:hAnsi="Arial" w:cs="Arial"/>
                <w:b/>
              </w:rPr>
            </w:pPr>
          </w:p>
        </w:tc>
      </w:tr>
      <w:tr w:rsidR="002F4544" w14:paraId="7E4A0A6C"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F795CE3" w14:textId="1DC09BD8" w:rsidR="002F4544" w:rsidRDefault="002F4544" w:rsidP="0015736E">
            <w:pPr>
              <w:spacing w:after="0"/>
              <w:contextualSpacing/>
              <w:rPr>
                <w:rFonts w:ascii="Arial" w:hAnsi="Arial" w:cs="Arial"/>
                <w:b/>
              </w:rPr>
            </w:pPr>
            <w:r>
              <w:rPr>
                <w:rFonts w:ascii="Arial" w:hAnsi="Arial" w:cs="Arial"/>
                <w:b/>
              </w:rPr>
              <w:t>Email:</w:t>
            </w:r>
            <w:r w:rsidR="00D56106">
              <w:rPr>
                <w:rFonts w:ascii="Arial" w:hAnsi="Arial" w:cs="Arial"/>
                <w:b/>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p w14:paraId="5DED449C" w14:textId="1E8AD27C" w:rsidR="002F4544" w:rsidRDefault="000678AD" w:rsidP="000678AD">
            <w:pPr>
              <w:shd w:val="pct10" w:color="auto" w:fill="auto"/>
              <w:spacing w:after="0"/>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contextualSpacing/>
              <w:rPr>
                <w:rFonts w:ascii="Arial" w:hAnsi="Arial" w:cs="Arial"/>
                <w:b/>
              </w:rPr>
            </w:pPr>
          </w:p>
        </w:tc>
      </w:tr>
      <w:tr w:rsidR="002F4544" w14:paraId="4E513816" w14:textId="77777777" w:rsidTr="00DD4907">
        <w:trPr>
          <w:trHeight w:val="512"/>
        </w:trPr>
        <w:tc>
          <w:tcPr>
            <w:tcW w:w="5098" w:type="dxa"/>
            <w:gridSpan w:val="2"/>
            <w:tcBorders>
              <w:top w:val="single" w:sz="4" w:space="0" w:color="auto"/>
              <w:left w:val="single" w:sz="4" w:space="0" w:color="auto"/>
              <w:bottom w:val="single" w:sz="4" w:space="0" w:color="auto"/>
              <w:right w:val="single" w:sz="4" w:space="0" w:color="auto"/>
            </w:tcBorders>
          </w:tcPr>
          <w:p w14:paraId="797ECFC9" w14:textId="75F3A250" w:rsidR="002F4544" w:rsidRDefault="002F4544" w:rsidP="0015736E">
            <w:pPr>
              <w:spacing w:after="0"/>
              <w:contextualSpacing/>
              <w:rPr>
                <w:rFonts w:ascii="Arial" w:hAnsi="Arial" w:cs="Arial"/>
                <w:b/>
              </w:rPr>
            </w:pPr>
            <w:r>
              <w:rPr>
                <w:rFonts w:ascii="Arial" w:hAnsi="Arial" w:cs="Arial"/>
                <w:b/>
              </w:rPr>
              <w:t>Date:</w:t>
            </w:r>
            <w:r w:rsidR="00D56106">
              <w:rPr>
                <w:rFonts w:ascii="Arial" w:hAnsi="Arial" w:cs="Arial"/>
                <w:b/>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p w14:paraId="10F64A48" w14:textId="77777777" w:rsidR="002F4544" w:rsidRDefault="002F4544" w:rsidP="0015736E">
            <w:pPr>
              <w:spacing w:after="0"/>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38C7429" w14:textId="2625DBD8" w:rsidR="002F4544" w:rsidRDefault="002F4544" w:rsidP="0015736E">
            <w:pPr>
              <w:spacing w:after="0"/>
              <w:contextualSpacing/>
              <w:rPr>
                <w:rFonts w:ascii="Arial" w:hAnsi="Arial" w:cs="Arial"/>
                <w:b/>
              </w:rPr>
            </w:pPr>
            <w:r>
              <w:rPr>
                <w:rFonts w:ascii="Arial" w:hAnsi="Arial" w:cs="Arial"/>
                <w:b/>
              </w:rPr>
              <w:t>Specialist Signature:</w:t>
            </w:r>
            <w:r w:rsidR="00D56106">
              <w:rPr>
                <w:rFonts w:ascii="Arial" w:hAnsi="Arial" w:cs="Arial"/>
                <w:sz w:val="18"/>
                <w:szCs w:val="18"/>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tc>
      </w:tr>
      <w:tr w:rsidR="00D56106" w14:paraId="3876FC68" w14:textId="77777777" w:rsidTr="003D596B">
        <w:trPr>
          <w:trHeight w:val="512"/>
        </w:trPr>
        <w:tc>
          <w:tcPr>
            <w:tcW w:w="2122" w:type="dxa"/>
            <w:tcBorders>
              <w:top w:val="single" w:sz="4" w:space="0" w:color="auto"/>
              <w:left w:val="single" w:sz="4" w:space="0" w:color="auto"/>
              <w:bottom w:val="single" w:sz="4" w:space="0" w:color="auto"/>
              <w:right w:val="single" w:sz="4" w:space="0" w:color="auto"/>
            </w:tcBorders>
          </w:tcPr>
          <w:p w14:paraId="466301DA" w14:textId="77777777" w:rsidR="00D56106" w:rsidRDefault="00D56106" w:rsidP="00D44518">
            <w:pPr>
              <w:spacing w:after="0"/>
              <w:contextualSpacing/>
              <w:rPr>
                <w:rFonts w:ascii="Arial" w:hAnsi="Arial" w:cs="Arial"/>
                <w:b/>
              </w:rPr>
            </w:pPr>
            <w:r>
              <w:rPr>
                <w:rFonts w:ascii="Arial" w:hAnsi="Arial" w:cs="Arial"/>
                <w:b/>
              </w:rPr>
              <w:t xml:space="preserve">Date: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p w14:paraId="5F4ADE49" w14:textId="77777777" w:rsidR="00D56106" w:rsidRDefault="00D56106" w:rsidP="00D44518">
            <w:pPr>
              <w:spacing w:after="0"/>
              <w:contextualSpacing/>
              <w:rPr>
                <w:rFonts w:ascii="Arial" w:hAnsi="Arial" w:cs="Arial"/>
                <w:b/>
              </w:rPr>
            </w:pPr>
          </w:p>
        </w:tc>
        <w:tc>
          <w:tcPr>
            <w:tcW w:w="8192" w:type="dxa"/>
            <w:gridSpan w:val="2"/>
            <w:tcBorders>
              <w:top w:val="single" w:sz="4" w:space="0" w:color="auto"/>
              <w:left w:val="single" w:sz="4" w:space="0" w:color="auto"/>
              <w:bottom w:val="single" w:sz="4" w:space="0" w:color="auto"/>
              <w:right w:val="single" w:sz="4" w:space="0" w:color="auto"/>
            </w:tcBorders>
            <w:hideMark/>
          </w:tcPr>
          <w:p w14:paraId="563E8B68" w14:textId="66B44D69" w:rsidR="00D56106" w:rsidRDefault="003D596B" w:rsidP="00D44518">
            <w:pPr>
              <w:spacing w:after="0"/>
              <w:contextualSpacing/>
              <w:rPr>
                <w:rFonts w:ascii="Arial" w:hAnsi="Arial" w:cs="Arial"/>
                <w:b/>
              </w:rPr>
            </w:pPr>
            <w:r w:rsidRPr="003D596B">
              <w:rPr>
                <w:rFonts w:ascii="Arial" w:hAnsi="Arial" w:cs="Arial"/>
                <w:b/>
              </w:rPr>
              <w:t>Patient signature or specialist confirmation of patient agreement to shared care arrangement</w:t>
            </w:r>
            <w:r w:rsidR="00D56106">
              <w:rPr>
                <w:rFonts w:ascii="Arial" w:hAnsi="Arial" w:cs="Arial"/>
                <w:b/>
              </w:rPr>
              <w:t xml:space="preserve">: </w:t>
            </w:r>
            <w:r w:rsidR="00D56106" w:rsidRPr="00D56106">
              <w:rPr>
                <w:rFonts w:ascii="Arial" w:hAnsi="Arial" w:cs="Arial"/>
                <w:b/>
              </w:rPr>
              <w:fldChar w:fldCharType="begin">
                <w:ffData>
                  <w:name w:val="Text7"/>
                  <w:enabled/>
                  <w:calcOnExit w:val="0"/>
                  <w:textInput/>
                </w:ffData>
              </w:fldChar>
            </w:r>
            <w:r w:rsidR="00D56106" w:rsidRPr="00D56106">
              <w:rPr>
                <w:rFonts w:ascii="Arial" w:hAnsi="Arial" w:cs="Arial"/>
                <w:b/>
              </w:rPr>
              <w:instrText xml:space="preserve"> FORMTEXT </w:instrText>
            </w:r>
            <w:r w:rsidR="00D56106" w:rsidRPr="00D56106">
              <w:rPr>
                <w:rFonts w:ascii="Arial" w:hAnsi="Arial" w:cs="Arial"/>
                <w:b/>
              </w:rPr>
            </w:r>
            <w:r w:rsidR="00D56106" w:rsidRPr="00D56106">
              <w:rPr>
                <w:rFonts w:ascii="Arial" w:hAnsi="Arial" w:cs="Arial"/>
                <w:b/>
              </w:rPr>
              <w:fldChar w:fldCharType="separate"/>
            </w:r>
            <w:r w:rsidR="00D56106" w:rsidRPr="00D56106">
              <w:rPr>
                <w:rFonts w:ascii="Arial" w:hAnsi="Arial" w:cs="Arial"/>
                <w:b/>
              </w:rPr>
              <w:t> </w:t>
            </w:r>
            <w:r w:rsidR="00D56106" w:rsidRPr="00D56106">
              <w:rPr>
                <w:rFonts w:ascii="Arial" w:hAnsi="Arial" w:cs="Arial"/>
                <w:b/>
              </w:rPr>
              <w:t> </w:t>
            </w:r>
            <w:r w:rsidR="00D56106" w:rsidRPr="00D56106">
              <w:rPr>
                <w:rFonts w:ascii="Arial" w:hAnsi="Arial" w:cs="Arial"/>
                <w:b/>
              </w:rPr>
              <w:t> </w:t>
            </w:r>
            <w:r w:rsidR="00D56106" w:rsidRPr="00D56106">
              <w:rPr>
                <w:rFonts w:ascii="Arial" w:hAnsi="Arial" w:cs="Arial"/>
                <w:b/>
              </w:rPr>
              <w:t> </w:t>
            </w:r>
            <w:r w:rsidR="00D56106" w:rsidRPr="00D56106">
              <w:rPr>
                <w:rFonts w:ascii="Arial" w:hAnsi="Arial" w:cs="Arial"/>
                <w:b/>
              </w:rPr>
              <w:t> </w:t>
            </w:r>
            <w:r w:rsidR="00D56106" w:rsidRPr="00D56106">
              <w:rPr>
                <w:rFonts w:ascii="Arial" w:hAnsi="Arial" w:cs="Arial"/>
                <w:b/>
              </w:rPr>
              <w:fldChar w:fldCharType="end"/>
            </w:r>
          </w:p>
        </w:tc>
      </w:tr>
    </w:tbl>
    <w:p w14:paraId="1CE1931D" w14:textId="77777777" w:rsidR="00F675C7" w:rsidRDefault="00F675C7" w:rsidP="000678AD">
      <w:pPr>
        <w:spacing w:after="0"/>
        <w:jc w:val="both"/>
        <w:outlineLvl w:val="0"/>
        <w:rPr>
          <w:rFonts w:ascii="Arial" w:eastAsia="Times New Roman" w:hAnsi="Arial" w:cs="Arial"/>
          <w:b/>
          <w:lang w:val="en-US"/>
        </w:rPr>
      </w:pPr>
    </w:p>
    <w:p w14:paraId="5AC66DC8" w14:textId="77777777" w:rsidR="00455A6A" w:rsidRDefault="00603489" w:rsidP="00B62EE0">
      <w:pPr>
        <w:spacing w:before="120" w:after="120"/>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35666BF0">
                <wp:simplePos x="0" y="0"/>
                <wp:positionH relativeFrom="column">
                  <wp:posOffset>-200026</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5.7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GvFQIAACcEAAAOAAAAZHJzL2Uyb0RvYy54bWysU81u2zAMvg/YOwi6L3bSpE2MOEWXLsOA&#10;7gfo9gC0LMfCZFGTlNjZ049S0jTohh2G6SCQIvWR/Egub4dOs710XqEp+XiUcyaNwFqZbcm/fd28&#10;mXP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">
                <v:textbox>
                  <w:txbxContent>
                    <w:p w14:paraId="30440AC5" w14:textId="77777777" w:rsidR="00D95A4B" w:rsidRDefault="00D95A4B"/>
                  </w:txbxContent>
                </v:textbox>
              </v:shape>
            </w:pict>
          </mc:Fallback>
        </mc:AlternateContent>
      </w:r>
    </w:p>
    <w:p w14:paraId="096E7AEF" w14:textId="77777777" w:rsidR="00EA3D76" w:rsidRDefault="002F0C6D" w:rsidP="00B62EE0">
      <w:pPr>
        <w:spacing w:before="120" w:after="120"/>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contextualSpacing/>
        <w:rPr>
          <w:rFonts w:ascii="Arial" w:hAnsi="Arial" w:cs="Arial"/>
          <w:b/>
          <w:sz w:val="8"/>
          <w:szCs w:val="24"/>
        </w:rPr>
      </w:pPr>
    </w:p>
    <w:p w14:paraId="2E4DEC11" w14:textId="77777777" w:rsidR="00051449" w:rsidRDefault="00EA3D76" w:rsidP="00B62EE0">
      <w:pPr>
        <w:spacing w:after="0"/>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contextualSpacing/>
        <w:rPr>
          <w:rFonts w:ascii="Arial" w:hAnsi="Arial" w:cs="Arial"/>
          <w:b/>
          <w:sz w:val="12"/>
          <w:szCs w:val="24"/>
        </w:rPr>
      </w:pPr>
    </w:p>
    <w:p w14:paraId="2D8A5844" w14:textId="77777777" w:rsidR="002F0C6D" w:rsidRPr="005578FA" w:rsidRDefault="002F0C6D" w:rsidP="00B62EE0">
      <w:pPr>
        <w:spacing w:after="120"/>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contextualSpacing/>
        <w:rPr>
          <w:rFonts w:ascii="Arial" w:hAnsi="Arial" w:cs="Arial"/>
          <w:b/>
          <w:sz w:val="12"/>
          <w:szCs w:val="24"/>
        </w:rPr>
      </w:pPr>
    </w:p>
    <w:p w14:paraId="69F26768" w14:textId="6C758BDF" w:rsidR="002F0C6D" w:rsidRDefault="002F0C6D" w:rsidP="00B62EE0">
      <w:pPr>
        <w:spacing w:after="0"/>
        <w:contextualSpacing/>
        <w:rPr>
          <w:rFonts w:ascii="Arial" w:hAnsi="Arial" w:cs="Arial"/>
        </w:rPr>
      </w:pPr>
      <w:r>
        <w:rPr>
          <w:rFonts w:ascii="Arial" w:hAnsi="Arial" w:cs="Arial"/>
        </w:rPr>
        <w:t xml:space="preserve">I agree to accept </w:t>
      </w:r>
      <w:r w:rsidRPr="00BD2343">
        <w:rPr>
          <w:rFonts w:ascii="Arial" w:hAnsi="Arial" w:cs="Arial"/>
        </w:rPr>
        <w:t>shared care fo</w:t>
      </w:r>
      <w:r w:rsidR="00682308" w:rsidRPr="00BD2343">
        <w:rPr>
          <w:rFonts w:ascii="Arial" w:hAnsi="Arial" w:cs="Arial"/>
        </w:rPr>
        <w:t>r this patient as set out in this</w:t>
      </w:r>
      <w:r w:rsidRPr="00BD2343">
        <w:rPr>
          <w:rFonts w:ascii="Arial" w:hAnsi="Arial" w:cs="Arial"/>
        </w:rPr>
        <w:t xml:space="preserve"> shared care protocol</w:t>
      </w:r>
      <w:r w:rsidR="00682308" w:rsidRPr="00BD2343">
        <w:rPr>
          <w:rFonts w:ascii="Arial" w:hAnsi="Arial" w:cs="Arial"/>
        </w:rPr>
        <w:t xml:space="preserve"> and </w:t>
      </w:r>
      <w:r w:rsidR="00792C11" w:rsidRPr="00BD2343">
        <w:rPr>
          <w:rFonts w:ascii="Arial" w:hAnsi="Arial" w:cs="Arial"/>
        </w:rPr>
        <w:t>HWE</w:t>
      </w:r>
      <w:r w:rsidR="00682308" w:rsidRPr="00BD2343">
        <w:rPr>
          <w:rFonts w:ascii="Arial" w:hAnsi="Arial" w:cs="Arial"/>
        </w:rPr>
        <w:t xml:space="preserve"> </w:t>
      </w:r>
      <w:hyperlink r:id="rId11" w:history="1">
        <w:r w:rsidR="00682308" w:rsidRPr="00BD2343">
          <w:rPr>
            <w:rStyle w:val="Hyperlink"/>
            <w:rFonts w:ascii="Arial" w:hAnsi="Arial" w:cs="Arial"/>
          </w:rPr>
          <w:t>shared care</w:t>
        </w:r>
      </w:hyperlink>
      <w:r w:rsidR="00682308" w:rsidRPr="00BD2343">
        <w:rPr>
          <w:rFonts w:ascii="Arial" w:hAnsi="Arial" w:cs="Arial"/>
        </w:rPr>
        <w:t xml:space="preserve"> principles</w:t>
      </w:r>
      <w:r w:rsidR="00682308" w:rsidRPr="00BD2343">
        <w:rPr>
          <w:rFonts w:ascii="Arial" w:hAnsi="Arial" w:cs="Arial"/>
          <w:color w:val="FF0000"/>
        </w:rPr>
        <w:t xml:space="preserve"> </w:t>
      </w:r>
      <w:r w:rsidR="006F31C8" w:rsidRPr="00BD2343">
        <w:rPr>
          <w:rFonts w:ascii="Arial" w:hAnsi="Arial" w:cs="Arial"/>
        </w:rPr>
        <w:fldChar w:fldCharType="begin">
          <w:ffData>
            <w:name w:val="Check12"/>
            <w:enabled/>
            <w:calcOnExit w:val="0"/>
            <w:checkBox>
              <w:sizeAuto/>
              <w:default w:val="0"/>
            </w:checkBox>
          </w:ffData>
        </w:fldChar>
      </w:r>
      <w:bookmarkStart w:id="1" w:name="Check12"/>
      <w:r w:rsidR="006F31C8" w:rsidRPr="00BD2343">
        <w:rPr>
          <w:rFonts w:ascii="Arial" w:hAnsi="Arial" w:cs="Arial"/>
        </w:rPr>
        <w:instrText xml:space="preserve"> FORMCHECKBOX </w:instrText>
      </w:r>
      <w:r w:rsidR="00EF6EDA">
        <w:rPr>
          <w:rFonts w:ascii="Arial" w:hAnsi="Arial" w:cs="Arial"/>
        </w:rPr>
      </w:r>
      <w:r w:rsidR="00EF6EDA">
        <w:rPr>
          <w:rFonts w:ascii="Arial" w:hAnsi="Arial" w:cs="Arial"/>
        </w:rPr>
        <w:fldChar w:fldCharType="separate"/>
      </w:r>
      <w:r w:rsidR="006F31C8" w:rsidRPr="00BD2343">
        <w:rPr>
          <w:rFonts w:ascii="Arial" w:hAnsi="Arial" w:cs="Arial"/>
        </w:rPr>
        <w:fldChar w:fldCharType="end"/>
      </w:r>
      <w:bookmarkEnd w:id="1"/>
    </w:p>
    <w:p w14:paraId="13760123" w14:textId="77777777" w:rsidR="002F0C6D" w:rsidRDefault="002F0C6D" w:rsidP="002F0C6D">
      <w:pPr>
        <w:spacing w:after="0"/>
        <w:contextualSpacing/>
        <w:rPr>
          <w:rFonts w:ascii="Arial" w:hAnsi="Arial" w:cs="Arial"/>
        </w:rPr>
      </w:pPr>
    </w:p>
    <w:p w14:paraId="311654F6" w14:textId="77777777" w:rsidR="002F0C6D" w:rsidRDefault="002F0C6D" w:rsidP="00B62EE0">
      <w:pPr>
        <w:spacing w:after="120"/>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EF6EDA">
        <w:rPr>
          <w:rFonts w:ascii="Arial" w:hAnsi="Arial" w:cs="Arial"/>
        </w:rPr>
      </w:r>
      <w:r w:rsidR="00EF6EDA">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contextualSpacing/>
        <w:rPr>
          <w:rFonts w:ascii="Arial" w:hAnsi="Arial" w:cs="Arial"/>
          <w:sz w:val="8"/>
        </w:rPr>
      </w:pPr>
    </w:p>
    <w:p w14:paraId="590493AB" w14:textId="77777777" w:rsidR="00EA6396" w:rsidRDefault="002F0C6D" w:rsidP="00EA6396">
      <w:pPr>
        <w:spacing w:after="0"/>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p>
    <w:p w14:paraId="238D2905" w14:textId="77777777" w:rsidR="00EA6396" w:rsidRDefault="00EA6396" w:rsidP="00EA6396">
      <w:pPr>
        <w:spacing w:after="0"/>
        <w:contextualSpacing/>
        <w:rPr>
          <w:rFonts w:ascii="Arial" w:hAnsi="Arial" w:cs="Arial"/>
          <w:b/>
        </w:rPr>
      </w:pP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p w14:paraId="287CEC05" w14:textId="77777777" w:rsidR="00EA6396" w:rsidRDefault="00EA6396" w:rsidP="00EA6396">
      <w:pPr>
        <w:spacing w:after="0"/>
        <w:contextualSpacing/>
        <w:rPr>
          <w:rFonts w:ascii="Arial" w:hAnsi="Arial" w:cs="Arial"/>
          <w:b/>
        </w:rPr>
      </w:pPr>
    </w:p>
    <w:p w14:paraId="4268741D" w14:textId="796B67E0" w:rsidR="002F0C6D" w:rsidRDefault="002F0C6D" w:rsidP="00EA6396">
      <w:pPr>
        <w:spacing w:after="0"/>
        <w:contextualSpacing/>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5D57C847" w:rsidR="002F0C6D" w:rsidRDefault="002F0C6D" w:rsidP="0015736E">
            <w:pPr>
              <w:spacing w:after="0"/>
              <w:contextualSpacing/>
              <w:rPr>
                <w:rFonts w:ascii="Arial" w:hAnsi="Arial" w:cs="Arial"/>
                <w:b/>
              </w:rPr>
            </w:pPr>
            <w:r>
              <w:rPr>
                <w:rFonts w:ascii="Arial" w:hAnsi="Arial" w:cs="Arial"/>
                <w:b/>
              </w:rPr>
              <w:t>GP name</w:t>
            </w:r>
            <w:r w:rsidR="002F4544">
              <w:rPr>
                <w:rFonts w:ascii="Arial" w:hAnsi="Arial" w:cs="Arial"/>
                <w:b/>
              </w:rPr>
              <w:t>:</w:t>
            </w:r>
            <w:r w:rsidR="00EA6396">
              <w:rPr>
                <w:rFonts w:ascii="Arial" w:hAnsi="Arial" w:cs="Arial"/>
                <w:b/>
              </w:rPr>
              <w:t xml:space="preserve"> </w:t>
            </w:r>
            <w:r w:rsidR="00EA6396" w:rsidRPr="00D56106">
              <w:rPr>
                <w:rFonts w:ascii="Arial" w:hAnsi="Arial" w:cs="Arial"/>
                <w:b/>
              </w:rPr>
              <w:fldChar w:fldCharType="begin">
                <w:ffData>
                  <w:name w:val="Text7"/>
                  <w:enabled/>
                  <w:calcOnExit w:val="0"/>
                  <w:textInput/>
                </w:ffData>
              </w:fldChar>
            </w:r>
            <w:r w:rsidR="00EA6396" w:rsidRPr="00D56106">
              <w:rPr>
                <w:rFonts w:ascii="Arial" w:hAnsi="Arial" w:cs="Arial"/>
                <w:b/>
              </w:rPr>
              <w:instrText xml:space="preserve"> FORMTEXT </w:instrText>
            </w:r>
            <w:r w:rsidR="00EA6396" w:rsidRPr="00D56106">
              <w:rPr>
                <w:rFonts w:ascii="Arial" w:hAnsi="Arial" w:cs="Arial"/>
                <w:b/>
              </w:rPr>
            </w:r>
            <w:r w:rsidR="00EA6396" w:rsidRPr="00D56106">
              <w:rPr>
                <w:rFonts w:ascii="Arial" w:hAnsi="Arial" w:cs="Arial"/>
                <w:b/>
              </w:rPr>
              <w:fldChar w:fldCharType="separate"/>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fldChar w:fldCharType="end"/>
            </w:r>
          </w:p>
          <w:p w14:paraId="486BCE81" w14:textId="77777777" w:rsidR="002F0C6D" w:rsidRDefault="002F0C6D" w:rsidP="0015736E">
            <w:pPr>
              <w:spacing w:after="0"/>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3D48B49C" w14:textId="77777777" w:rsidR="002F0C6D" w:rsidRDefault="002F0C6D" w:rsidP="0015736E">
            <w:pPr>
              <w:spacing w:after="0"/>
              <w:contextualSpacing/>
              <w:rPr>
                <w:rFonts w:ascii="Arial" w:hAnsi="Arial" w:cs="Arial"/>
                <w:b/>
              </w:rPr>
            </w:pPr>
            <w:r>
              <w:rPr>
                <w:rFonts w:ascii="Arial" w:hAnsi="Arial" w:cs="Arial"/>
                <w:b/>
              </w:rPr>
              <w:t>Practice address /stamp:</w:t>
            </w:r>
          </w:p>
          <w:p w14:paraId="6ADE08AC" w14:textId="29459E10" w:rsidR="00EA6396" w:rsidRDefault="00EA6396" w:rsidP="0015736E">
            <w:pPr>
              <w:spacing w:after="0"/>
              <w:contextualSpacing/>
              <w:rPr>
                <w:rFonts w:ascii="Arial" w:hAnsi="Arial" w:cs="Arial"/>
                <w:b/>
              </w:rPr>
            </w:pP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18D1676F" w:rsidR="002F0C6D" w:rsidRDefault="002F0C6D" w:rsidP="0015736E">
            <w:pPr>
              <w:spacing w:after="0"/>
              <w:contextualSpacing/>
              <w:rPr>
                <w:rFonts w:ascii="Arial" w:hAnsi="Arial" w:cs="Arial"/>
                <w:b/>
              </w:rPr>
            </w:pPr>
            <w:r>
              <w:rPr>
                <w:rFonts w:ascii="Arial" w:hAnsi="Arial" w:cs="Arial"/>
                <w:b/>
              </w:rPr>
              <w:t>Direct telephone number:</w:t>
            </w:r>
            <w:r w:rsidR="00EA6396">
              <w:rPr>
                <w:rFonts w:ascii="Arial" w:hAnsi="Arial" w:cs="Arial"/>
                <w:b/>
              </w:rPr>
              <w:t xml:space="preserve"> </w:t>
            </w:r>
            <w:r w:rsidR="00EA6396" w:rsidRPr="00D56106">
              <w:rPr>
                <w:rFonts w:ascii="Arial" w:hAnsi="Arial" w:cs="Arial"/>
                <w:b/>
              </w:rPr>
              <w:fldChar w:fldCharType="begin">
                <w:ffData>
                  <w:name w:val="Text7"/>
                  <w:enabled/>
                  <w:calcOnExit w:val="0"/>
                  <w:textInput/>
                </w:ffData>
              </w:fldChar>
            </w:r>
            <w:r w:rsidR="00EA6396" w:rsidRPr="00D56106">
              <w:rPr>
                <w:rFonts w:ascii="Arial" w:hAnsi="Arial" w:cs="Arial"/>
                <w:b/>
              </w:rPr>
              <w:instrText xml:space="preserve"> FORMTEXT </w:instrText>
            </w:r>
            <w:r w:rsidR="00EA6396" w:rsidRPr="00D56106">
              <w:rPr>
                <w:rFonts w:ascii="Arial" w:hAnsi="Arial" w:cs="Arial"/>
                <w:b/>
              </w:rPr>
            </w:r>
            <w:r w:rsidR="00EA6396" w:rsidRPr="00D56106">
              <w:rPr>
                <w:rFonts w:ascii="Arial" w:hAnsi="Arial" w:cs="Arial"/>
                <w:b/>
              </w:rPr>
              <w:fldChar w:fldCharType="separate"/>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fldChar w:fldCharType="end"/>
            </w:r>
          </w:p>
          <w:p w14:paraId="5F5B6DBB" w14:textId="77777777" w:rsidR="002F0C6D" w:rsidRDefault="002F0C6D" w:rsidP="0015736E">
            <w:pPr>
              <w:spacing w:after="0"/>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6B4B339C" w:rsidR="002F0C6D" w:rsidRDefault="002F0C6D" w:rsidP="0015736E">
            <w:pPr>
              <w:spacing w:after="0"/>
              <w:contextualSpacing/>
              <w:rPr>
                <w:rFonts w:ascii="Arial" w:hAnsi="Arial" w:cs="Arial"/>
                <w:b/>
              </w:rPr>
            </w:pPr>
            <w:r>
              <w:rPr>
                <w:rFonts w:ascii="Arial" w:hAnsi="Arial" w:cs="Arial"/>
                <w:b/>
              </w:rPr>
              <w:t>Email:</w:t>
            </w:r>
            <w:r w:rsidR="00EA6396">
              <w:rPr>
                <w:rFonts w:ascii="Arial" w:hAnsi="Arial" w:cs="Arial"/>
                <w:b/>
              </w:rPr>
              <w:t xml:space="preserve"> </w:t>
            </w:r>
            <w:r w:rsidR="00EA6396" w:rsidRPr="00D56106">
              <w:rPr>
                <w:rFonts w:ascii="Arial" w:hAnsi="Arial" w:cs="Arial"/>
                <w:b/>
              </w:rPr>
              <w:fldChar w:fldCharType="begin">
                <w:ffData>
                  <w:name w:val="Text7"/>
                  <w:enabled/>
                  <w:calcOnExit w:val="0"/>
                  <w:textInput/>
                </w:ffData>
              </w:fldChar>
            </w:r>
            <w:r w:rsidR="00EA6396" w:rsidRPr="00D56106">
              <w:rPr>
                <w:rFonts w:ascii="Arial" w:hAnsi="Arial" w:cs="Arial"/>
                <w:b/>
              </w:rPr>
              <w:instrText xml:space="preserve"> FORMTEXT </w:instrText>
            </w:r>
            <w:r w:rsidR="00EA6396" w:rsidRPr="00D56106">
              <w:rPr>
                <w:rFonts w:ascii="Arial" w:hAnsi="Arial" w:cs="Arial"/>
                <w:b/>
              </w:rPr>
            </w:r>
            <w:r w:rsidR="00EA6396" w:rsidRPr="00D56106">
              <w:rPr>
                <w:rFonts w:ascii="Arial" w:hAnsi="Arial" w:cs="Arial"/>
                <w:b/>
              </w:rPr>
              <w:fldChar w:fldCharType="separate"/>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fldChar w:fldCharType="end"/>
            </w:r>
          </w:p>
          <w:p w14:paraId="60B0286F" w14:textId="77777777" w:rsidR="002F0C6D" w:rsidRDefault="002F0C6D" w:rsidP="0015736E">
            <w:pPr>
              <w:spacing w:after="0"/>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0A477A44" w:rsidR="002F0C6D" w:rsidRDefault="002F0C6D" w:rsidP="0015736E">
            <w:pPr>
              <w:spacing w:after="0"/>
              <w:contextualSpacing/>
              <w:rPr>
                <w:rFonts w:ascii="Arial" w:hAnsi="Arial" w:cs="Arial"/>
                <w:b/>
              </w:rPr>
            </w:pPr>
            <w:r>
              <w:rPr>
                <w:rFonts w:ascii="Arial" w:hAnsi="Arial" w:cs="Arial"/>
                <w:b/>
              </w:rPr>
              <w:t>Date:</w:t>
            </w:r>
            <w:r w:rsidR="00EA6396">
              <w:rPr>
                <w:rFonts w:ascii="Arial" w:hAnsi="Arial" w:cs="Arial"/>
                <w:b/>
              </w:rPr>
              <w:t xml:space="preserve"> </w:t>
            </w:r>
            <w:r w:rsidR="00EA6396" w:rsidRPr="00D56106">
              <w:rPr>
                <w:rFonts w:ascii="Arial" w:hAnsi="Arial" w:cs="Arial"/>
                <w:b/>
              </w:rPr>
              <w:fldChar w:fldCharType="begin">
                <w:ffData>
                  <w:name w:val="Text7"/>
                  <w:enabled/>
                  <w:calcOnExit w:val="0"/>
                  <w:textInput/>
                </w:ffData>
              </w:fldChar>
            </w:r>
            <w:r w:rsidR="00EA6396" w:rsidRPr="00D56106">
              <w:rPr>
                <w:rFonts w:ascii="Arial" w:hAnsi="Arial" w:cs="Arial"/>
                <w:b/>
              </w:rPr>
              <w:instrText xml:space="preserve"> FORMTEXT </w:instrText>
            </w:r>
            <w:r w:rsidR="00EA6396" w:rsidRPr="00D56106">
              <w:rPr>
                <w:rFonts w:ascii="Arial" w:hAnsi="Arial" w:cs="Arial"/>
                <w:b/>
              </w:rPr>
            </w:r>
            <w:r w:rsidR="00EA6396" w:rsidRPr="00D56106">
              <w:rPr>
                <w:rFonts w:ascii="Arial" w:hAnsi="Arial" w:cs="Arial"/>
                <w:b/>
              </w:rPr>
              <w:fldChar w:fldCharType="separate"/>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fldChar w:fldCharType="end"/>
            </w:r>
          </w:p>
          <w:p w14:paraId="0064EF14" w14:textId="77777777" w:rsidR="002F0C6D" w:rsidRDefault="002F0C6D" w:rsidP="0015736E">
            <w:pPr>
              <w:spacing w:after="0"/>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7E5B9AA7" w:rsidR="002F0C6D" w:rsidRDefault="00DD4907" w:rsidP="0015736E">
            <w:pPr>
              <w:spacing w:after="0"/>
              <w:contextualSpacing/>
              <w:rPr>
                <w:rFonts w:ascii="Arial" w:hAnsi="Arial" w:cs="Arial"/>
                <w:b/>
              </w:rPr>
            </w:pPr>
            <w:r>
              <w:rPr>
                <w:rFonts w:ascii="Arial" w:hAnsi="Arial" w:cs="Arial"/>
                <w:b/>
              </w:rPr>
              <w:t xml:space="preserve">GP </w:t>
            </w:r>
            <w:r w:rsidR="002F0C6D">
              <w:rPr>
                <w:rFonts w:ascii="Arial" w:hAnsi="Arial" w:cs="Arial"/>
                <w:b/>
              </w:rPr>
              <w:t>Signature:</w:t>
            </w:r>
            <w:r w:rsidR="00EA6396">
              <w:rPr>
                <w:rFonts w:ascii="Arial" w:hAnsi="Arial" w:cs="Arial"/>
                <w:b/>
              </w:rPr>
              <w:t xml:space="preserve"> </w:t>
            </w:r>
            <w:r w:rsidR="00EA6396" w:rsidRPr="00D56106">
              <w:rPr>
                <w:rFonts w:ascii="Arial" w:hAnsi="Arial" w:cs="Arial"/>
                <w:b/>
              </w:rPr>
              <w:fldChar w:fldCharType="begin">
                <w:ffData>
                  <w:name w:val="Text7"/>
                  <w:enabled/>
                  <w:calcOnExit w:val="0"/>
                  <w:textInput/>
                </w:ffData>
              </w:fldChar>
            </w:r>
            <w:r w:rsidR="00EA6396" w:rsidRPr="00D56106">
              <w:rPr>
                <w:rFonts w:ascii="Arial" w:hAnsi="Arial" w:cs="Arial"/>
                <w:b/>
              </w:rPr>
              <w:instrText xml:space="preserve"> FORMTEXT </w:instrText>
            </w:r>
            <w:r w:rsidR="00EA6396" w:rsidRPr="00D56106">
              <w:rPr>
                <w:rFonts w:ascii="Arial" w:hAnsi="Arial" w:cs="Arial"/>
                <w:b/>
              </w:rPr>
            </w:r>
            <w:r w:rsidR="00EA6396" w:rsidRPr="00D56106">
              <w:rPr>
                <w:rFonts w:ascii="Arial" w:hAnsi="Arial" w:cs="Arial"/>
                <w:b/>
              </w:rPr>
              <w:fldChar w:fldCharType="separate"/>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fldChar w:fldCharType="end"/>
            </w:r>
          </w:p>
        </w:tc>
      </w:tr>
    </w:tbl>
    <w:p w14:paraId="0985F85B" w14:textId="77777777" w:rsidR="002F0C6D" w:rsidRDefault="002F0C6D" w:rsidP="002F0C6D">
      <w:pPr>
        <w:spacing w:after="0"/>
        <w:contextualSpacing/>
        <w:rPr>
          <w:rFonts w:ascii="Arial" w:hAnsi="Arial" w:cs="Arial"/>
          <w:szCs w:val="24"/>
        </w:rPr>
      </w:pPr>
    </w:p>
    <w:p w14:paraId="73956B76" w14:textId="77777777" w:rsidR="002F0C6D" w:rsidRDefault="002F0C6D" w:rsidP="002F0C6D">
      <w:pPr>
        <w:spacing w:after="0"/>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61C2FF1B" w:rsidR="00603489" w:rsidRDefault="00603489" w:rsidP="008522DD">
      <w:pPr>
        <w:spacing w:after="0"/>
        <w:contextualSpacing/>
        <w:jc w:val="both"/>
        <w:rPr>
          <w:rFonts w:ascii="Arial" w:eastAsia="Times New Roman" w:hAnsi="Arial" w:cs="Times New Roman"/>
          <w:b/>
          <w:szCs w:val="24"/>
          <w:lang w:val="en-US"/>
        </w:rPr>
      </w:pPr>
    </w:p>
    <w:p w14:paraId="38E576AA" w14:textId="7F87A019" w:rsidR="00980660" w:rsidRDefault="00980660" w:rsidP="00980660">
      <w:pPr>
        <w:tabs>
          <w:tab w:val="num" w:pos="720"/>
        </w:tabs>
        <w:autoSpaceDE w:val="0"/>
        <w:autoSpaceDN w:val="0"/>
        <w:spacing w:after="40"/>
        <w:ind w:left="714"/>
        <w:jc w:val="both"/>
        <w:rPr>
          <w:rFonts w:ascii="Arial" w:eastAsia="Times New Roman" w:hAnsi="Arial" w:cs="Arial"/>
          <w:bCs/>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1115E32F">
                <wp:simplePos x="0" y="0"/>
                <wp:positionH relativeFrom="margin">
                  <wp:align>center</wp:align>
                </wp:positionH>
                <wp:positionV relativeFrom="paragraph">
                  <wp:posOffset>162010</wp:posOffset>
                </wp:positionV>
                <wp:extent cx="6873240" cy="600075"/>
                <wp:effectExtent l="0" t="0" r="2286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600075"/>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0;margin-top:12.75pt;width:541.2pt;height:47.2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">
                <v:textbox>
                  <w:txbxContent>
                    <w:p w14:paraId="5829DE51" w14:textId="77777777" w:rsidR="00D95A4B" w:rsidRDefault="00D95A4B"/>
                  </w:txbxContent>
                </v:textbox>
                <w10:wrap anchorx="margin"/>
              </v:shape>
            </w:pict>
          </mc:Fallback>
        </mc:AlternateContent>
      </w:r>
    </w:p>
    <w:p w14:paraId="562873D5" w14:textId="7797398C" w:rsidR="00EA3D76" w:rsidRPr="006F4129" w:rsidRDefault="00924742" w:rsidP="00EA3D76">
      <w:pPr>
        <w:numPr>
          <w:ilvl w:val="0"/>
          <w:numId w:val="1"/>
        </w:numPr>
        <w:tabs>
          <w:tab w:val="num" w:pos="720"/>
        </w:tabs>
        <w:autoSpaceDE w:val="0"/>
        <w:autoSpaceDN w:val="0"/>
        <w:spacing w:after="40"/>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099DE82" w14:textId="4C5AB085" w:rsidR="00F31F41" w:rsidRPr="00F31F41" w:rsidRDefault="00924742" w:rsidP="00F31F41">
      <w:pPr>
        <w:numPr>
          <w:ilvl w:val="0"/>
          <w:numId w:val="1"/>
        </w:numPr>
        <w:tabs>
          <w:tab w:val="num" w:pos="720"/>
        </w:tabs>
        <w:autoSpaceDE w:val="0"/>
        <w:autoSpaceDN w:val="0"/>
        <w:spacing w:after="40"/>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given to patient.</w:t>
      </w:r>
    </w:p>
    <w:p w14:paraId="0834E5F8" w14:textId="092D0ED8" w:rsidR="00307B2B" w:rsidRPr="00B061F6" w:rsidRDefault="00051449" w:rsidP="00B061F6">
      <w:pPr>
        <w:numPr>
          <w:ilvl w:val="0"/>
          <w:numId w:val="1"/>
        </w:numPr>
        <w:tabs>
          <w:tab w:val="num" w:pos="720"/>
        </w:tabs>
        <w:autoSpaceDE w:val="0"/>
        <w:autoSpaceDN w:val="0"/>
        <w:spacing w:after="40"/>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48B534A9" w14:textId="517C939E" w:rsidR="002A009B" w:rsidRPr="002B0C19" w:rsidRDefault="00C83EBD" w:rsidP="002A009B">
      <w:pPr>
        <w:spacing w:after="0"/>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jc w:val="center"/>
        <w:rPr>
          <w:rFonts w:ascii="Arial" w:eastAsia="Times New Roman" w:hAnsi="Arial" w:cs="Times New Roman"/>
          <w:b/>
          <w:bCs/>
          <w:sz w:val="12"/>
          <w:szCs w:val="24"/>
        </w:rPr>
      </w:pPr>
    </w:p>
    <w:p w14:paraId="2C3229BB" w14:textId="77777777"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heme="minorHAnsi" w:hAnsi="Arial" w:cs="Arial"/>
          <w:b/>
        </w:rPr>
      </w:pPr>
      <w:r w:rsidRPr="00D56106">
        <w:rPr>
          <w:rFonts w:ascii="Arial" w:eastAsiaTheme="minorHAnsi" w:hAnsi="Arial" w:cs="Arial"/>
          <w:b/>
        </w:rPr>
        <w:t>Mycophenolate mofetil (MMF)</w:t>
      </w:r>
    </w:p>
    <w:p w14:paraId="1B77AE5F" w14:textId="77777777"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D56106">
        <w:rPr>
          <w:rFonts w:ascii="Arial" w:eastAsia="Times New Roman" w:hAnsi="Arial" w:cs="Arial"/>
          <w:b/>
          <w:lang w:val="en-US"/>
        </w:rPr>
        <w:t xml:space="preserve">use in adults with multisystem autoimmune disease: </w:t>
      </w:r>
    </w:p>
    <w:p w14:paraId="59693845" w14:textId="77777777"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D56106">
        <w:rPr>
          <w:rFonts w:ascii="Arial" w:eastAsiaTheme="minorHAnsi" w:hAnsi="Arial" w:cs="Arial"/>
          <w:b/>
        </w:rPr>
        <w:t>Nephrology / Rheumatology / Dermatology / Respiratory / Haematology / Neurology /Ophthalmology / Gastroenterology</w:t>
      </w:r>
    </w:p>
    <w:p w14:paraId="34A08D07" w14:textId="574778E9"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D56106">
        <w:rPr>
          <w:rFonts w:ascii="Arial" w:eastAsia="Times New Roman" w:hAnsi="Arial" w:cs="Arial"/>
          <w:b/>
          <w:lang w:val="en-US"/>
        </w:rPr>
        <w:t xml:space="preserve">Shared Care Protocol: Guideline No 6; </w:t>
      </w:r>
      <w:r w:rsidRPr="00BD2343">
        <w:rPr>
          <w:rFonts w:ascii="Arial" w:eastAsia="Times New Roman" w:hAnsi="Arial" w:cs="Arial"/>
          <w:b/>
          <w:lang w:val="en-US"/>
        </w:rPr>
        <w:t>Version 2</w:t>
      </w:r>
      <w:r w:rsidR="00275C2C">
        <w:rPr>
          <w:rFonts w:ascii="Arial" w:eastAsia="Times New Roman" w:hAnsi="Arial" w:cs="Arial"/>
          <w:b/>
          <w:lang w:val="en-US"/>
        </w:rPr>
        <w:t>.1</w:t>
      </w:r>
    </w:p>
    <w:p w14:paraId="30A1C624" w14:textId="7D36F7D5" w:rsidR="007615C2" w:rsidRPr="002A009B" w:rsidRDefault="00004CD4" w:rsidP="002A009B">
      <w:pPr>
        <w:spacing w:after="120"/>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792C11">
        <w:rPr>
          <w:rFonts w:ascii="Arial" w:eastAsia="Times New Roman" w:hAnsi="Arial" w:cs="Times New Roman"/>
          <w:b/>
          <w:lang w:val="en-US" w:eastAsia="en-GB"/>
        </w:rPr>
        <w:t>HWE</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2"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rPr>
          <w:rFonts w:ascii="Arial" w:hAnsi="Arial" w:cs="Arial"/>
          <w:b/>
        </w:rPr>
      </w:pPr>
      <w:r w:rsidRPr="00004CD4">
        <w:rPr>
          <w:rFonts w:ascii="Arial" w:hAnsi="Arial" w:cs="Arial"/>
          <w:b/>
        </w:rPr>
        <w:t>BACKGROUND AND INDICATION(S) FOR USE</w:t>
      </w:r>
    </w:p>
    <w:p w14:paraId="2AA4BFB1"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Mycophenolate mofetil (MMF) is a pro-drug of mycophenolic acid. It is a reversible inhibitor of inosine monophosphate dehydrogenase and thus inhibits purine synthesis, with potent cytostatic effects on both T</w:t>
      </w:r>
      <w:r>
        <w:rPr>
          <w:rFonts w:ascii="Arial" w:hAnsi="Arial" w:cs="Arial"/>
        </w:rPr>
        <w:t xml:space="preserve"> </w:t>
      </w:r>
      <w:r w:rsidRPr="00D7055D">
        <w:rPr>
          <w:rFonts w:ascii="Arial" w:hAnsi="Arial" w:cs="Arial"/>
        </w:rPr>
        <w:t xml:space="preserve">and B-lymphocytes. It does not inhibit production of interleukins as does ciclosporin and tacrolimus. Different brands and formulations of </w:t>
      </w:r>
      <w:r>
        <w:rPr>
          <w:rFonts w:ascii="Arial" w:hAnsi="Arial" w:cs="Arial"/>
        </w:rPr>
        <w:t>m</w:t>
      </w:r>
      <w:r w:rsidRPr="00D7055D">
        <w:rPr>
          <w:rFonts w:ascii="Arial" w:hAnsi="Arial" w:cs="Arial"/>
        </w:rPr>
        <w:t xml:space="preserve">ycophenolate have small differences in bioavailability, but this is not a problem in this group of patients. </w:t>
      </w:r>
    </w:p>
    <w:p w14:paraId="0D5AB967"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 xml:space="preserve">Time to response is usually between 6 weeks and 3 months. </w:t>
      </w:r>
    </w:p>
    <w:p w14:paraId="6C875E8F"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 xml:space="preserve">See SPC for full details </w:t>
      </w:r>
      <w:hyperlink r:id="rId14" w:history="1">
        <w:r w:rsidRPr="00D7055D">
          <w:rPr>
            <w:rStyle w:val="Hyperlink"/>
            <w:rFonts w:ascii="Arial" w:hAnsi="Arial" w:cs="Arial"/>
          </w:rPr>
          <w:t>http://www.medicines.org.uk/emc/medicine/1680</w:t>
        </w:r>
      </w:hyperlink>
    </w:p>
    <w:p w14:paraId="2043925B" w14:textId="77777777" w:rsidR="00746DDF"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b/>
        </w:rPr>
      </w:pPr>
    </w:p>
    <w:p w14:paraId="5B527104"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Transplant and other indications not specified below are not covered by this Shared Care Protocol.</w:t>
      </w:r>
    </w:p>
    <w:p w14:paraId="04C69CFE" w14:textId="77777777" w:rsidR="00746DDF" w:rsidRPr="00004CD4"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b/>
        </w:rPr>
      </w:pPr>
    </w:p>
    <w:p w14:paraId="52817D63" w14:textId="77777777" w:rsidR="00746DDF" w:rsidRPr="00C235FE" w:rsidRDefault="00746DDF" w:rsidP="00746DDF">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szCs w:val="20"/>
        </w:rPr>
      </w:pPr>
      <w:r w:rsidRPr="00C235FE">
        <w:rPr>
          <w:rFonts w:ascii="Arial" w:hAnsi="Arial" w:cs="Arial"/>
          <w:b/>
          <w:color w:val="000000"/>
          <w:szCs w:val="20"/>
        </w:rPr>
        <w:t>Unlicensed indications:</w:t>
      </w:r>
    </w:p>
    <w:p w14:paraId="4CB412E2" w14:textId="62DCF21F" w:rsidR="00746DDF" w:rsidRDefault="00746DDF" w:rsidP="00746DDF">
      <w:pPr>
        <w:pBdr>
          <w:top w:val="single" w:sz="4" w:space="1" w:color="auto"/>
          <w:left w:val="single" w:sz="4" w:space="4" w:color="auto"/>
          <w:bottom w:val="single" w:sz="4" w:space="1" w:color="auto"/>
          <w:right w:val="single" w:sz="4" w:space="4" w:color="auto"/>
        </w:pBdr>
        <w:spacing w:after="0"/>
        <w:jc w:val="both"/>
        <w:rPr>
          <w:rFonts w:ascii="Arial" w:hAnsi="Arial" w:cs="Arial"/>
          <w:color w:val="000000"/>
          <w:sz w:val="20"/>
          <w:szCs w:val="20"/>
        </w:rPr>
      </w:pPr>
      <w:r w:rsidRPr="008310AC">
        <w:rPr>
          <w:rFonts w:ascii="Arial" w:hAnsi="Arial" w:cs="Arial"/>
          <w:color w:val="000000"/>
          <w:szCs w:val="20"/>
        </w:rPr>
        <w:t>Connective tissue diseases (rheumatoid arthritis, cutaneous and systemic lupus erythematosus and lupus nephritis, scleroderma, dermatomyositis and polymyositis), severe psoriasis, severe atopic dermatitis, blistering conditions, pyoderma gangrenosum, vasculitis, autoimmune bullous dermatoses such as pemphigus, inflammatory eye disease (uveitis and scleritis), myasthenia gravis, haemolytic anaemia, idiopathic thrombocytopenic purpura</w:t>
      </w:r>
      <w:r>
        <w:rPr>
          <w:rFonts w:ascii="Arial" w:hAnsi="Arial" w:cs="Arial"/>
          <w:color w:val="000000"/>
          <w:szCs w:val="20"/>
        </w:rPr>
        <w:t>, autoimmune hepatitis, disease-associated interstitial lung disease (not idiopathic pulmonary fibrosis)</w:t>
      </w:r>
      <w:r w:rsidR="004C0564">
        <w:rPr>
          <w:rFonts w:ascii="Arial" w:hAnsi="Arial" w:cs="Arial"/>
          <w:color w:val="000000"/>
          <w:sz w:val="20"/>
          <w:szCs w:val="20"/>
        </w:rPr>
        <w:t xml:space="preserve">, </w:t>
      </w:r>
    </w:p>
    <w:p w14:paraId="5A776090" w14:textId="77777777" w:rsidR="002A009B" w:rsidRPr="005430C6" w:rsidRDefault="002A009B" w:rsidP="002A009B">
      <w:pPr>
        <w:spacing w:after="0"/>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185F62DA" w14:textId="77777777" w:rsidR="002561D9" w:rsidRPr="002561D9" w:rsidRDefault="002561D9" w:rsidP="002561D9">
      <w:pPr>
        <w:pBdr>
          <w:top w:val="single" w:sz="4" w:space="1" w:color="auto"/>
          <w:left w:val="single" w:sz="4" w:space="4" w:color="auto"/>
          <w:bottom w:val="single" w:sz="4" w:space="1" w:color="auto"/>
          <w:right w:val="single" w:sz="4" w:space="4" w:color="auto"/>
        </w:pBdr>
        <w:spacing w:after="0"/>
        <w:rPr>
          <w:rFonts w:ascii="Arial" w:eastAsiaTheme="minorHAnsi" w:hAnsi="Arial" w:cs="Arial"/>
          <w:b/>
        </w:rPr>
      </w:pPr>
      <w:r w:rsidRPr="002561D9">
        <w:rPr>
          <w:rFonts w:ascii="Arial" w:eastAsiaTheme="minorHAnsi" w:hAnsi="Arial" w:cs="Arial"/>
          <w:b/>
        </w:rPr>
        <w:t>Adult dosage and administration</w:t>
      </w:r>
    </w:p>
    <w:p w14:paraId="1E5FF141" w14:textId="77777777" w:rsidR="002561D9" w:rsidRPr="002561D9" w:rsidRDefault="002561D9"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rPr>
      </w:pPr>
      <w:r w:rsidRPr="002561D9">
        <w:rPr>
          <w:rFonts w:ascii="Arial" w:eastAsiaTheme="minorHAnsi" w:hAnsi="Arial" w:cs="Arial"/>
          <w:color w:val="000000"/>
          <w:szCs w:val="20"/>
        </w:rPr>
        <w:t xml:space="preserve">The recommended adult dose is between 1g and 3g daily, taken in 2 divided doses. Gastrointestinal adverse effects (most commonly diarrhoea and nausea) may be limited by increasing dose frequency (e.g. 500mg four times daily rather than 1g bd). Dosage may need to be reduced in patients with renal impairment. </w:t>
      </w:r>
    </w:p>
    <w:p w14:paraId="61B71CF5" w14:textId="77777777" w:rsidR="002561D9" w:rsidRDefault="002561D9"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rPr>
      </w:pPr>
      <w:r w:rsidRPr="002561D9">
        <w:rPr>
          <w:rFonts w:ascii="Arial" w:eastAsiaTheme="minorHAnsi" w:hAnsi="Arial" w:cs="Arial"/>
          <w:b/>
          <w:bCs/>
          <w:color w:val="000000"/>
          <w:szCs w:val="20"/>
        </w:rPr>
        <w:t xml:space="preserve">Available as: </w:t>
      </w:r>
      <w:r w:rsidRPr="002561D9">
        <w:rPr>
          <w:rFonts w:ascii="Arial" w:eastAsiaTheme="minorHAnsi" w:hAnsi="Arial" w:cs="Arial"/>
          <w:color w:val="000000"/>
          <w:szCs w:val="20"/>
        </w:rPr>
        <w:t>mycophenolate mofetil tablets 500mg, capsules 250mg and oral suspension 1g/5ml.</w:t>
      </w:r>
    </w:p>
    <w:p w14:paraId="690407A7" w14:textId="77777777" w:rsidR="00275C2C" w:rsidRDefault="00275C2C"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rPr>
      </w:pPr>
    </w:p>
    <w:p w14:paraId="7B4999A9" w14:textId="77777777" w:rsidR="00275C2C" w:rsidRPr="00275C2C" w:rsidRDefault="00275C2C" w:rsidP="00275C2C">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u w:val="single"/>
        </w:rPr>
      </w:pPr>
      <w:r w:rsidRPr="00275C2C">
        <w:rPr>
          <w:rFonts w:ascii="Arial" w:eastAsiaTheme="minorHAnsi" w:hAnsi="Arial" w:cs="Arial"/>
          <w:color w:val="000000"/>
          <w:szCs w:val="20"/>
          <w:u w:val="single"/>
        </w:rPr>
        <w:t>Swallowing difficulties</w:t>
      </w:r>
    </w:p>
    <w:p w14:paraId="3EB91D6A" w14:textId="5C52B9C0" w:rsidR="00275C2C" w:rsidRPr="00275C2C" w:rsidRDefault="00275C2C"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b/>
          <w:bCs/>
          <w:color w:val="000000"/>
          <w:szCs w:val="20"/>
        </w:rPr>
      </w:pPr>
      <w:r w:rsidRPr="00275C2C">
        <w:rPr>
          <w:rFonts w:ascii="Arial" w:eastAsiaTheme="minorHAnsi" w:hAnsi="Arial" w:cs="Arial"/>
          <w:color w:val="000000"/>
          <w:szCs w:val="20"/>
        </w:rPr>
        <w:t xml:space="preserve">Please refer to the </w:t>
      </w:r>
      <w:hyperlink r:id="rId15" w:history="1">
        <w:r w:rsidRPr="00275C2C">
          <w:rPr>
            <w:rStyle w:val="Hyperlink"/>
            <w:rFonts w:ascii="Arial" w:eastAsiaTheme="minorHAnsi" w:hAnsi="Arial" w:cs="Arial"/>
            <w:szCs w:val="20"/>
          </w:rPr>
          <w:t>‘specials’ alternative guidance</w:t>
        </w:r>
      </w:hyperlink>
      <w:r w:rsidRPr="00275C2C">
        <w:rPr>
          <w:rFonts w:ascii="Arial" w:eastAsiaTheme="minorHAnsi" w:hAnsi="Arial" w:cs="Arial"/>
          <w:color w:val="000000"/>
          <w:szCs w:val="20"/>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275C2C">
        <w:rPr>
          <w:rFonts w:ascii="Arial" w:eastAsiaTheme="minorHAnsi" w:hAnsi="Arial" w:cs="Arial"/>
          <w:color w:val="000000"/>
          <w:szCs w:val="20"/>
        </w:rPr>
        <w:t>takes into account</w:t>
      </w:r>
      <w:proofErr w:type="gramEnd"/>
      <w:r w:rsidRPr="00275C2C">
        <w:rPr>
          <w:rFonts w:ascii="Arial" w:eastAsiaTheme="minorHAnsi" w:hAnsi="Arial" w:cs="Arial"/>
          <w:color w:val="000000"/>
          <w:szCs w:val="20"/>
        </w:rPr>
        <w:t xml:space="preserve"> alternative medicines, formulations, cost and licensing. This list is not exhaustive. As not all medicines are listed, please contact the initiating specialist if required for individual patient advice if a patient has a swallowing difficulty.</w:t>
      </w:r>
    </w:p>
    <w:p w14:paraId="48DED4BF" w14:textId="77777777" w:rsidR="002561D9" w:rsidRPr="002561D9" w:rsidRDefault="002561D9"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sz w:val="14"/>
        </w:rPr>
      </w:pPr>
    </w:p>
    <w:p w14:paraId="3F4076AE" w14:textId="6916422F" w:rsidR="00097D24" w:rsidRPr="002561D9" w:rsidRDefault="002561D9" w:rsidP="00097D24">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rPr>
      </w:pPr>
      <w:r w:rsidRPr="002561D9">
        <w:rPr>
          <w:rFonts w:ascii="Arial" w:eastAsiaTheme="minorHAnsi" w:hAnsi="Arial" w:cs="Arial"/>
        </w:rPr>
        <w:t>Also refer to page 1/2</w:t>
      </w:r>
    </w:p>
    <w:p w14:paraId="65E14DB2" w14:textId="77777777" w:rsidR="0057501A" w:rsidRDefault="0057501A" w:rsidP="0057501A">
      <w:pPr>
        <w:spacing w:after="0"/>
        <w:rPr>
          <w:rFonts w:ascii="Arial" w:hAnsi="Arial" w:cs="Arial"/>
          <w:b/>
          <w:sz w:val="18"/>
        </w:rPr>
      </w:pPr>
    </w:p>
    <w:p w14:paraId="0F6E95C3" w14:textId="77777777" w:rsidR="0057501A" w:rsidRPr="0057501A" w:rsidRDefault="0057501A" w:rsidP="0057501A">
      <w:pPr>
        <w:spacing w:after="0"/>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652F6559"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Assess if patient is suitable fo</w:t>
            </w:r>
            <w:r>
              <w:rPr>
                <w:rFonts w:ascii="Arial" w:eastAsia="Times New Roman" w:hAnsi="Arial" w:cs="Arial"/>
                <w:bCs/>
                <w:lang w:eastAsia="en-GB"/>
              </w:rPr>
              <w:t>r treatment with mycophenolate mofetil</w:t>
            </w:r>
            <w:r w:rsidRPr="0018705A">
              <w:rPr>
                <w:rFonts w:ascii="Arial" w:eastAsia="Times New Roman" w:hAnsi="Arial" w:cs="Arial"/>
                <w:bCs/>
                <w:lang w:eastAsia="en-GB"/>
              </w:rPr>
              <w:t xml:space="preserve"> and initiate treatment. </w:t>
            </w:r>
          </w:p>
          <w:p w14:paraId="664FE5AA"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 xml:space="preserve">Where treatment is </w:t>
            </w:r>
            <w:proofErr w:type="gramStart"/>
            <w:r w:rsidRPr="0018705A">
              <w:rPr>
                <w:rFonts w:ascii="Arial" w:eastAsia="Times New Roman" w:hAnsi="Arial" w:cs="Arial"/>
                <w:bCs/>
                <w:lang w:eastAsia="en-GB"/>
              </w:rPr>
              <w:t>off-label</w:t>
            </w:r>
            <w:proofErr w:type="gramEnd"/>
            <w:r w:rsidRPr="0018705A">
              <w:rPr>
                <w:rFonts w:ascii="Arial" w:eastAsia="Times New Roman" w:hAnsi="Arial" w:cs="Arial"/>
                <w:bCs/>
                <w:lang w:eastAsia="en-GB"/>
              </w:rPr>
              <w:t xml:space="preserve"> </w:t>
            </w:r>
            <w:r>
              <w:rPr>
                <w:rFonts w:ascii="Arial" w:eastAsia="Times New Roman" w:hAnsi="Arial" w:cs="Arial"/>
                <w:bCs/>
                <w:lang w:eastAsia="en-GB"/>
              </w:rPr>
              <w:t>advise patient.</w:t>
            </w:r>
          </w:p>
          <w:p w14:paraId="222A9EE6" w14:textId="77777777" w:rsidR="00746DDF" w:rsidRPr="008D03D1" w:rsidRDefault="00746DDF">
            <w:pPr>
              <w:pStyle w:val="ListParagraph"/>
              <w:numPr>
                <w:ilvl w:val="0"/>
                <w:numId w:val="13"/>
              </w:numPr>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patient/carer with relevant (preferably written) infor</w:t>
            </w:r>
            <w:r>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Pr>
                <w:rFonts w:ascii="Arial" w:eastAsia="Times New Roman" w:hAnsi="Arial" w:cs="Arial"/>
                <w:bCs/>
                <w:lang w:eastAsia="en-GB"/>
              </w:rPr>
              <w:t xml:space="preserve">n and precautions </w:t>
            </w:r>
            <w:r w:rsidRPr="008D03D1">
              <w:rPr>
                <w:rFonts w:ascii="Arial" w:eastAsia="Times New Roman" w:hAnsi="Arial" w:cs="Arial"/>
                <w:bCs/>
                <w:lang w:eastAsia="en-GB"/>
              </w:rPr>
              <w:t>including that no new medicines are started (including over the counter preparations) unless this has been discussed with the GP, specialist o</w:t>
            </w:r>
            <w:r>
              <w:rPr>
                <w:rFonts w:ascii="Arial" w:eastAsia="Times New Roman" w:hAnsi="Arial" w:cs="Arial"/>
                <w:bCs/>
                <w:lang w:eastAsia="en-GB"/>
              </w:rPr>
              <w:t>r pharmacist.</w:t>
            </w:r>
          </w:p>
          <w:p w14:paraId="581EA5DC" w14:textId="77777777" w:rsidR="00746DDF" w:rsidRPr="0018705A" w:rsidRDefault="00746DDF">
            <w:pPr>
              <w:pStyle w:val="ListParagraph"/>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2ACDCDA1"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345651C3" w14:textId="77777777" w:rsidR="00746DDF" w:rsidRPr="0018705A" w:rsidRDefault="00746DDF">
            <w:pPr>
              <w:pStyle w:val="ListParagraph"/>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6E8B691F"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Prescribe and monitor for initial stabilisation period of 12 weeks</w:t>
            </w:r>
            <w:r>
              <w:rPr>
                <w:rFonts w:ascii="Arial" w:eastAsia="Times New Roman" w:hAnsi="Arial" w:cs="Arial"/>
                <w:bCs/>
                <w:lang w:eastAsia="en-GB"/>
              </w:rPr>
              <w:t>.</w:t>
            </w:r>
            <w:r w:rsidRPr="0018705A">
              <w:rPr>
                <w:rFonts w:ascii="Arial" w:eastAsia="Times New Roman" w:hAnsi="Arial" w:cs="Arial"/>
                <w:bCs/>
                <w:lang w:eastAsia="en-GB"/>
              </w:rPr>
              <w:t xml:space="preserve"> </w:t>
            </w:r>
          </w:p>
          <w:p w14:paraId="754CCECF" w14:textId="77777777" w:rsidR="00746DDF" w:rsidRPr="00275F77" w:rsidRDefault="00746DDF">
            <w:pPr>
              <w:numPr>
                <w:ilvl w:val="0"/>
                <w:numId w:val="13"/>
              </w:numPr>
              <w:spacing w:after="0"/>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1EA6C17B" w14:textId="77777777" w:rsidR="00746DDF" w:rsidRPr="0018705A" w:rsidRDefault="00746DDF">
            <w:pPr>
              <w:numPr>
                <w:ilvl w:val="0"/>
                <w:numId w:val="13"/>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7E593CE8" w14:textId="77777777" w:rsidR="00746DDF" w:rsidRPr="0018705A" w:rsidRDefault="00746DDF">
            <w:pPr>
              <w:numPr>
                <w:ilvl w:val="0"/>
                <w:numId w:val="13"/>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Monitor disease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40829D72" w14:textId="77777777" w:rsidR="00746DDF" w:rsidRDefault="00746DDF">
            <w:pPr>
              <w:numPr>
                <w:ilvl w:val="0"/>
                <w:numId w:val="13"/>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6DDF0058" w14:textId="77777777" w:rsidR="00746DDF" w:rsidRDefault="00746DDF">
            <w:pPr>
              <w:numPr>
                <w:ilvl w:val="0"/>
                <w:numId w:val="13"/>
              </w:numPr>
              <w:shd w:val="clear" w:color="auto" w:fill="FFFFFF"/>
              <w:spacing w:after="0"/>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sidRPr="00A25330">
              <w:rPr>
                <w:rFonts w:ascii="Arial" w:eastAsia="Times New Roman" w:hAnsi="Arial" w:cs="Arial"/>
                <w:color w:val="000000"/>
                <w:lang w:eastAsia="en-GB"/>
              </w:rPr>
              <w:t xml:space="preserve"> to be taken.</w:t>
            </w:r>
          </w:p>
          <w:p w14:paraId="1F1D1952" w14:textId="77777777" w:rsidR="00746DDF" w:rsidRPr="00564EF4" w:rsidRDefault="00746DDF">
            <w:pPr>
              <w:numPr>
                <w:ilvl w:val="0"/>
                <w:numId w:val="13"/>
              </w:numPr>
              <w:shd w:val="clear" w:color="auto" w:fill="FFFFFF"/>
              <w:spacing w:after="0"/>
              <w:rPr>
                <w:rFonts w:ascii="Arial" w:eastAsia="Times New Roman" w:hAnsi="Arial" w:cs="Arial"/>
                <w:color w:val="000000"/>
                <w:lang w:eastAsia="en-GB"/>
              </w:rPr>
            </w:pPr>
            <w:r w:rsidRPr="00564EF4">
              <w:rPr>
                <w:rFonts w:ascii="Arial" w:hAnsi="Arial" w:cs="Arial"/>
                <w:color w:val="000000"/>
              </w:rPr>
              <w:t>Reinforce the importance of strict sun protections measures, including high factor sunscreen and protective clothing, to reduce the risk of skin cancer.</w:t>
            </w:r>
          </w:p>
          <w:p w14:paraId="3A9F1B9F" w14:textId="0876F272" w:rsidR="0057501A" w:rsidRPr="006452A0" w:rsidRDefault="00746DDF">
            <w:pPr>
              <w:pStyle w:val="Default"/>
              <w:numPr>
                <w:ilvl w:val="0"/>
                <w:numId w:val="13"/>
              </w:numPr>
              <w:rPr>
                <w:color w:val="auto"/>
                <w:sz w:val="22"/>
                <w:szCs w:val="22"/>
              </w:rPr>
            </w:pPr>
            <w:r w:rsidRPr="002561D9">
              <w:rPr>
                <w:rFonts w:eastAsia="Times New Roman"/>
                <w:sz w:val="22"/>
                <w:szCs w:val="22"/>
              </w:rPr>
              <w:t xml:space="preserve">If the patient is a woman of </w:t>
            </w:r>
            <w:proofErr w:type="gramStart"/>
            <w:r w:rsidRPr="002561D9">
              <w:rPr>
                <w:rFonts w:eastAsia="Times New Roman"/>
                <w:sz w:val="22"/>
                <w:szCs w:val="22"/>
              </w:rPr>
              <w:t>child bearing</w:t>
            </w:r>
            <w:proofErr w:type="gramEnd"/>
            <w:r w:rsidRPr="002561D9">
              <w:rPr>
                <w:rFonts w:eastAsia="Times New Roman"/>
                <w:sz w:val="22"/>
                <w:szCs w:val="22"/>
              </w:rPr>
              <w:t xml:space="preserve"> potential– ensure that they are aware of the importance of effective contraception and the need to discuss with their consultant if they wish to become pregnant (See MHRA safety updates for more information)</w:t>
            </w:r>
          </w:p>
          <w:p w14:paraId="75089A1A" w14:textId="200C61AA" w:rsidR="00C152D3" w:rsidRPr="0057271E" w:rsidRDefault="00C152D3">
            <w:pPr>
              <w:pStyle w:val="Default"/>
              <w:numPr>
                <w:ilvl w:val="0"/>
                <w:numId w:val="13"/>
              </w:numPr>
              <w:rPr>
                <w:color w:val="auto"/>
                <w:sz w:val="22"/>
                <w:szCs w:val="22"/>
              </w:rPr>
            </w:pPr>
            <w:r>
              <w:rPr>
                <w:color w:val="auto"/>
                <w:sz w:val="22"/>
                <w:szCs w:val="22"/>
              </w:rPr>
              <w:t>Ensure they are aware e</w:t>
            </w:r>
            <w:r w:rsidRPr="00C152D3">
              <w:rPr>
                <w:color w:val="auto"/>
                <w:sz w:val="22"/>
                <w:szCs w:val="22"/>
              </w:rPr>
              <w:t>ither male patients or their female partners use reliable contraception and that men planning to have children discuss this with their doctor.</w:t>
            </w:r>
            <w:r w:rsidR="00AF62E3" w:rsidRPr="002561D9">
              <w:rPr>
                <w:rFonts w:eastAsia="Times New Roman"/>
                <w:sz w:val="22"/>
                <w:szCs w:val="22"/>
              </w:rPr>
              <w:t xml:space="preserve"> (See MHRA safety updates for more information)</w:t>
            </w:r>
          </w:p>
          <w:p w14:paraId="7CF94A46" w14:textId="3433ACB9" w:rsidR="0057271E" w:rsidRPr="0057271E" w:rsidRDefault="0057271E">
            <w:pPr>
              <w:pStyle w:val="Default"/>
              <w:numPr>
                <w:ilvl w:val="0"/>
                <w:numId w:val="13"/>
              </w:numPr>
              <w:rPr>
                <w:color w:val="auto"/>
                <w:sz w:val="22"/>
                <w:szCs w:val="22"/>
              </w:rPr>
            </w:pPr>
            <w:bookmarkStart w:id="2" w:name="_Hlk161927031"/>
            <w:r w:rsidRPr="00BD2343">
              <w:rPr>
                <w:rFonts w:eastAsia="Times New Roman"/>
                <w:sz w:val="22"/>
                <w:szCs w:val="22"/>
              </w:rPr>
              <w:t>Encourage all women aged 25-64 years old to participate in national cervical cancer screening programmes. There is no need to attend more frequently than recommended.</w:t>
            </w:r>
            <w:bookmarkEnd w:id="2"/>
          </w:p>
        </w:tc>
      </w:tr>
    </w:tbl>
    <w:p w14:paraId="517031F9" w14:textId="77777777" w:rsidR="005E21BE" w:rsidRDefault="005E21BE" w:rsidP="00004CD4">
      <w:pPr>
        <w:spacing w:after="0"/>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47E5B2B1"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751093">
        <w:rPr>
          <w:rFonts w:ascii="Arial" w:eastAsia="Times New Roman" w:hAnsi="Arial" w:cs="Arial"/>
          <w:bCs/>
          <w:szCs w:val="24"/>
        </w:rPr>
        <w:t>2</w:t>
      </w:r>
      <w:r w:rsidR="00E06022">
        <w:rPr>
          <w:rFonts w:ascii="Arial" w:eastAsia="Times New Roman" w:hAnsi="Arial" w:cs="Arial"/>
          <w:bCs/>
          <w:szCs w:val="24"/>
        </w:rPr>
        <w:t>.</w:t>
      </w:r>
    </w:p>
    <w:p w14:paraId="7399C154" w14:textId="77777777" w:rsidR="005E21BE" w:rsidRDefault="005E21BE" w:rsidP="00004CD4">
      <w:pPr>
        <w:spacing w:after="0"/>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4B13D76F" w14:textId="77777777" w:rsidR="00746DDF" w:rsidRDefault="00746DDF">
            <w:pPr>
              <w:numPr>
                <w:ilvl w:val="0"/>
                <w:numId w:val="7"/>
              </w:numPr>
              <w:spacing w:after="0"/>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533C97D6" w14:textId="77777777" w:rsidR="00746DDF" w:rsidRPr="000C7F57" w:rsidRDefault="00746DDF">
            <w:pPr>
              <w:numPr>
                <w:ilvl w:val="0"/>
                <w:numId w:val="7"/>
              </w:numPr>
              <w:spacing w:after="0"/>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5699D6C4" w14:textId="77777777" w:rsidR="00746DDF" w:rsidRPr="00061E36" w:rsidRDefault="00746DDF">
            <w:pPr>
              <w:pStyle w:val="ListParagraph"/>
              <w:numPr>
                <w:ilvl w:val="0"/>
                <w:numId w:val="7"/>
              </w:numPr>
              <w:spacing w:after="0"/>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66D0F7DD" w14:textId="77777777" w:rsidR="00746DDF" w:rsidRPr="00CA1BB1" w:rsidRDefault="00746DDF">
            <w:pPr>
              <w:numPr>
                <w:ilvl w:val="0"/>
                <w:numId w:val="7"/>
              </w:numPr>
              <w:spacing w:after="0"/>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79C1D13E" w14:textId="77777777" w:rsidR="00746DDF" w:rsidRPr="00061E36" w:rsidRDefault="00746DDF">
            <w:pPr>
              <w:pStyle w:val="ListParagraph"/>
              <w:numPr>
                <w:ilvl w:val="0"/>
                <w:numId w:val="7"/>
              </w:numPr>
              <w:spacing w:after="0"/>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w:t>
            </w:r>
            <w:r>
              <w:rPr>
                <w:rFonts w:ascii="Arial" w:eastAsia="Times New Roman" w:hAnsi="Arial" w:cs="Arial"/>
                <w:bCs/>
                <w:lang w:eastAsia="en-GB"/>
              </w:rPr>
              <w:t xml:space="preserve">is </w:t>
            </w:r>
            <w:r w:rsidRPr="00061E36">
              <w:rPr>
                <w:rFonts w:ascii="Arial" w:eastAsia="Times New Roman" w:hAnsi="Arial" w:cs="Arial"/>
                <w:bCs/>
                <w:lang w:eastAsia="en-GB"/>
              </w:rPr>
              <w:t xml:space="preserve">brought to all GP surgery, outpatient and A&amp;E consultations. </w:t>
            </w:r>
          </w:p>
          <w:p w14:paraId="1B85304F" w14:textId="77777777" w:rsidR="00746DDF" w:rsidRPr="00CA1BB1" w:rsidRDefault="00746DDF">
            <w:pPr>
              <w:numPr>
                <w:ilvl w:val="0"/>
                <w:numId w:val="7"/>
              </w:numPr>
              <w:spacing w:after="0"/>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5F9B190B" w14:textId="77777777" w:rsidR="00746DDF" w:rsidRPr="00061E36" w:rsidRDefault="00746DDF">
            <w:pPr>
              <w:pStyle w:val="ListParagraph"/>
              <w:numPr>
                <w:ilvl w:val="0"/>
                <w:numId w:val="7"/>
              </w:numPr>
              <w:spacing w:after="0"/>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5C1CACBC" w14:textId="77777777" w:rsidR="00746DDF" w:rsidRDefault="00746DDF">
            <w:pPr>
              <w:numPr>
                <w:ilvl w:val="0"/>
                <w:numId w:val="7"/>
              </w:numPr>
              <w:spacing w:after="0"/>
              <w:ind w:left="357" w:hanging="357"/>
              <w:rPr>
                <w:rFonts w:ascii="Arial" w:eastAsia="Times New Roman" w:hAnsi="Arial" w:cs="Arial"/>
                <w:bCs/>
                <w:lang w:eastAsia="en-GB"/>
              </w:rPr>
            </w:pPr>
            <w:r w:rsidRPr="00710AA9">
              <w:rPr>
                <w:rFonts w:ascii="Arial" w:eastAsia="Times New Roman" w:hAnsi="Arial" w:cs="Arial"/>
                <w:bCs/>
                <w:lang w:eastAsia="en-GB"/>
              </w:rPr>
              <w:t>Alert GP and/or specialist of any changes of circumstance which could affect management of disease e.g. plans for pregnancy; plans to move/change GP practice</w:t>
            </w:r>
            <w:r>
              <w:rPr>
                <w:rFonts w:ascii="Arial" w:eastAsia="Times New Roman" w:hAnsi="Arial" w:cs="Arial"/>
                <w:bCs/>
                <w:lang w:eastAsia="en-GB"/>
              </w:rPr>
              <w:t>.</w:t>
            </w:r>
            <w:r w:rsidRPr="00710AA9">
              <w:rPr>
                <w:rFonts w:ascii="Arial" w:eastAsia="Times New Roman" w:hAnsi="Arial" w:cs="Arial"/>
                <w:bCs/>
                <w:lang w:eastAsia="en-GB"/>
              </w:rPr>
              <w:t xml:space="preserve"> </w:t>
            </w:r>
          </w:p>
          <w:p w14:paraId="27723B19" w14:textId="77777777" w:rsidR="008B71E0" w:rsidRPr="006452A0" w:rsidRDefault="00746DDF">
            <w:pPr>
              <w:numPr>
                <w:ilvl w:val="0"/>
                <w:numId w:val="7"/>
              </w:numPr>
              <w:spacing w:after="0"/>
              <w:ind w:left="357" w:hanging="357"/>
              <w:rPr>
                <w:rFonts w:ascii="Arial" w:eastAsia="Times New Roman" w:hAnsi="Arial" w:cs="Arial"/>
                <w:bCs/>
                <w:lang w:eastAsia="en-GB"/>
              </w:rPr>
            </w:pPr>
            <w:r w:rsidRPr="006452A0">
              <w:rPr>
                <w:rFonts w:ascii="Arial" w:eastAsia="Times New Roman" w:hAnsi="Arial" w:cs="Arial"/>
                <w:bCs/>
                <w:lang w:eastAsia="en-GB"/>
              </w:rPr>
              <w:t>Patients should take adequate precautions to avoid pregnancy.</w:t>
            </w:r>
          </w:p>
          <w:p w14:paraId="404788E8" w14:textId="77777777" w:rsidR="0057271E" w:rsidRPr="006452A0" w:rsidRDefault="0057271E">
            <w:pPr>
              <w:numPr>
                <w:ilvl w:val="0"/>
                <w:numId w:val="7"/>
              </w:numPr>
              <w:spacing w:after="0"/>
              <w:ind w:left="357" w:hanging="357"/>
              <w:rPr>
                <w:rFonts w:ascii="Arial" w:eastAsia="Times New Roman" w:hAnsi="Arial" w:cs="Arial"/>
                <w:bCs/>
                <w:lang w:eastAsia="en-GB"/>
              </w:rPr>
            </w:pPr>
            <w:r w:rsidRPr="006452A0">
              <w:rPr>
                <w:rFonts w:ascii="Arial" w:eastAsia="Times New Roman" w:hAnsi="Arial" w:cs="Arial"/>
                <w:bCs/>
                <w:lang w:eastAsia="en-GB"/>
              </w:rPr>
              <w:t>Be aware all women aged 25-64 years old should participate in national cervical cancer screening programmes. There is no need to attend more frequently than recommended.</w:t>
            </w:r>
          </w:p>
          <w:p w14:paraId="19B6562E" w14:textId="6B5B749D" w:rsidR="0008179D" w:rsidRPr="00746DDF" w:rsidRDefault="0008179D">
            <w:pPr>
              <w:numPr>
                <w:ilvl w:val="0"/>
                <w:numId w:val="7"/>
              </w:numPr>
              <w:spacing w:after="0"/>
              <w:ind w:left="357" w:hanging="357"/>
              <w:rPr>
                <w:rFonts w:ascii="Arial" w:eastAsia="Times New Roman" w:hAnsi="Arial" w:cs="Arial"/>
                <w:bCs/>
                <w:lang w:eastAsia="en-GB"/>
              </w:rPr>
            </w:pPr>
            <w:r w:rsidRPr="006452A0">
              <w:rPr>
                <w:rFonts w:ascii="Arial" w:eastAsia="Times New Roman" w:hAnsi="Arial" w:cs="Arial"/>
                <w:color w:val="000000"/>
                <w:lang w:eastAsia="en-GB"/>
              </w:rPr>
              <w:t xml:space="preserve">Be aware skin may be more sensitive to exposure to UV light while taking mycophenolate. Use appropriate self-care: e.g. sun avoidance, protective clothing, avoiding tanning (including tanning beds) and to purchase and use a </w:t>
            </w:r>
            <w:proofErr w:type="gramStart"/>
            <w:r w:rsidRPr="006452A0">
              <w:rPr>
                <w:rFonts w:ascii="Arial" w:eastAsia="Times New Roman" w:hAnsi="Arial" w:cs="Arial"/>
                <w:color w:val="000000"/>
                <w:lang w:eastAsia="en-GB"/>
              </w:rPr>
              <w:t>broad spectrum</w:t>
            </w:r>
            <w:proofErr w:type="gramEnd"/>
            <w:r w:rsidRPr="006452A0">
              <w:rPr>
                <w:rFonts w:ascii="Arial" w:eastAsia="Times New Roman" w:hAnsi="Arial" w:cs="Arial"/>
                <w:color w:val="000000"/>
                <w:lang w:eastAsia="en-GB"/>
              </w:rPr>
              <w:t xml:space="preserve"> sunscreen (at least SPF30).</w:t>
            </w:r>
          </w:p>
        </w:tc>
      </w:tr>
    </w:tbl>
    <w:p w14:paraId="53554AFE" w14:textId="77777777" w:rsidR="00CA1BB1" w:rsidRDefault="00CA1BB1" w:rsidP="00004CD4">
      <w:pPr>
        <w:spacing w:after="0"/>
        <w:rPr>
          <w:rFonts w:ascii="Arial" w:hAnsi="Arial" w:cs="Arial"/>
          <w:b/>
          <w:sz w:val="18"/>
        </w:rPr>
      </w:pPr>
    </w:p>
    <w:p w14:paraId="0A2AE3DF" w14:textId="77777777" w:rsidR="00CA1BB1" w:rsidRPr="00CA1BB1" w:rsidRDefault="00CA1BB1" w:rsidP="00CA1BB1">
      <w:pPr>
        <w:spacing w:after="0"/>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8"/>
              </w:numPr>
              <w:spacing w:after="0"/>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8"/>
              </w:numPr>
              <w:spacing w:after="0"/>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rPr>
          <w:rFonts w:ascii="Arial" w:hAnsi="Arial" w:cs="Arial"/>
          <w:b/>
          <w:sz w:val="18"/>
        </w:rPr>
      </w:pPr>
    </w:p>
    <w:p w14:paraId="70D9FB14" w14:textId="77777777" w:rsidR="00E918B5" w:rsidRDefault="00E918B5" w:rsidP="00004CD4">
      <w:pPr>
        <w:spacing w:after="0"/>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5600306" w:rsidR="00CA1BB1" w:rsidRPr="00CA1BB1" w:rsidRDefault="00DD1664">
            <w:pPr>
              <w:pStyle w:val="ListParagraph"/>
              <w:numPr>
                <w:ilvl w:val="0"/>
                <w:numId w:val="8"/>
              </w:numPr>
              <w:spacing w:after="0"/>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751093">
              <w:rPr>
                <w:rFonts w:ascii="Arial" w:eastAsia="Times New Roman" w:hAnsi="Arial" w:cs="Arial"/>
                <w:bCs/>
                <w:lang w:eastAsia="en-GB"/>
              </w:rPr>
              <w:t>-4</w:t>
            </w:r>
            <w:r w:rsidR="00C74787">
              <w:rPr>
                <w:rFonts w:ascii="Arial" w:eastAsia="Times New Roman" w:hAnsi="Arial" w:cs="Arial"/>
                <w:bCs/>
                <w:lang w:eastAsia="en-GB"/>
              </w:rPr>
              <w:t>.</w:t>
            </w:r>
          </w:p>
        </w:tc>
      </w:tr>
    </w:tbl>
    <w:p w14:paraId="7CC7FD79" w14:textId="77777777" w:rsidR="00CA1BB1" w:rsidRDefault="00CA1BB1" w:rsidP="00004CD4">
      <w:pPr>
        <w:spacing w:after="0"/>
        <w:rPr>
          <w:rFonts w:ascii="Arial" w:hAnsi="Arial" w:cs="Arial"/>
          <w:b/>
          <w:sz w:val="18"/>
        </w:rPr>
      </w:pPr>
    </w:p>
    <w:p w14:paraId="18619CC9" w14:textId="77777777" w:rsidR="00E918B5" w:rsidRDefault="00E918B5" w:rsidP="00004CD4">
      <w:pPr>
        <w:spacing w:after="0"/>
        <w:rPr>
          <w:rFonts w:ascii="Arial" w:hAnsi="Arial" w:cs="Arial"/>
          <w:b/>
          <w:sz w:val="18"/>
        </w:rPr>
      </w:pPr>
    </w:p>
    <w:p w14:paraId="1F53F6A2" w14:textId="77777777" w:rsidR="00CA1BB1" w:rsidRPr="00CA1BB1" w:rsidRDefault="00CA1BB1" w:rsidP="00CA1BB1">
      <w:pPr>
        <w:spacing w:after="0"/>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6"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7"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8"/>
              </w:numPr>
              <w:spacing w:after="0"/>
              <w:ind w:left="357" w:hanging="357"/>
              <w:rPr>
                <w:rFonts w:ascii="Arial" w:hAnsi="Arial" w:cs="Arial"/>
                <w:bCs/>
              </w:rPr>
            </w:pPr>
            <w:r w:rsidRPr="000C7F57">
              <w:rPr>
                <w:rFonts w:ascii="Arial" w:hAnsi="Arial" w:cs="Arial"/>
                <w:bCs/>
              </w:rPr>
              <w:t xml:space="preserve">GP to liaise with specialist if any side effects are a cause for </w:t>
            </w:r>
            <w:proofErr w:type="gramStart"/>
            <w:r w:rsidRPr="000C7F57">
              <w:rPr>
                <w:rFonts w:ascii="Arial" w:hAnsi="Arial" w:cs="Arial"/>
                <w:bCs/>
              </w:rPr>
              <w:t>concern</w:t>
            </w:r>
            <w:proofErr w:type="gramEnd"/>
          </w:p>
          <w:p w14:paraId="7E3E5ABA" w14:textId="1E8286A9" w:rsidR="00B061F6" w:rsidRDefault="00A543B5" w:rsidP="00B061F6">
            <w:pPr>
              <w:spacing w:after="0"/>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tbl>
            <w:tblPr>
              <w:tblStyle w:val="TableGrid"/>
              <w:tblW w:w="10314" w:type="dxa"/>
              <w:tblLook w:val="04A0" w:firstRow="1" w:lastRow="0" w:firstColumn="1" w:lastColumn="0" w:noHBand="0" w:noVBand="1"/>
            </w:tblPr>
            <w:tblGrid>
              <w:gridCol w:w="4644"/>
              <w:gridCol w:w="5670"/>
            </w:tblGrid>
            <w:tr w:rsidR="00746DDF" w:rsidRPr="00190D36" w14:paraId="6CC22E58" w14:textId="77777777" w:rsidTr="00992C71">
              <w:trPr>
                <w:trHeight w:val="223"/>
              </w:trPr>
              <w:tc>
                <w:tcPr>
                  <w:tcW w:w="4644" w:type="dxa"/>
                </w:tcPr>
                <w:p w14:paraId="0BA30D28" w14:textId="77777777" w:rsidR="00746DDF" w:rsidRPr="00843717" w:rsidRDefault="00746DDF" w:rsidP="00746DDF">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093C6382" w14:textId="77777777" w:rsidR="00746DDF" w:rsidRPr="00843717" w:rsidRDefault="00746DDF" w:rsidP="00746DDF">
                  <w:pPr>
                    <w:pStyle w:val="Default"/>
                    <w:jc w:val="center"/>
                    <w:rPr>
                      <w:b/>
                      <w:color w:val="auto"/>
                      <w:sz w:val="22"/>
                      <w:szCs w:val="22"/>
                    </w:rPr>
                  </w:pPr>
                  <w:r w:rsidRPr="00843717">
                    <w:rPr>
                      <w:b/>
                      <w:color w:val="auto"/>
                      <w:sz w:val="22"/>
                      <w:szCs w:val="22"/>
                    </w:rPr>
                    <w:t>Action to be taken by GP</w:t>
                  </w:r>
                </w:p>
              </w:tc>
            </w:tr>
            <w:tr w:rsidR="00746DDF" w14:paraId="1351E961" w14:textId="77777777" w:rsidTr="00992C71">
              <w:trPr>
                <w:trHeight w:val="497"/>
              </w:trPr>
              <w:tc>
                <w:tcPr>
                  <w:tcW w:w="4644" w:type="dxa"/>
                </w:tcPr>
                <w:p w14:paraId="7078E124" w14:textId="77777777" w:rsidR="00746DDF" w:rsidRPr="00843717" w:rsidRDefault="00746DDF" w:rsidP="00746DDF">
                  <w:pPr>
                    <w:pStyle w:val="Default"/>
                    <w:rPr>
                      <w:sz w:val="22"/>
                      <w:szCs w:val="22"/>
                    </w:rPr>
                  </w:pPr>
                  <w:r w:rsidRPr="00843717">
                    <w:rPr>
                      <w:sz w:val="22"/>
                      <w:szCs w:val="22"/>
                    </w:rPr>
                    <w:t>Nausea</w:t>
                  </w:r>
                </w:p>
              </w:tc>
              <w:tc>
                <w:tcPr>
                  <w:tcW w:w="5670" w:type="dxa"/>
                  <w:shd w:val="pct10" w:color="auto" w:fill="auto"/>
                </w:tcPr>
                <w:p w14:paraId="68620475" w14:textId="77777777" w:rsidR="00746DDF" w:rsidRPr="00843717" w:rsidRDefault="00746DDF" w:rsidP="00746DDF">
                  <w:pPr>
                    <w:pStyle w:val="Default"/>
                    <w:rPr>
                      <w:b/>
                      <w:color w:val="auto"/>
                      <w:sz w:val="22"/>
                      <w:szCs w:val="22"/>
                      <w:u w:val="single"/>
                    </w:rPr>
                  </w:pPr>
                  <w:r w:rsidRPr="00843717">
                    <w:rPr>
                      <w:sz w:val="22"/>
                      <w:szCs w:val="22"/>
                    </w:rPr>
                    <w:t>If symptoms mild, change time to with meal</w:t>
                  </w:r>
                  <w:r>
                    <w:rPr>
                      <w:sz w:val="22"/>
                      <w:szCs w:val="22"/>
                    </w:rPr>
                    <w:t>s</w:t>
                  </w:r>
                  <w:r w:rsidRPr="00843717">
                    <w:rPr>
                      <w:sz w:val="22"/>
                      <w:szCs w:val="22"/>
                    </w:rPr>
                    <w:t>.</w:t>
                  </w:r>
                </w:p>
              </w:tc>
            </w:tr>
            <w:tr w:rsidR="00746DDF" w14:paraId="367ABED3" w14:textId="77777777" w:rsidTr="00992C71">
              <w:trPr>
                <w:trHeight w:val="495"/>
              </w:trPr>
              <w:tc>
                <w:tcPr>
                  <w:tcW w:w="4644" w:type="dxa"/>
                </w:tcPr>
                <w:p w14:paraId="4872DECB" w14:textId="77777777" w:rsidR="00746DDF" w:rsidRPr="00843717" w:rsidRDefault="00746DDF" w:rsidP="00746DDF">
                  <w:pPr>
                    <w:pStyle w:val="Default"/>
                    <w:rPr>
                      <w:sz w:val="22"/>
                      <w:szCs w:val="22"/>
                    </w:rPr>
                  </w:pPr>
                  <w:r w:rsidRPr="00843717">
                    <w:rPr>
                      <w:sz w:val="22"/>
                      <w:szCs w:val="22"/>
                    </w:rPr>
                    <w:t>Hypersensitivity reactions (fever, rigors, rash, myalgia, arthralgia, hypotension, dizziness</w:t>
                  </w:r>
                  <w:r w:rsidRPr="00843717">
                    <w:rPr>
                      <w:color w:val="auto"/>
                      <w:sz w:val="22"/>
                      <w:szCs w:val="22"/>
                    </w:rPr>
                    <w:t xml:space="preserve">) </w:t>
                  </w:r>
                </w:p>
              </w:tc>
              <w:tc>
                <w:tcPr>
                  <w:tcW w:w="5670" w:type="dxa"/>
                  <w:shd w:val="pct10" w:color="auto" w:fill="auto"/>
                </w:tcPr>
                <w:p w14:paraId="79D9E031" w14:textId="77777777" w:rsidR="00746DDF" w:rsidRPr="00843717" w:rsidRDefault="00746DDF" w:rsidP="00746DDF">
                  <w:pPr>
                    <w:pStyle w:val="Default"/>
                    <w:rPr>
                      <w:b/>
                      <w:color w:val="auto"/>
                      <w:sz w:val="22"/>
                      <w:szCs w:val="22"/>
                      <w:u w:val="single"/>
                    </w:rPr>
                  </w:pPr>
                  <w:r w:rsidRPr="00843717">
                    <w:rPr>
                      <w:color w:val="auto"/>
                      <w:sz w:val="22"/>
                      <w:szCs w:val="22"/>
                    </w:rPr>
                    <w:t>Advise immediate withdrawal (as per SPC)</w:t>
                  </w:r>
                  <w:r>
                    <w:rPr>
                      <w:color w:val="auto"/>
                      <w:sz w:val="22"/>
                      <w:szCs w:val="22"/>
                    </w:rPr>
                    <w:t>,</w:t>
                  </w:r>
                  <w:r w:rsidRPr="00843717">
                    <w:rPr>
                      <w:color w:val="auto"/>
                      <w:sz w:val="22"/>
                      <w:szCs w:val="22"/>
                    </w:rPr>
                    <w:t xml:space="preserve"> contact specialist</w:t>
                  </w:r>
                </w:p>
              </w:tc>
            </w:tr>
            <w:tr w:rsidR="00746DDF" w14:paraId="74F21D7F" w14:textId="77777777" w:rsidTr="00992C71">
              <w:trPr>
                <w:trHeight w:val="754"/>
              </w:trPr>
              <w:tc>
                <w:tcPr>
                  <w:tcW w:w="4644" w:type="dxa"/>
                </w:tcPr>
                <w:p w14:paraId="1DF7646B" w14:textId="25592FE6" w:rsidR="00746DDF" w:rsidRPr="000236E1" w:rsidRDefault="00746DDF" w:rsidP="00746DDF">
                  <w:pPr>
                    <w:pStyle w:val="Default"/>
                    <w:rPr>
                      <w:sz w:val="22"/>
                      <w:szCs w:val="22"/>
                    </w:rPr>
                  </w:pPr>
                  <w:r w:rsidRPr="000236E1">
                    <w:rPr>
                      <w:bCs/>
                      <w:sz w:val="22"/>
                      <w:szCs w:val="22"/>
                    </w:rPr>
                    <w:t>Infection</w:t>
                  </w:r>
                </w:p>
                <w:p w14:paraId="36D42674" w14:textId="77777777" w:rsidR="00746DDF" w:rsidRPr="00843717" w:rsidRDefault="00746DDF" w:rsidP="00746DDF">
                  <w:pPr>
                    <w:pStyle w:val="Default"/>
                    <w:rPr>
                      <w:sz w:val="22"/>
                      <w:szCs w:val="22"/>
                    </w:rPr>
                  </w:pPr>
                </w:p>
              </w:tc>
              <w:tc>
                <w:tcPr>
                  <w:tcW w:w="5670" w:type="dxa"/>
                  <w:shd w:val="pct10" w:color="auto" w:fill="auto"/>
                </w:tcPr>
                <w:p w14:paraId="03D3F1DB" w14:textId="77777777" w:rsidR="00746DDF" w:rsidRPr="00843717" w:rsidRDefault="00746DDF" w:rsidP="00746DDF">
                  <w:pPr>
                    <w:pStyle w:val="Default"/>
                    <w:rPr>
                      <w:b/>
                      <w:color w:val="auto"/>
                      <w:sz w:val="22"/>
                      <w:szCs w:val="22"/>
                      <w:u w:val="single"/>
                    </w:rPr>
                  </w:pPr>
                  <w:r w:rsidRPr="000236E1">
                    <w:rPr>
                      <w:color w:val="auto"/>
                      <w:sz w:val="22"/>
                      <w:szCs w:val="22"/>
                    </w:rPr>
                    <w:t>Mycophenolate can cause hypogammaglobulinaemia which can be associated with recurrent infections. Discuss with specialist if the patient has recurrent infections</w:t>
                  </w:r>
                </w:p>
              </w:tc>
            </w:tr>
            <w:tr w:rsidR="00746DDF" w:rsidRPr="004A3F03" w14:paraId="3A3D904D" w14:textId="77777777" w:rsidTr="00992C71">
              <w:trPr>
                <w:trHeight w:val="769"/>
              </w:trPr>
              <w:tc>
                <w:tcPr>
                  <w:tcW w:w="4644" w:type="dxa"/>
                </w:tcPr>
                <w:p w14:paraId="07628129" w14:textId="77777777" w:rsidR="00746DDF" w:rsidRPr="00843717" w:rsidRDefault="00746DDF" w:rsidP="00746DDF">
                  <w:pPr>
                    <w:pStyle w:val="Default"/>
                    <w:rPr>
                      <w:sz w:val="22"/>
                      <w:szCs w:val="22"/>
                    </w:rPr>
                  </w:pPr>
                  <w:r w:rsidRPr="00843717">
                    <w:rPr>
                      <w:sz w:val="22"/>
                      <w:szCs w:val="22"/>
                    </w:rPr>
                    <w:t>Flu like symptoms/</w:t>
                  </w:r>
                </w:p>
                <w:p w14:paraId="6901A449" w14:textId="77777777" w:rsidR="00746DDF" w:rsidRPr="00843717" w:rsidRDefault="00746DDF" w:rsidP="00746DDF">
                  <w:pPr>
                    <w:pStyle w:val="Default"/>
                    <w:rPr>
                      <w:sz w:val="22"/>
                      <w:szCs w:val="22"/>
                    </w:rPr>
                  </w:pPr>
                  <w:r w:rsidRPr="00843717">
                    <w:rPr>
                      <w:sz w:val="22"/>
                      <w:szCs w:val="22"/>
                    </w:rPr>
                    <w:t>myalgia/headache</w:t>
                  </w:r>
                </w:p>
              </w:tc>
              <w:tc>
                <w:tcPr>
                  <w:tcW w:w="5670" w:type="dxa"/>
                  <w:shd w:val="pct10" w:color="auto" w:fill="auto"/>
                </w:tcPr>
                <w:p w14:paraId="7F086CAB" w14:textId="77777777" w:rsidR="00746DDF" w:rsidRPr="00843717" w:rsidRDefault="00746DDF" w:rsidP="00746DDF">
                  <w:pPr>
                    <w:pStyle w:val="Default"/>
                    <w:rPr>
                      <w:sz w:val="22"/>
                      <w:szCs w:val="22"/>
                    </w:rPr>
                  </w:pPr>
                  <w:r w:rsidRPr="00843717">
                    <w:rPr>
                      <w:sz w:val="22"/>
                      <w:szCs w:val="22"/>
                    </w:rPr>
                    <w:t xml:space="preserve">Mild – </w:t>
                  </w:r>
                  <w:proofErr w:type="gramStart"/>
                  <w:r w:rsidRPr="00843717">
                    <w:rPr>
                      <w:sz w:val="22"/>
                      <w:szCs w:val="22"/>
                    </w:rPr>
                    <w:t>continue</w:t>
                  </w:r>
                  <w:proofErr w:type="gramEnd"/>
                  <w:r w:rsidRPr="00843717">
                    <w:rPr>
                      <w:sz w:val="22"/>
                      <w:szCs w:val="22"/>
                    </w:rPr>
                    <w:t xml:space="preserve"> </w:t>
                  </w:r>
                </w:p>
                <w:p w14:paraId="013DC866" w14:textId="77777777" w:rsidR="00746DDF" w:rsidRPr="00843717" w:rsidRDefault="00746DDF" w:rsidP="00746DDF">
                  <w:pPr>
                    <w:pStyle w:val="Default"/>
                    <w:rPr>
                      <w:sz w:val="22"/>
                      <w:szCs w:val="22"/>
                    </w:rPr>
                  </w:pPr>
                  <w:r w:rsidRPr="00843717">
                    <w:rPr>
                      <w:sz w:val="22"/>
                      <w:szCs w:val="22"/>
                    </w:rPr>
                    <w:t xml:space="preserve">Moderate / Severe – </w:t>
                  </w:r>
                  <w:r w:rsidRPr="00843717">
                    <w:rPr>
                      <w:b/>
                      <w:sz w:val="22"/>
                      <w:szCs w:val="22"/>
                    </w:rPr>
                    <w:t>STOP DRUG</w:t>
                  </w:r>
                  <w:r w:rsidRPr="00843717">
                    <w:rPr>
                      <w:sz w:val="22"/>
                      <w:szCs w:val="22"/>
                    </w:rPr>
                    <w:t xml:space="preserve"> and discuss with specialist team.</w:t>
                  </w:r>
                </w:p>
              </w:tc>
            </w:tr>
            <w:tr w:rsidR="00746DDF" w:rsidRPr="004A3F03" w14:paraId="253EE7B9" w14:textId="77777777" w:rsidTr="00992C71">
              <w:trPr>
                <w:trHeight w:val="270"/>
              </w:trPr>
              <w:tc>
                <w:tcPr>
                  <w:tcW w:w="4644" w:type="dxa"/>
                </w:tcPr>
                <w:p w14:paraId="66D5A9FF" w14:textId="77777777" w:rsidR="00746DDF" w:rsidRPr="00843717" w:rsidRDefault="00746DDF" w:rsidP="00746DDF">
                  <w:pPr>
                    <w:pStyle w:val="Default"/>
                    <w:rPr>
                      <w:sz w:val="22"/>
                      <w:szCs w:val="22"/>
                    </w:rPr>
                  </w:pPr>
                  <w:r w:rsidRPr="00843717">
                    <w:rPr>
                      <w:sz w:val="22"/>
                      <w:szCs w:val="22"/>
                    </w:rPr>
                    <w:t>Fever, sore throat, mouth ulceration</w:t>
                  </w:r>
                </w:p>
              </w:tc>
              <w:tc>
                <w:tcPr>
                  <w:tcW w:w="5670" w:type="dxa"/>
                  <w:shd w:val="pct10" w:color="auto" w:fill="auto"/>
                </w:tcPr>
                <w:p w14:paraId="2DE780A4" w14:textId="77777777" w:rsidR="00746DDF" w:rsidRPr="00843717" w:rsidRDefault="00746DDF" w:rsidP="00746DDF">
                  <w:pPr>
                    <w:pStyle w:val="Default"/>
                    <w:rPr>
                      <w:sz w:val="22"/>
                      <w:szCs w:val="22"/>
                    </w:rPr>
                  </w:pPr>
                  <w:r w:rsidRPr="00843717">
                    <w:rPr>
                      <w:sz w:val="22"/>
                      <w:szCs w:val="22"/>
                    </w:rPr>
                    <w:t xml:space="preserve">Check FBC and </w:t>
                  </w:r>
                  <w:r w:rsidRPr="00843717">
                    <w:rPr>
                      <w:b/>
                      <w:sz w:val="22"/>
                      <w:szCs w:val="22"/>
                    </w:rPr>
                    <w:t>STOP DRUG</w:t>
                  </w:r>
                  <w:r w:rsidRPr="00843717">
                    <w:rPr>
                      <w:sz w:val="22"/>
                      <w:szCs w:val="22"/>
                    </w:rPr>
                    <w:t xml:space="preserve"> if WCC low</w:t>
                  </w:r>
                  <w:r>
                    <w:rPr>
                      <w:sz w:val="22"/>
                      <w:szCs w:val="22"/>
                    </w:rPr>
                    <w:t xml:space="preserve"> (</w:t>
                  </w:r>
                  <w:r w:rsidRPr="00843717">
                    <w:rPr>
                      <w:sz w:val="22"/>
                      <w:szCs w:val="22"/>
                    </w:rPr>
                    <w:t>see</w:t>
                  </w:r>
                  <w:r>
                    <w:rPr>
                      <w:sz w:val="22"/>
                      <w:szCs w:val="22"/>
                    </w:rPr>
                    <w:t xml:space="preserve"> monitoring section)</w:t>
                  </w:r>
                </w:p>
              </w:tc>
            </w:tr>
            <w:tr w:rsidR="00746DDF" w14:paraId="726CA75A" w14:textId="77777777" w:rsidTr="00992C71">
              <w:trPr>
                <w:trHeight w:val="591"/>
              </w:trPr>
              <w:tc>
                <w:tcPr>
                  <w:tcW w:w="4644" w:type="dxa"/>
                </w:tcPr>
                <w:p w14:paraId="794C7D5E" w14:textId="77777777" w:rsidR="00746DDF" w:rsidRPr="00843717" w:rsidRDefault="00746DDF" w:rsidP="00746DDF">
                  <w:pPr>
                    <w:pStyle w:val="Default"/>
                    <w:rPr>
                      <w:color w:val="auto"/>
                      <w:sz w:val="22"/>
                      <w:szCs w:val="22"/>
                    </w:rPr>
                  </w:pPr>
                  <w:r w:rsidRPr="00843717">
                    <w:rPr>
                      <w:sz w:val="22"/>
                      <w:szCs w:val="22"/>
                    </w:rPr>
                    <w:t>Abnormal bruising or bleeding</w:t>
                  </w:r>
                </w:p>
              </w:tc>
              <w:tc>
                <w:tcPr>
                  <w:tcW w:w="5670" w:type="dxa"/>
                  <w:shd w:val="pct10" w:color="auto" w:fill="auto"/>
                </w:tcPr>
                <w:p w14:paraId="06728533" w14:textId="77777777" w:rsidR="00746DDF" w:rsidRPr="00843717" w:rsidRDefault="00746DDF" w:rsidP="00746DDF">
                  <w:pPr>
                    <w:pStyle w:val="Default"/>
                    <w:rPr>
                      <w:b/>
                      <w:color w:val="auto"/>
                      <w:sz w:val="22"/>
                      <w:szCs w:val="22"/>
                      <w:u w:val="single"/>
                    </w:rPr>
                  </w:pPr>
                  <w:r w:rsidRPr="00843717">
                    <w:rPr>
                      <w:b/>
                      <w:sz w:val="22"/>
                      <w:szCs w:val="22"/>
                    </w:rPr>
                    <w:t>STOP DRUG</w:t>
                  </w:r>
                  <w:r w:rsidRPr="00843717">
                    <w:rPr>
                      <w:sz w:val="22"/>
                      <w:szCs w:val="22"/>
                    </w:rPr>
                    <w:t xml:space="preserve"> until recovery and check FBC</w:t>
                  </w:r>
                  <w:r>
                    <w:rPr>
                      <w:sz w:val="22"/>
                      <w:szCs w:val="22"/>
                    </w:rPr>
                    <w:t xml:space="preserve"> (see monitoring section)</w:t>
                  </w:r>
                  <w:r w:rsidRPr="00843717">
                    <w:rPr>
                      <w:sz w:val="22"/>
                      <w:szCs w:val="22"/>
                    </w:rPr>
                    <w:t>. Do not restart if blood test abnormal, contact specialist team.</w:t>
                  </w:r>
                </w:p>
              </w:tc>
            </w:tr>
            <w:tr w:rsidR="00746DDF" w:rsidRPr="005B4B6F" w14:paraId="05996C2A" w14:textId="77777777" w:rsidTr="00992C71">
              <w:trPr>
                <w:trHeight w:val="913"/>
              </w:trPr>
              <w:tc>
                <w:tcPr>
                  <w:tcW w:w="4644" w:type="dxa"/>
                </w:tcPr>
                <w:p w14:paraId="4D5D1FE1" w14:textId="77777777" w:rsidR="00746DDF" w:rsidRPr="00843717" w:rsidRDefault="00746DDF" w:rsidP="00746DDF">
                  <w:pPr>
                    <w:pStyle w:val="Default"/>
                    <w:rPr>
                      <w:sz w:val="22"/>
                      <w:szCs w:val="22"/>
                    </w:rPr>
                  </w:pPr>
                  <w:r w:rsidRPr="000236E1">
                    <w:rPr>
                      <w:bCs/>
                      <w:sz w:val="22"/>
                      <w:szCs w:val="22"/>
                    </w:rPr>
                    <w:t xml:space="preserve">Progressive multifocal leukoencephalopathy (PML) </w:t>
                  </w:r>
                </w:p>
              </w:tc>
              <w:tc>
                <w:tcPr>
                  <w:tcW w:w="5670" w:type="dxa"/>
                  <w:shd w:val="pct10" w:color="auto" w:fill="auto"/>
                </w:tcPr>
                <w:p w14:paraId="089CE211" w14:textId="77777777" w:rsidR="00746DDF" w:rsidRPr="00843717" w:rsidRDefault="00746DDF" w:rsidP="00746DDF">
                  <w:pPr>
                    <w:pStyle w:val="Default"/>
                    <w:rPr>
                      <w:sz w:val="22"/>
                      <w:szCs w:val="22"/>
                    </w:rPr>
                  </w:pPr>
                  <w:r w:rsidRPr="00492EFD">
                    <w:rPr>
                      <w:sz w:val="22"/>
                      <w:szCs w:val="22"/>
                    </w:rPr>
                    <w:t>Should</w:t>
                  </w:r>
                  <w:r w:rsidRPr="000236E1">
                    <w:rPr>
                      <w:sz w:val="22"/>
                      <w:szCs w:val="22"/>
                    </w:rPr>
                    <w:t xml:space="preserve"> be considered a differential diagnosis in patients reporting neurological symptoms </w:t>
                  </w:r>
                  <w:r>
                    <w:rPr>
                      <w:sz w:val="22"/>
                      <w:szCs w:val="22"/>
                    </w:rPr>
                    <w:t>on treatment with mycophenolate. Discuss with specialist.</w:t>
                  </w:r>
                </w:p>
              </w:tc>
            </w:tr>
            <w:tr w:rsidR="00746DDF" w:rsidRPr="005B4B6F" w14:paraId="7B287D40" w14:textId="77777777" w:rsidTr="00992C71">
              <w:trPr>
                <w:trHeight w:val="1407"/>
              </w:trPr>
              <w:tc>
                <w:tcPr>
                  <w:tcW w:w="4644" w:type="dxa"/>
                </w:tcPr>
                <w:p w14:paraId="69D72D65" w14:textId="77777777" w:rsidR="00746DDF" w:rsidRPr="00670C74" w:rsidRDefault="00746DDF" w:rsidP="00746DDF">
                  <w:pPr>
                    <w:pStyle w:val="Default"/>
                    <w:rPr>
                      <w:bCs/>
                      <w:sz w:val="22"/>
                      <w:szCs w:val="22"/>
                    </w:rPr>
                  </w:pPr>
                  <w:r>
                    <w:rPr>
                      <w:bCs/>
                      <w:sz w:val="22"/>
                      <w:szCs w:val="22"/>
                    </w:rPr>
                    <w:t>Suspected Pancreatitis</w:t>
                  </w:r>
                  <w:r w:rsidRPr="00670C74">
                    <w:rPr>
                      <w:bCs/>
                      <w:sz w:val="22"/>
                      <w:szCs w:val="22"/>
                    </w:rPr>
                    <w:t xml:space="preserve"> </w:t>
                  </w:r>
                </w:p>
              </w:tc>
              <w:tc>
                <w:tcPr>
                  <w:tcW w:w="5670" w:type="dxa"/>
                  <w:shd w:val="pct10" w:color="auto" w:fill="auto"/>
                </w:tcPr>
                <w:p w14:paraId="277CD5F2" w14:textId="43954461" w:rsidR="00746DDF" w:rsidRPr="005779CC" w:rsidRDefault="00746DDF" w:rsidP="00746DDF">
                  <w:pPr>
                    <w:pStyle w:val="Default"/>
                    <w:jc w:val="both"/>
                    <w:rPr>
                      <w:sz w:val="22"/>
                      <w:szCs w:val="22"/>
                    </w:rPr>
                  </w:pPr>
                  <w:r w:rsidRPr="005779CC">
                    <w:rPr>
                      <w:sz w:val="22"/>
                      <w:szCs w:val="22"/>
                    </w:rPr>
                    <w:t>Check amylase level and STOP DRUG until result of amylase is available. If amylase raised, withhold until discussed with specialist team. Make clinical assessment and refer to hospital if appropriate. Check Amylase, FBC, LFT, U&amp;E, CRP.</w:t>
                  </w:r>
                </w:p>
              </w:tc>
            </w:tr>
            <w:tr w:rsidR="00746DDF" w:rsidRPr="005B4B6F" w14:paraId="1FFF71AB" w14:textId="77777777" w:rsidTr="004C63A3">
              <w:trPr>
                <w:trHeight w:val="859"/>
              </w:trPr>
              <w:tc>
                <w:tcPr>
                  <w:tcW w:w="4644" w:type="dxa"/>
                </w:tcPr>
                <w:p w14:paraId="5B5A065F" w14:textId="77777777" w:rsidR="00746DDF" w:rsidRPr="005779CC" w:rsidRDefault="00746DDF" w:rsidP="00746DDF">
                  <w:pPr>
                    <w:pStyle w:val="Default"/>
                    <w:rPr>
                      <w:bCs/>
                      <w:sz w:val="22"/>
                      <w:szCs w:val="22"/>
                    </w:rPr>
                  </w:pPr>
                  <w:r>
                    <w:rPr>
                      <w:bCs/>
                      <w:sz w:val="22"/>
                      <w:szCs w:val="22"/>
                    </w:rPr>
                    <w:t>Alopecia</w:t>
                  </w:r>
                </w:p>
              </w:tc>
              <w:tc>
                <w:tcPr>
                  <w:tcW w:w="5670" w:type="dxa"/>
                  <w:shd w:val="pct10" w:color="auto" w:fill="auto"/>
                </w:tcPr>
                <w:p w14:paraId="27B349BF" w14:textId="77777777" w:rsidR="00746DDF" w:rsidRPr="005779CC" w:rsidRDefault="00746DDF" w:rsidP="00746DDF">
                  <w:pPr>
                    <w:pStyle w:val="Default"/>
                    <w:jc w:val="both"/>
                    <w:rPr>
                      <w:sz w:val="22"/>
                      <w:szCs w:val="22"/>
                    </w:rPr>
                  </w:pPr>
                  <w:r w:rsidRPr="005779CC">
                    <w:rPr>
                      <w:sz w:val="22"/>
                      <w:szCs w:val="22"/>
                    </w:rPr>
                    <w:t xml:space="preserve">If mild, reassure and continue. </w:t>
                  </w:r>
                </w:p>
                <w:p w14:paraId="2420F90F" w14:textId="77777777" w:rsidR="00746DDF" w:rsidRPr="005779CC" w:rsidRDefault="00746DDF" w:rsidP="00746DDF">
                  <w:pPr>
                    <w:pStyle w:val="Default"/>
                    <w:jc w:val="both"/>
                    <w:rPr>
                      <w:sz w:val="22"/>
                      <w:szCs w:val="22"/>
                    </w:rPr>
                  </w:pPr>
                  <w:r w:rsidRPr="005779CC">
                    <w:rPr>
                      <w:sz w:val="22"/>
                      <w:szCs w:val="22"/>
                    </w:rPr>
                    <w:t>If significant, contact specialist team to discuss treatment alternatives.</w:t>
                  </w:r>
                </w:p>
              </w:tc>
            </w:tr>
            <w:tr w:rsidR="00746DDF" w:rsidRPr="005B4B6F" w14:paraId="0C75E029" w14:textId="77777777" w:rsidTr="004C63A3">
              <w:trPr>
                <w:trHeight w:val="418"/>
              </w:trPr>
              <w:tc>
                <w:tcPr>
                  <w:tcW w:w="4644" w:type="dxa"/>
                </w:tcPr>
                <w:p w14:paraId="2FABE4BE" w14:textId="7C78DBCD" w:rsidR="00746DDF" w:rsidRPr="00670C74" w:rsidRDefault="00746DDF" w:rsidP="00746DDF">
                  <w:pPr>
                    <w:pStyle w:val="Default"/>
                    <w:rPr>
                      <w:bCs/>
                      <w:sz w:val="22"/>
                      <w:szCs w:val="22"/>
                    </w:rPr>
                  </w:pPr>
                  <w:r>
                    <w:rPr>
                      <w:bCs/>
                      <w:sz w:val="22"/>
                      <w:szCs w:val="22"/>
                    </w:rPr>
                    <w:t>Hypercholesterolaemia</w:t>
                  </w:r>
                </w:p>
              </w:tc>
              <w:tc>
                <w:tcPr>
                  <w:tcW w:w="5670" w:type="dxa"/>
                  <w:shd w:val="pct10" w:color="auto" w:fill="auto"/>
                </w:tcPr>
                <w:p w14:paraId="70732596" w14:textId="77777777" w:rsidR="00746DDF" w:rsidRPr="005779CC" w:rsidRDefault="00746DDF" w:rsidP="00746DDF">
                  <w:pPr>
                    <w:pStyle w:val="Default"/>
                    <w:jc w:val="both"/>
                    <w:rPr>
                      <w:sz w:val="22"/>
                      <w:szCs w:val="22"/>
                    </w:rPr>
                  </w:pPr>
                  <w:r w:rsidRPr="00670C74">
                    <w:rPr>
                      <w:sz w:val="22"/>
                      <w:szCs w:val="22"/>
                    </w:rPr>
                    <w:t>Discuss abnormal result with specialist team</w:t>
                  </w:r>
                </w:p>
              </w:tc>
            </w:tr>
          </w:tbl>
          <w:p w14:paraId="330F8072" w14:textId="77777777" w:rsidR="00B061F6" w:rsidRPr="00B061F6" w:rsidRDefault="00B061F6" w:rsidP="00B061F6">
            <w:pPr>
              <w:spacing w:after="0"/>
              <w:rPr>
                <w:rFonts w:ascii="Arial" w:hAnsi="Arial" w:cs="Arial"/>
                <w:bCs/>
              </w:rPr>
            </w:pPr>
          </w:p>
          <w:p w14:paraId="52EF43CC" w14:textId="77777777" w:rsidR="00CA1BB1" w:rsidRPr="00CA1BB1" w:rsidRDefault="00CA1BB1" w:rsidP="00CA1BB1">
            <w:pPr>
              <w:spacing w:after="0"/>
              <w:rPr>
                <w:rFonts w:ascii="Arial" w:eastAsia="Times New Roman" w:hAnsi="Arial" w:cs="Arial"/>
                <w:bCs/>
                <w:lang w:eastAsia="en-GB"/>
              </w:rPr>
            </w:pPr>
          </w:p>
        </w:tc>
      </w:tr>
    </w:tbl>
    <w:p w14:paraId="2B0657A2" w14:textId="77777777" w:rsidR="00D73BA6" w:rsidRPr="005430C6" w:rsidRDefault="00D73BA6" w:rsidP="00004CD4">
      <w:pPr>
        <w:keepNext/>
        <w:spacing w:after="0"/>
        <w:contextualSpacing/>
        <w:jc w:val="both"/>
        <w:outlineLvl w:val="0"/>
        <w:rPr>
          <w:rFonts w:ascii="Arial" w:eastAsia="Times New Roman" w:hAnsi="Arial" w:cs="Times New Roman"/>
          <w:b/>
          <w:bCs/>
          <w:sz w:val="18"/>
          <w:szCs w:val="24"/>
        </w:rPr>
      </w:pPr>
    </w:p>
    <w:p w14:paraId="2D5CA417" w14:textId="01F01D12"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sidRPr="00D73BA6">
        <w:rPr>
          <w:rFonts w:ascii="Arial" w:hAnsi="Arial" w:cs="Arial"/>
          <w:b/>
          <w:bCs/>
        </w:rPr>
        <w:t xml:space="preserve">(REFER TO </w:t>
      </w:r>
      <w:hyperlink r:id="rId18"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9"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3D6927B1"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40"/>
        <w:rPr>
          <w:rFonts w:ascii="Arial" w:eastAsiaTheme="minorHAnsi" w:hAnsi="Arial" w:cs="Arial"/>
          <w:b/>
        </w:rPr>
      </w:pPr>
      <w:r w:rsidRPr="00751093">
        <w:rPr>
          <w:rFonts w:ascii="Arial" w:eastAsiaTheme="minorHAnsi" w:hAnsi="Arial" w:cs="Arial"/>
          <w:b/>
        </w:rPr>
        <w:t>Contra-indications</w:t>
      </w:r>
    </w:p>
    <w:p w14:paraId="062488E5"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Cs/>
          <w:szCs w:val="24"/>
        </w:rPr>
        <w:t>Hypersensitivity to mycophenolate</w:t>
      </w:r>
    </w:p>
    <w:p w14:paraId="42A479A1"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Cs/>
          <w:szCs w:val="24"/>
        </w:rPr>
        <w:t>Severe hepatic impairment</w:t>
      </w:r>
    </w:p>
    <w:p w14:paraId="6442F05A" w14:textId="77777777" w:rsidR="007E5F22"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
          <w:bCs/>
          <w:szCs w:val="24"/>
        </w:rPr>
        <w:t>Pregnancy</w:t>
      </w:r>
      <w:r w:rsidRPr="00751093">
        <w:rPr>
          <w:rFonts w:ascii="Arial" w:eastAsia="Times New Roman" w:hAnsi="Arial" w:cs="Arial"/>
          <w:bCs/>
          <w:szCs w:val="24"/>
        </w:rPr>
        <w:t xml:space="preserve">: Mycophenolate mofetil and its active metabolite are associated with a high rate of serious birth defects and spontaneous abortion. </w:t>
      </w:r>
    </w:p>
    <w:p w14:paraId="0F2B5EA8" w14:textId="6257FAF2" w:rsidR="00EF0605"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Cs/>
          <w:szCs w:val="24"/>
        </w:rPr>
        <w:t xml:space="preserve">Mycophenolate should not be given to women who are pregnant, or likely to become pregnant. It should only be initiated in women of childbearing potential when there is a negative pregnancy test. </w:t>
      </w:r>
    </w:p>
    <w:p w14:paraId="7CFC16E0" w14:textId="69307AF3" w:rsidR="00EF0605" w:rsidRDefault="007E5F22"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bookmarkStart w:id="3" w:name="_Hlk162540913"/>
      <w:r>
        <w:rPr>
          <w:rFonts w:ascii="Arial" w:eastAsia="Times New Roman" w:hAnsi="Arial" w:cs="Arial"/>
          <w:bCs/>
          <w:szCs w:val="24"/>
        </w:rPr>
        <w:t>F</w:t>
      </w:r>
      <w:r w:rsidR="00EF0605" w:rsidRPr="00EF0605">
        <w:rPr>
          <w:rFonts w:ascii="Arial" w:eastAsia="Times New Roman" w:hAnsi="Arial" w:cs="Arial"/>
          <w:bCs/>
          <w:szCs w:val="24"/>
        </w:rPr>
        <w:t>emale patients of childbearing potential must use at least one reliable form of contraception before and during treatment and for 6 weeks after stopping mycophenolate medicines; 2 forms of contraception are preferred</w:t>
      </w:r>
      <w:r>
        <w:rPr>
          <w:rFonts w:ascii="Arial" w:eastAsia="Times New Roman" w:hAnsi="Arial" w:cs="Arial"/>
          <w:bCs/>
          <w:szCs w:val="24"/>
        </w:rPr>
        <w:t>.</w:t>
      </w:r>
    </w:p>
    <w:p w14:paraId="3984E6A3" w14:textId="34ACC6DE" w:rsidR="007E5F22" w:rsidRPr="00C249FA" w:rsidRDefault="007E5F22"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It is r</w:t>
      </w:r>
      <w:r w:rsidRPr="00EF0605">
        <w:rPr>
          <w:rFonts w:ascii="Arial" w:eastAsia="Times New Roman" w:hAnsi="Arial" w:cs="Arial"/>
          <w:bCs/>
          <w:szCs w:val="24"/>
        </w:rPr>
        <w:t>ecommended that male patients or their female partner use reliable contraception during treatment and for at least 90 days after stopping mycophenolate medic</w:t>
      </w:r>
      <w:r w:rsidRPr="00C249FA">
        <w:rPr>
          <w:rFonts w:ascii="Arial" w:eastAsia="Times New Roman" w:hAnsi="Arial" w:cs="Arial"/>
          <w:bCs/>
          <w:szCs w:val="24"/>
        </w:rPr>
        <w:t>ines.</w:t>
      </w:r>
      <w:r w:rsidR="008B0778" w:rsidRPr="00C249FA">
        <w:rPr>
          <w:rFonts w:ascii="Arial" w:eastAsia="Times New Roman" w:hAnsi="Arial" w:cs="Arial"/>
          <w:bCs/>
          <w:szCs w:val="24"/>
        </w:rPr>
        <w:t xml:space="preserve"> </w:t>
      </w:r>
      <w:bookmarkStart w:id="4" w:name="_Hlk161926882"/>
      <w:r w:rsidR="008B0778" w:rsidRPr="00C249FA">
        <w:rPr>
          <w:rFonts w:ascii="Arial" w:eastAsia="Times New Roman" w:hAnsi="Arial" w:cs="Arial"/>
          <w:bCs/>
          <w:szCs w:val="24"/>
        </w:rPr>
        <w:t>Men planning to have children should discuss this with their doctor.</w:t>
      </w:r>
    </w:p>
    <w:bookmarkEnd w:id="4"/>
    <w:p w14:paraId="7957A168" w14:textId="73A6C4E2" w:rsidR="007E5F22" w:rsidRDefault="007E5F22"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C249FA">
        <w:rPr>
          <w:rFonts w:ascii="Arial" w:eastAsia="Times New Roman" w:hAnsi="Arial" w:cs="Arial"/>
          <w:bCs/>
          <w:szCs w:val="24"/>
        </w:rPr>
        <w:t>Patients should be instructed not to</w:t>
      </w:r>
      <w:r w:rsidRPr="007E5F22">
        <w:rPr>
          <w:rFonts w:ascii="Arial" w:eastAsia="Times New Roman" w:hAnsi="Arial" w:cs="Arial"/>
          <w:bCs/>
          <w:szCs w:val="24"/>
        </w:rPr>
        <w:t xml:space="preserve"> stop treatment but to consult their physician immediately should pregnancy occur.</w:t>
      </w:r>
    </w:p>
    <w:p w14:paraId="45BB1DE6" w14:textId="725EBD70" w:rsidR="00393C18" w:rsidRDefault="00393C18"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 xml:space="preserve">For information on effective contraception please see MHRA Drug Safety Update </w:t>
      </w:r>
      <w:hyperlink r:id="rId20" w:history="1">
        <w:r w:rsidRPr="00F235B4">
          <w:rPr>
            <w:rStyle w:val="Hyperlink"/>
            <w:rFonts w:ascii="Arial" w:eastAsia="Times New Roman" w:hAnsi="Arial" w:cs="Arial"/>
            <w:bCs/>
            <w:szCs w:val="24"/>
          </w:rPr>
          <w:t>Mar 2019</w:t>
        </w:r>
      </w:hyperlink>
      <w:r>
        <w:rPr>
          <w:rFonts w:ascii="Arial" w:eastAsia="Times New Roman" w:hAnsi="Arial" w:cs="Arial"/>
          <w:bCs/>
          <w:szCs w:val="24"/>
        </w:rPr>
        <w:t xml:space="preserve"> </w:t>
      </w:r>
      <w:r w:rsidRPr="00DA1817">
        <w:rPr>
          <w:rFonts w:ascii="Arial" w:eastAsia="Times New Roman" w:hAnsi="Arial" w:cs="Arial"/>
          <w:bCs/>
          <w:i/>
          <w:iCs/>
          <w:szCs w:val="24"/>
        </w:rPr>
        <w:t>Medicines with teratogenic potential: what is effective contraception and how often is pregnancy testing needed?</w:t>
      </w:r>
    </w:p>
    <w:bookmarkEnd w:id="3"/>
    <w:p w14:paraId="3ADAF76C" w14:textId="7B6D48BB" w:rsidR="00751093" w:rsidRPr="00751093" w:rsidRDefault="00393C18"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Also s</w:t>
      </w:r>
      <w:r w:rsidRPr="00751093">
        <w:rPr>
          <w:rFonts w:ascii="Arial" w:eastAsia="Times New Roman" w:hAnsi="Arial" w:cs="Arial"/>
          <w:bCs/>
          <w:szCs w:val="24"/>
        </w:rPr>
        <w:t xml:space="preserve">ee </w:t>
      </w:r>
      <w:r w:rsidR="00751093" w:rsidRPr="00751093">
        <w:rPr>
          <w:rFonts w:ascii="Arial" w:eastAsia="Times New Roman" w:hAnsi="Arial" w:cs="Arial"/>
          <w:bCs/>
          <w:szCs w:val="24"/>
        </w:rPr>
        <w:t xml:space="preserve">MHRA </w:t>
      </w:r>
      <w:r w:rsidR="00F235B4">
        <w:rPr>
          <w:rFonts w:ascii="Arial" w:eastAsia="Times New Roman" w:hAnsi="Arial" w:cs="Arial"/>
          <w:bCs/>
          <w:szCs w:val="24"/>
        </w:rPr>
        <w:t>Drug Safety Updates</w:t>
      </w:r>
      <w:r w:rsidR="007E5F22" w:rsidRPr="00751093">
        <w:rPr>
          <w:rFonts w:ascii="Arial" w:eastAsia="Times New Roman" w:hAnsi="Arial" w:cs="Arial"/>
          <w:bCs/>
          <w:szCs w:val="24"/>
        </w:rPr>
        <w:t xml:space="preserve"> </w:t>
      </w:r>
      <w:r w:rsidR="00751093" w:rsidRPr="00751093">
        <w:rPr>
          <w:rFonts w:ascii="Arial" w:eastAsia="Times New Roman" w:hAnsi="Arial" w:cs="Arial"/>
          <w:bCs/>
          <w:szCs w:val="24"/>
        </w:rPr>
        <w:t>for more information</w:t>
      </w:r>
      <w:r w:rsidR="007E5F22">
        <w:rPr>
          <w:rFonts w:ascii="Arial" w:eastAsia="Times New Roman" w:hAnsi="Arial" w:cs="Arial"/>
          <w:bCs/>
          <w:szCs w:val="24"/>
        </w:rPr>
        <w:t xml:space="preserve">, </w:t>
      </w:r>
      <w:bookmarkStart w:id="5" w:name="_Hlk162540990"/>
      <w:r w:rsidR="007E5F22">
        <w:rPr>
          <w:rFonts w:ascii="Arial" w:eastAsia="Times New Roman" w:hAnsi="Arial" w:cs="Arial"/>
          <w:bCs/>
          <w:szCs w:val="24"/>
        </w:rPr>
        <w:fldChar w:fldCharType="begin"/>
      </w:r>
      <w:r w:rsidR="007E5F22">
        <w:rPr>
          <w:rFonts w:ascii="Arial" w:eastAsia="Times New Roman" w:hAnsi="Arial" w:cs="Arial"/>
          <w:bCs/>
          <w:szCs w:val="24"/>
        </w:rPr>
        <w:instrText>HYPERLINK "https://www.gov.uk/drug-safety-update/mycophenolate-mofetil-mycophenolic-acid-new-pregnancy-prevention-advice-for-women-and-men"</w:instrText>
      </w:r>
      <w:r w:rsidR="007E5F22">
        <w:rPr>
          <w:rFonts w:ascii="Arial" w:eastAsia="Times New Roman" w:hAnsi="Arial" w:cs="Arial"/>
          <w:bCs/>
          <w:szCs w:val="24"/>
        </w:rPr>
      </w:r>
      <w:r w:rsidR="007E5F22">
        <w:rPr>
          <w:rFonts w:ascii="Arial" w:eastAsia="Times New Roman" w:hAnsi="Arial" w:cs="Arial"/>
          <w:bCs/>
          <w:szCs w:val="24"/>
        </w:rPr>
        <w:fldChar w:fldCharType="separate"/>
      </w:r>
      <w:r w:rsidR="007E5F22" w:rsidRPr="007E5F22">
        <w:rPr>
          <w:rStyle w:val="Hyperlink"/>
          <w:rFonts w:ascii="Arial" w:eastAsia="Times New Roman" w:hAnsi="Arial" w:cs="Arial"/>
          <w:bCs/>
          <w:szCs w:val="24"/>
        </w:rPr>
        <w:t>Dec 2015</w:t>
      </w:r>
      <w:r w:rsidR="007E5F22">
        <w:rPr>
          <w:rFonts w:ascii="Arial" w:eastAsia="Times New Roman" w:hAnsi="Arial" w:cs="Arial"/>
          <w:bCs/>
          <w:szCs w:val="24"/>
        </w:rPr>
        <w:fldChar w:fldCharType="end"/>
      </w:r>
      <w:r w:rsidR="007E5F22">
        <w:rPr>
          <w:rFonts w:ascii="Arial" w:eastAsia="Times New Roman" w:hAnsi="Arial" w:cs="Arial"/>
          <w:bCs/>
          <w:szCs w:val="24"/>
        </w:rPr>
        <w:t xml:space="preserve"> </w:t>
      </w:r>
      <w:r w:rsidR="007E5F22" w:rsidRPr="006452A0">
        <w:rPr>
          <w:rFonts w:ascii="Arial" w:eastAsia="Times New Roman" w:hAnsi="Arial" w:cs="Arial"/>
          <w:bCs/>
          <w:i/>
          <w:iCs/>
          <w:szCs w:val="24"/>
        </w:rPr>
        <w:t>Mycophenolate mofetil, mycophenolic acid: new pregnancy-prevention advice for women and men</w:t>
      </w:r>
      <w:r w:rsidR="00F235B4">
        <w:rPr>
          <w:rFonts w:ascii="Arial" w:eastAsia="Times New Roman" w:hAnsi="Arial" w:cs="Arial"/>
          <w:bCs/>
          <w:szCs w:val="24"/>
        </w:rPr>
        <w:t>,</w:t>
      </w:r>
      <w:r>
        <w:rPr>
          <w:rFonts w:ascii="Arial" w:eastAsia="Times New Roman" w:hAnsi="Arial" w:cs="Arial"/>
          <w:bCs/>
          <w:szCs w:val="24"/>
        </w:rPr>
        <w:t xml:space="preserve"> and </w:t>
      </w:r>
      <w:hyperlink r:id="rId21" w:history="1">
        <w:r w:rsidR="007E5F22" w:rsidRPr="007E5F22">
          <w:rPr>
            <w:rStyle w:val="Hyperlink"/>
            <w:rFonts w:ascii="Arial" w:eastAsia="Times New Roman" w:hAnsi="Arial" w:cs="Arial"/>
            <w:bCs/>
            <w:szCs w:val="24"/>
          </w:rPr>
          <w:t>Feb 2018</w:t>
        </w:r>
      </w:hyperlink>
      <w:r w:rsidR="007E5F22">
        <w:rPr>
          <w:rFonts w:ascii="Arial" w:eastAsia="Times New Roman" w:hAnsi="Arial" w:cs="Arial"/>
          <w:bCs/>
          <w:szCs w:val="24"/>
        </w:rPr>
        <w:t xml:space="preserve"> </w:t>
      </w:r>
      <w:r w:rsidR="007E5F22" w:rsidRPr="006452A0">
        <w:rPr>
          <w:rFonts w:ascii="Arial" w:eastAsia="Times New Roman" w:hAnsi="Arial" w:cs="Arial"/>
          <w:bCs/>
          <w:i/>
          <w:iCs/>
          <w:szCs w:val="24"/>
        </w:rPr>
        <w:t>Mycophenolate mofetil, mycophenolic acid: updated contraception advice for male patients</w:t>
      </w:r>
      <w:r>
        <w:rPr>
          <w:rFonts w:ascii="Arial" w:eastAsia="Times New Roman" w:hAnsi="Arial" w:cs="Arial"/>
          <w:bCs/>
          <w:szCs w:val="24"/>
        </w:rPr>
        <w:t>.</w:t>
      </w:r>
      <w:bookmarkEnd w:id="5"/>
      <w:r>
        <w:rPr>
          <w:rFonts w:ascii="Arial" w:eastAsia="Times New Roman" w:hAnsi="Arial" w:cs="Arial"/>
          <w:bCs/>
          <w:szCs w:val="24"/>
        </w:rPr>
        <w:t xml:space="preserve"> </w:t>
      </w:r>
    </w:p>
    <w:p w14:paraId="7D52AD38"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
          <w:bCs/>
          <w:szCs w:val="24"/>
        </w:rPr>
        <w:t>Breastfeeding</w:t>
      </w:r>
      <w:r w:rsidRPr="00751093">
        <w:rPr>
          <w:rFonts w:ascii="Arial" w:eastAsia="Times New Roman" w:hAnsi="Arial" w:cs="Arial"/>
          <w:bCs/>
          <w:szCs w:val="24"/>
        </w:rPr>
        <w:t xml:space="preserve">: Mycophenolate should be avoided during breast feeding. </w:t>
      </w:r>
    </w:p>
    <w:p w14:paraId="67CC2604" w14:textId="4FB65CA2"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heme="minorHAnsi" w:hAnsi="Arial" w:cs="Arial"/>
          <w:color w:val="000000"/>
        </w:rPr>
      </w:pPr>
      <w:r w:rsidRPr="00751093">
        <w:rPr>
          <w:rFonts w:ascii="Arial" w:eastAsiaTheme="minorHAnsi" w:hAnsi="Arial" w:cs="Arial"/>
          <w:b/>
          <w:bCs/>
          <w:color w:val="000000"/>
        </w:rPr>
        <w:t>Infection</w:t>
      </w:r>
      <w:r w:rsidRPr="00751093">
        <w:rPr>
          <w:rFonts w:ascii="Arial" w:eastAsiaTheme="minorHAnsi" w:hAnsi="Arial" w:cs="Arial"/>
          <w:color w:val="000000"/>
        </w:rPr>
        <w:t xml:space="preserve">: Immunosuppressants can increase susceptibility to infection. </w:t>
      </w:r>
      <w:bookmarkStart w:id="6" w:name="_Hlk161676744"/>
      <w:r w:rsidRPr="00751093">
        <w:rPr>
          <w:rFonts w:ascii="Arial" w:eastAsiaTheme="minorHAnsi" w:hAnsi="Arial" w:cs="Arial"/>
          <w:color w:val="000000"/>
        </w:rPr>
        <w:t>It is advisable not to commence or continue treatment with mycophenolate when patients have an established local or systemic infection. It is advisable to recommence once the infection has been treated. Precise period of discontinuation depends on the nature and severity of infection and the activity of the underlying disease</w:t>
      </w:r>
      <w:bookmarkEnd w:id="6"/>
      <w:r w:rsidRPr="00751093">
        <w:rPr>
          <w:rFonts w:ascii="Arial" w:eastAsiaTheme="minorHAnsi" w:hAnsi="Arial" w:cs="Arial"/>
          <w:color w:val="000000"/>
        </w:rPr>
        <w:t xml:space="preserve">. </w:t>
      </w:r>
      <w:bookmarkStart w:id="7" w:name="_Hlk162541047"/>
      <w:r w:rsidR="00204119">
        <w:rPr>
          <w:rFonts w:ascii="Arial" w:eastAsiaTheme="minorHAnsi" w:hAnsi="Arial" w:cs="Arial"/>
          <w:color w:val="000000"/>
        </w:rPr>
        <w:t>I</w:t>
      </w:r>
      <w:r w:rsidR="00204119" w:rsidRPr="00204119">
        <w:rPr>
          <w:rFonts w:ascii="Arial" w:eastAsiaTheme="minorHAnsi" w:hAnsi="Arial" w:cs="Arial"/>
          <w:color w:val="000000"/>
        </w:rPr>
        <w:t xml:space="preserve">f a patient on these treatments has an </w:t>
      </w:r>
      <w:proofErr w:type="gramStart"/>
      <w:r w:rsidR="00204119" w:rsidRPr="00204119">
        <w:rPr>
          <w:rFonts w:ascii="Arial" w:eastAsiaTheme="minorHAnsi" w:hAnsi="Arial" w:cs="Arial"/>
          <w:color w:val="000000"/>
        </w:rPr>
        <w:t>infection / requires antibiotics</w:t>
      </w:r>
      <w:proofErr w:type="gramEnd"/>
      <w:r w:rsidR="00204119" w:rsidRPr="00204119">
        <w:rPr>
          <w:rFonts w:ascii="Arial" w:eastAsiaTheme="minorHAnsi" w:hAnsi="Arial" w:cs="Arial"/>
          <w:color w:val="000000"/>
        </w:rPr>
        <w:t>, an individual clinical decision is needed on the risks / benefits of continuation of immunosuppressants and GPs can contact the specialist team for advice and guidance if support is required with clinical decision making</w:t>
      </w:r>
      <w:r w:rsidR="00204119">
        <w:rPr>
          <w:rFonts w:ascii="Arial" w:eastAsiaTheme="minorHAnsi" w:hAnsi="Arial" w:cs="Arial"/>
          <w:color w:val="000000"/>
        </w:rPr>
        <w:t>.</w:t>
      </w:r>
    </w:p>
    <w:bookmarkEnd w:id="7"/>
    <w:p w14:paraId="1DDB5E38"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
          <w:bCs/>
          <w:szCs w:val="24"/>
        </w:rPr>
        <w:t>Pre-existing blood dyscrasia</w:t>
      </w:r>
      <w:r w:rsidRPr="00751093">
        <w:rPr>
          <w:rFonts w:ascii="Arial" w:eastAsia="Times New Roman" w:hAnsi="Arial" w:cs="Arial"/>
          <w:bCs/>
          <w:szCs w:val="24"/>
        </w:rPr>
        <w:t>: such as significant anaemia, leucopenia, thrombocytopenia.</w:t>
      </w:r>
    </w:p>
    <w:p w14:paraId="03BA3A01"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40"/>
        <w:jc w:val="both"/>
        <w:rPr>
          <w:rFonts w:ascii="Arial" w:eastAsia="Times New Roman" w:hAnsi="Arial" w:cs="Arial"/>
          <w:bCs/>
          <w:szCs w:val="24"/>
        </w:rPr>
      </w:pPr>
      <w:r w:rsidRPr="00751093">
        <w:rPr>
          <w:rFonts w:ascii="Arial" w:eastAsia="Times New Roman" w:hAnsi="Arial" w:cs="Arial"/>
          <w:b/>
          <w:bCs/>
          <w:szCs w:val="24"/>
        </w:rPr>
        <w:t>Live vaccines:</w:t>
      </w:r>
      <w:r w:rsidRPr="00751093">
        <w:rPr>
          <w:rFonts w:ascii="Arial" w:eastAsia="Times New Roman" w:hAnsi="Arial" w:cs="Arial"/>
          <w:bCs/>
          <w:szCs w:val="24"/>
        </w:rPr>
        <w:t xml:space="preserve"> Avoid live vaccines. Consult the Green Book and take additional advice from initiating specialist if required. </w:t>
      </w:r>
    </w:p>
    <w:p w14:paraId="1A4FD98F"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40"/>
        <w:rPr>
          <w:rFonts w:ascii="Arial" w:eastAsia="Times New Roman" w:hAnsi="Arial" w:cs="Arial"/>
          <w:b/>
          <w:bCs/>
          <w:szCs w:val="24"/>
        </w:rPr>
      </w:pPr>
      <w:r w:rsidRPr="00751093">
        <w:rPr>
          <w:rFonts w:ascii="Arial" w:eastAsia="Times New Roman" w:hAnsi="Arial" w:cs="Arial"/>
          <w:b/>
          <w:bCs/>
          <w:szCs w:val="24"/>
        </w:rPr>
        <w:t>Precautions</w:t>
      </w:r>
    </w:p>
    <w:p w14:paraId="045A0856"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color w:val="000000"/>
          <w:lang w:val="en"/>
        </w:rPr>
      </w:pPr>
      <w:r w:rsidRPr="00751093">
        <w:rPr>
          <w:rFonts w:ascii="Arial" w:eastAsiaTheme="minorHAnsi" w:hAnsi="Arial" w:cs="Arial"/>
          <w:b/>
        </w:rPr>
        <w:t>Renal impairment</w:t>
      </w:r>
      <w:r w:rsidRPr="00751093">
        <w:rPr>
          <w:rFonts w:ascii="Arial" w:eastAsiaTheme="minorHAnsi" w:hAnsi="Arial" w:cs="Arial"/>
        </w:rPr>
        <w:t>: Caution is advised in</w:t>
      </w:r>
      <w:r w:rsidRPr="00751093">
        <w:rPr>
          <w:rFonts w:ascii="Arial" w:eastAsiaTheme="minorHAnsi" w:hAnsi="Arial" w:cs="Arial"/>
          <w:color w:val="000000"/>
          <w:lang w:val="en"/>
        </w:rPr>
        <w:t xml:space="preserve"> patients with severe chronic renal impairment (glomerular filtration rate &lt; 25 mL/</w:t>
      </w:r>
      <w:proofErr w:type="gramStart"/>
      <w:r w:rsidRPr="00751093">
        <w:rPr>
          <w:rFonts w:ascii="Arial" w:eastAsiaTheme="minorHAnsi" w:hAnsi="Arial" w:cs="Arial"/>
          <w:color w:val="000000"/>
          <w:lang w:val="en"/>
        </w:rPr>
        <w:t>min</w:t>
      </w:r>
      <w:r w:rsidRPr="00751093">
        <w:rPr>
          <w:rFonts w:ascii="Arial" w:eastAsiaTheme="minorHAnsi" w:hAnsi="Arial" w:cs="Arial"/>
          <w:color w:val="000000"/>
          <w:vertAlign w:val="superscript"/>
          <w:lang w:val="en"/>
        </w:rPr>
        <w:t>-1</w:t>
      </w:r>
      <w:proofErr w:type="gramEnd"/>
      <w:r w:rsidRPr="00751093">
        <w:rPr>
          <w:rFonts w:ascii="Arial" w:eastAsiaTheme="minorHAnsi" w:hAnsi="Arial" w:cs="Arial"/>
          <w:color w:val="000000"/>
          <w:lang w:val="en"/>
        </w:rPr>
        <w:t>/1.73 m</w:t>
      </w:r>
      <w:r w:rsidRPr="00751093">
        <w:rPr>
          <w:rFonts w:ascii="Arial" w:eastAsiaTheme="minorHAnsi" w:hAnsi="Arial" w:cs="Arial"/>
          <w:color w:val="000000"/>
          <w:vertAlign w:val="superscript"/>
          <w:lang w:val="en"/>
        </w:rPr>
        <w:t>2</w:t>
      </w:r>
      <w:r w:rsidRPr="00751093">
        <w:rPr>
          <w:rFonts w:ascii="Arial" w:eastAsiaTheme="minorHAnsi" w:hAnsi="Arial" w:cs="Arial"/>
          <w:color w:val="000000"/>
          <w:lang w:val="en"/>
        </w:rPr>
        <w:t>),</w:t>
      </w:r>
    </w:p>
    <w:p w14:paraId="0CFE865D"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color w:val="000000"/>
          <w:lang w:val="en"/>
        </w:rPr>
      </w:pPr>
      <w:r w:rsidRPr="00751093">
        <w:rPr>
          <w:rFonts w:ascii="Arial" w:eastAsiaTheme="minorHAnsi" w:hAnsi="Arial" w:cs="Arial"/>
          <w:b/>
          <w:bCs/>
          <w:color w:val="000000"/>
          <w:lang w:val="en"/>
        </w:rPr>
        <w:t>Elderly</w:t>
      </w:r>
      <w:r w:rsidRPr="00751093">
        <w:rPr>
          <w:rFonts w:ascii="Arial" w:eastAsiaTheme="minorHAnsi" w:hAnsi="Arial" w:cs="Arial"/>
          <w:color w:val="000000"/>
          <w:lang w:val="en"/>
        </w:rPr>
        <w:t xml:space="preserve"> (increased risk of infection, gastrointestinal </w:t>
      </w:r>
      <w:proofErr w:type="gramStart"/>
      <w:r w:rsidRPr="00751093">
        <w:rPr>
          <w:rFonts w:ascii="Arial" w:eastAsiaTheme="minorHAnsi" w:hAnsi="Arial" w:cs="Arial"/>
          <w:color w:val="000000"/>
          <w:lang w:val="en"/>
        </w:rPr>
        <w:t>haemorrhage</w:t>
      </w:r>
      <w:proofErr w:type="gramEnd"/>
      <w:r w:rsidRPr="00751093">
        <w:rPr>
          <w:rFonts w:ascii="Arial" w:eastAsiaTheme="minorHAnsi" w:hAnsi="Arial" w:cs="Arial"/>
          <w:color w:val="000000"/>
          <w:lang w:val="en"/>
        </w:rPr>
        <w:t xml:space="preserve"> and pulmonary oedema)</w:t>
      </w:r>
    </w:p>
    <w:p w14:paraId="1B755D54"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color w:val="000000"/>
        </w:rPr>
      </w:pPr>
      <w:r w:rsidRPr="00751093">
        <w:rPr>
          <w:rFonts w:ascii="Arial" w:eastAsiaTheme="minorHAnsi" w:hAnsi="Arial" w:cs="Arial"/>
          <w:b/>
          <w:bCs/>
          <w:color w:val="000000"/>
        </w:rPr>
        <w:t>Blood disorders</w:t>
      </w:r>
      <w:r w:rsidRPr="00751093">
        <w:rPr>
          <w:rFonts w:ascii="Arial" w:eastAsia="Times New Roman" w:hAnsi="Arial" w:cs="Arial"/>
          <w:b/>
          <w:bCs/>
          <w:szCs w:val="24"/>
        </w:rPr>
        <w:t xml:space="preserve"> </w:t>
      </w:r>
      <w:r w:rsidRPr="00751093">
        <w:rPr>
          <w:rFonts w:ascii="Arial" w:eastAsiaTheme="minorHAnsi" w:hAnsi="Arial" w:cs="Arial"/>
          <w:color w:val="000000"/>
        </w:rPr>
        <w:t xml:space="preserve">Leucopenia, anaemia, thrombocytopenia, pancytopenia, pure red cell aplasia, neutropenia and leucocytosis have been reported. </w:t>
      </w:r>
      <w:r w:rsidRPr="00751093">
        <w:rPr>
          <w:rFonts w:ascii="Arial" w:eastAsia="Times New Roman" w:hAnsi="Arial" w:cs="Arial"/>
          <w:bCs/>
          <w:szCs w:val="24"/>
        </w:rPr>
        <w:t>GPs should be alert to any oral ulceration, sore throat, unexplained rash or abnormal bruising/bleeding</w:t>
      </w:r>
      <w:r w:rsidRPr="00751093">
        <w:rPr>
          <w:rFonts w:ascii="Arial" w:eastAsiaTheme="minorHAnsi" w:hAnsi="Arial" w:cs="Arial"/>
          <w:color w:val="000000"/>
        </w:rPr>
        <w:t>. See monitoring section.</w:t>
      </w:r>
    </w:p>
    <w:p w14:paraId="008A1432"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Cs/>
          <w:szCs w:val="24"/>
        </w:rPr>
      </w:pPr>
      <w:r w:rsidRPr="00751093">
        <w:rPr>
          <w:rFonts w:ascii="Arial" w:eastAsia="Times New Roman" w:hAnsi="Arial" w:cs="Arial"/>
          <w:b/>
          <w:bCs/>
          <w:szCs w:val="24"/>
        </w:rPr>
        <w:t xml:space="preserve">Nausea: </w:t>
      </w:r>
      <w:r w:rsidRPr="00751093">
        <w:rPr>
          <w:rFonts w:ascii="Arial" w:eastAsia="Times New Roman" w:hAnsi="Arial" w:cs="Arial"/>
          <w:bCs/>
          <w:szCs w:val="24"/>
        </w:rPr>
        <w:t xml:space="preserve">can occur initially but can be reduced by taking the tablets after food. </w:t>
      </w:r>
    </w:p>
    <w:p w14:paraId="4C3569E0"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
          <w:bCs/>
          <w:szCs w:val="24"/>
        </w:rPr>
      </w:pPr>
      <w:r w:rsidRPr="00751093">
        <w:rPr>
          <w:rFonts w:ascii="Arial" w:eastAsia="Times New Roman" w:hAnsi="Arial" w:cs="Arial"/>
          <w:b/>
          <w:bCs/>
          <w:szCs w:val="24"/>
        </w:rPr>
        <w:t>Cancer risk</w:t>
      </w:r>
      <w:r w:rsidRPr="00751093">
        <w:rPr>
          <w:rFonts w:ascii="Arial" w:eastAsia="Times New Roman" w:hAnsi="Arial" w:cs="Arial"/>
          <w:bCs/>
          <w:szCs w:val="24"/>
        </w:rPr>
        <w:t>:  Patients receiving long-term immunosuppressive drugs are at increased risk of developing a malignancy. The most frequently occurring types are lymphoma and skin malignancy. The avoidance of excessive exposure to the sun, and the use of high factor sunscreen and protective clothing are advised. Adherence to population screening programmes is particularly important in this population e.g. cervical screening every 3 years.</w:t>
      </w:r>
      <w:r w:rsidRPr="00751093">
        <w:rPr>
          <w:rFonts w:ascii="Arial" w:eastAsia="Times New Roman" w:hAnsi="Arial" w:cs="Arial"/>
          <w:b/>
          <w:bCs/>
          <w:szCs w:val="24"/>
        </w:rPr>
        <w:t xml:space="preserve"> </w:t>
      </w:r>
    </w:p>
    <w:p w14:paraId="1D8A2E77" w14:textId="3F6C8CD0"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rPr>
      </w:pPr>
      <w:r w:rsidRPr="00751093">
        <w:rPr>
          <w:rFonts w:ascii="Arial" w:eastAsia="Times New Roman" w:hAnsi="Arial" w:cs="Arial"/>
          <w:b/>
          <w:bCs/>
          <w:szCs w:val="24"/>
        </w:rPr>
        <w:t>What to do if Chickenpox or shingles exposure:</w:t>
      </w:r>
      <w:r w:rsidRPr="00751093">
        <w:rPr>
          <w:rFonts w:ascii="Arial" w:eastAsia="Times New Roman" w:hAnsi="Arial" w:cs="Arial"/>
          <w:bCs/>
          <w:szCs w:val="24"/>
        </w:rPr>
        <w:t xml:space="preserve"> For susceptible immunosuppressed individuals with significant exposure to chickenpox (varicella) or shingles (zoster), follow latest national guidance on post exposure prophylaxis and use of anti-virals and varicella zoster immunoglobulin (VZIG) </w:t>
      </w:r>
      <w:hyperlink r:id="rId22" w:history="1">
        <w:r w:rsidRPr="00256B88">
          <w:rPr>
            <w:rStyle w:val="Hyperlink"/>
            <w:rFonts w:ascii="Arial" w:eastAsiaTheme="minorHAnsi" w:hAnsi="Arial" w:cs="Arial"/>
          </w:rPr>
          <w:t>https://www.gov.uk/government/publications/post-exposure-prophylaxis-for-chickenpox-and-shingles</w:t>
        </w:r>
      </w:hyperlink>
    </w:p>
    <w:p w14:paraId="7BD51944" w14:textId="43B8A476"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Cs/>
          <w:szCs w:val="24"/>
        </w:rPr>
      </w:pPr>
      <w:r w:rsidRPr="00751093">
        <w:rPr>
          <w:rFonts w:ascii="Arial" w:eastAsia="Times New Roman" w:hAnsi="Arial" w:cs="Arial"/>
          <w:bCs/>
          <w:szCs w:val="24"/>
        </w:rPr>
        <w:t>Stop mycophenolate and contact specialist team for advice if there are any concerns.</w:t>
      </w:r>
    </w:p>
    <w:p w14:paraId="3937442F"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Cs/>
          <w:szCs w:val="24"/>
        </w:rPr>
      </w:pPr>
      <w:r w:rsidRPr="00751093">
        <w:rPr>
          <w:rFonts w:ascii="Arial" w:eastAsia="Times New Roman" w:hAnsi="Arial" w:cs="Arial"/>
          <w:b/>
          <w:bCs/>
          <w:szCs w:val="24"/>
        </w:rPr>
        <w:t>Genetic deficiencies:</w:t>
      </w:r>
      <w:r w:rsidRPr="00751093">
        <w:rPr>
          <w:rFonts w:ascii="Arial" w:eastAsia="Times New Roman" w:hAnsi="Arial" w:cs="Arial"/>
          <w:bCs/>
          <w:szCs w:val="24"/>
        </w:rPr>
        <w:t xml:space="preserve"> Mycophenolate mofetil is an IMPDH (inosine monophosphate dehydrogenase) inhibitor. On theoretical grounds therefore it should be avoided in patients with rare hereditary deficiency of hypoxanthine-guanine phosphoribosyl-transferase (HGPRT) such as Lesch-Nyhan and Kelley-Seegmiller syndrome.</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
          <w:szCs w:val="24"/>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3"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4"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0FF4ECDB"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40"/>
        <w:contextualSpacing/>
        <w:jc w:val="both"/>
        <w:outlineLvl w:val="0"/>
        <w:rPr>
          <w:rFonts w:ascii="Arial" w:eastAsia="Times New Roman" w:hAnsi="Arial" w:cs="Arial"/>
          <w:b/>
          <w:bCs/>
        </w:rPr>
      </w:pPr>
      <w:r w:rsidRPr="00751093">
        <w:rPr>
          <w:rFonts w:ascii="Arial" w:eastAsia="Times New Roman" w:hAnsi="Arial" w:cs="Arial"/>
          <w:b/>
          <w:bCs/>
        </w:rPr>
        <w:t>Common drug interactions</w:t>
      </w:r>
    </w:p>
    <w:p w14:paraId="422F5963"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rPr>
        <w:t>Aciclovir/Ganciclovir/Valaciclovir/Valganciclovir</w:t>
      </w:r>
      <w:r w:rsidRPr="00751093">
        <w:rPr>
          <w:rFonts w:ascii="Arial" w:eastAsia="Times New Roman" w:hAnsi="Arial" w:cs="Arial"/>
        </w:rPr>
        <w:t xml:space="preserve"> – mycophenolate increases aciclovir/valaciclovir plasma levels and possibly increases plasma concentration of ganciclovir and valganciclovir.</w:t>
      </w:r>
    </w:p>
    <w:p w14:paraId="2D84FDE9"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bCs/>
        </w:rPr>
        <w:t>Antacids:</w:t>
      </w:r>
      <w:r w:rsidRPr="00751093">
        <w:rPr>
          <w:rFonts w:ascii="Arial" w:eastAsia="Times New Roman" w:hAnsi="Arial" w:cs="Arial"/>
        </w:rPr>
        <w:t xml:space="preserve"> may reduce the absorption of mycophenolate</w:t>
      </w:r>
    </w:p>
    <w:p w14:paraId="620DB067"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rPr>
        <w:t>Metronidazole &amp; Norfloxacin</w:t>
      </w:r>
      <w:r w:rsidRPr="00751093">
        <w:rPr>
          <w:rFonts w:ascii="Arial" w:eastAsia="Times New Roman" w:hAnsi="Arial" w:cs="Arial"/>
        </w:rPr>
        <w:t xml:space="preserve">: possibly reduce bioavailability of </w:t>
      </w:r>
      <w:proofErr w:type="gramStart"/>
      <w:r w:rsidRPr="00751093">
        <w:rPr>
          <w:rFonts w:ascii="Arial" w:eastAsia="Times New Roman" w:hAnsi="Arial" w:cs="Arial"/>
        </w:rPr>
        <w:t>mycophenolate</w:t>
      </w:r>
      <w:proofErr w:type="gramEnd"/>
    </w:p>
    <w:p w14:paraId="42355AAD"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Cs/>
        </w:rPr>
      </w:pPr>
      <w:r w:rsidRPr="00751093">
        <w:rPr>
          <w:rFonts w:ascii="Arial" w:eastAsia="Times New Roman" w:hAnsi="Arial" w:cs="Arial"/>
          <w:b/>
        </w:rPr>
        <w:t>Cholestyramine</w:t>
      </w:r>
      <w:r w:rsidRPr="00751093">
        <w:rPr>
          <w:rFonts w:ascii="Arial" w:eastAsia="Times New Roman" w:hAnsi="Arial" w:cs="Arial"/>
        </w:rPr>
        <w:t>:</w:t>
      </w:r>
      <w:r w:rsidRPr="00751093">
        <w:rPr>
          <w:rFonts w:ascii="Arial" w:eastAsia="Times New Roman" w:hAnsi="Arial" w:cs="Arial"/>
          <w:bCs/>
        </w:rPr>
        <w:t xml:space="preserve"> may reduce the absorption of mycophenolate</w:t>
      </w:r>
    </w:p>
    <w:p w14:paraId="13E470F9"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Cs/>
        </w:rPr>
      </w:pPr>
      <w:r w:rsidRPr="00751093">
        <w:rPr>
          <w:rFonts w:ascii="Arial" w:eastAsia="Times New Roman" w:hAnsi="Arial" w:cs="Arial"/>
          <w:b/>
          <w:bCs/>
        </w:rPr>
        <w:t>Probenecid</w:t>
      </w:r>
      <w:r w:rsidRPr="00751093">
        <w:rPr>
          <w:rFonts w:ascii="Arial" w:eastAsia="Times New Roman" w:hAnsi="Arial" w:cs="Arial"/>
          <w:bCs/>
        </w:rPr>
        <w:t>: Prevents renal tubular secretion and causes an increase in plasma concentration of mycophenolate</w:t>
      </w:r>
    </w:p>
    <w:p w14:paraId="3DCEB6EE"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
          <w:bCs/>
        </w:rPr>
      </w:pPr>
      <w:r w:rsidRPr="00751093">
        <w:rPr>
          <w:rFonts w:ascii="Arial" w:eastAsia="Times New Roman" w:hAnsi="Arial" w:cs="Arial"/>
          <w:b/>
          <w:bCs/>
        </w:rPr>
        <w:t xml:space="preserve">Rifampicin: </w:t>
      </w:r>
      <w:r w:rsidRPr="00751093">
        <w:rPr>
          <w:rFonts w:ascii="Arial" w:eastAsia="Times New Roman" w:hAnsi="Arial" w:cs="Arial"/>
          <w:bCs/>
        </w:rPr>
        <w:t>decreases the level of mycophenolate</w:t>
      </w:r>
    </w:p>
    <w:p w14:paraId="3E4CA453"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bCs/>
        </w:rPr>
        <w:t xml:space="preserve">Sevelamer: </w:t>
      </w:r>
      <w:r w:rsidRPr="00751093">
        <w:rPr>
          <w:rFonts w:ascii="Arial" w:eastAsia="Times New Roman" w:hAnsi="Arial" w:cs="Arial"/>
        </w:rPr>
        <w:t xml:space="preserve">reduced levels of mycophenolate </w:t>
      </w:r>
    </w:p>
    <w:p w14:paraId="1D48D228"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bCs/>
        </w:rPr>
        <w:t>Iron preparations:</w:t>
      </w:r>
      <w:r w:rsidRPr="00751093">
        <w:rPr>
          <w:rFonts w:ascii="Arial" w:eastAsia="Times New Roman" w:hAnsi="Arial" w:cs="Arial"/>
        </w:rPr>
        <w:t xml:space="preserve"> may reduce absorption of </w:t>
      </w:r>
      <w:proofErr w:type="gramStart"/>
      <w:r w:rsidRPr="00751093">
        <w:rPr>
          <w:rFonts w:ascii="Arial" w:eastAsia="Times New Roman" w:hAnsi="Arial" w:cs="Arial"/>
        </w:rPr>
        <w:t>mycophenolate</w:t>
      </w:r>
      <w:proofErr w:type="gramEnd"/>
    </w:p>
    <w:p w14:paraId="0DB2FF62"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Cs/>
        </w:rPr>
      </w:pPr>
      <w:r w:rsidRPr="00751093">
        <w:rPr>
          <w:rFonts w:ascii="Arial" w:eastAsia="Times New Roman" w:hAnsi="Arial" w:cs="Arial"/>
          <w:b/>
          <w:bCs/>
        </w:rPr>
        <w:t>Drugs that can cause myelosuppression</w:t>
      </w:r>
      <w:r w:rsidRPr="00751093">
        <w:rPr>
          <w:rFonts w:ascii="Arial" w:eastAsia="Times New Roman" w:hAnsi="Arial" w:cs="Arial"/>
          <w:bCs/>
        </w:rPr>
        <w:t>: concurrent use may increase risk.</w:t>
      </w:r>
    </w:p>
    <w:p w14:paraId="02047684" w14:textId="77777777" w:rsidR="005D2B7C" w:rsidRPr="00BE545B" w:rsidRDefault="005D2B7C" w:rsidP="00BE545B">
      <w:pPr>
        <w:spacing w:after="0"/>
        <w:rPr>
          <w:b/>
        </w:rPr>
      </w:pPr>
    </w:p>
    <w:p w14:paraId="0E2E2971" w14:textId="110F122F" w:rsidR="00004CD4" w:rsidRDefault="00004CD4" w:rsidP="00CB147C">
      <w:pPr>
        <w:spacing w:after="0"/>
        <w:rPr>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5"/>
      </w:tblGrid>
      <w:tr w:rsidR="005D2B7C" w:rsidRPr="00CA1BB1" w14:paraId="2CF869CA" w14:textId="77777777" w:rsidTr="00992C71">
        <w:trPr>
          <w:trHeight w:val="632"/>
        </w:trPr>
        <w:tc>
          <w:tcPr>
            <w:tcW w:w="10774" w:type="dxa"/>
            <w:shd w:val="clear" w:color="auto" w:fill="auto"/>
          </w:tcPr>
          <w:p w14:paraId="5108ED42" w14:textId="77777777" w:rsidR="005D2B7C" w:rsidRPr="008C60E5" w:rsidRDefault="005D2B7C" w:rsidP="00992C71">
            <w:pPr>
              <w:spacing w:after="0"/>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rPr>
                <w:rFonts w:ascii="Arial" w:eastAsia="Times New Roman" w:hAnsi="Arial" w:cs="Arial"/>
                <w:b/>
                <w:bCs/>
                <w:lang w:eastAsia="en-GB"/>
              </w:rPr>
            </w:pPr>
          </w:p>
          <w:p w14:paraId="6BB4DA84" w14:textId="77777777" w:rsidR="00F82115" w:rsidRPr="00D43187" w:rsidRDefault="00F82115" w:rsidP="00F82115">
            <w:pPr>
              <w:spacing w:after="120"/>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2169"/>
              <w:gridCol w:w="1614"/>
              <w:gridCol w:w="3265"/>
              <w:gridCol w:w="1926"/>
              <w:gridCol w:w="1574"/>
            </w:tblGrid>
            <w:tr w:rsidR="00F82115" w:rsidRPr="00D43187" w14:paraId="528F7DE2" w14:textId="77777777" w:rsidTr="00992C71">
              <w:tc>
                <w:tcPr>
                  <w:tcW w:w="2169" w:type="dxa"/>
                </w:tcPr>
                <w:p w14:paraId="142FF1C4" w14:textId="77777777" w:rsidR="00F82115" w:rsidRPr="00D43187" w:rsidRDefault="00F82115" w:rsidP="00F82115">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614" w:type="dxa"/>
                </w:tcPr>
                <w:p w14:paraId="0E5AB0C4" w14:textId="77777777" w:rsidR="00F82115" w:rsidRPr="00D43187" w:rsidRDefault="00F82115" w:rsidP="00F82115">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265" w:type="dxa"/>
                </w:tcPr>
                <w:p w14:paraId="483C0A65" w14:textId="77777777" w:rsidR="00F82115" w:rsidRPr="00D43187" w:rsidRDefault="00F82115" w:rsidP="00F82115">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26" w:type="dxa"/>
                </w:tcPr>
                <w:p w14:paraId="4267B190"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tc>
              <w:tc>
                <w:tcPr>
                  <w:tcW w:w="1574" w:type="dxa"/>
                </w:tcPr>
                <w:p w14:paraId="1F13B83B"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F82115" w:rsidRPr="00D43187" w14:paraId="32C45DD6" w14:textId="77777777" w:rsidTr="00992C71">
              <w:tc>
                <w:tcPr>
                  <w:tcW w:w="2169" w:type="dxa"/>
                </w:tcPr>
                <w:p w14:paraId="65DD27C2" w14:textId="77777777" w:rsidR="00F82115" w:rsidRDefault="00F82115" w:rsidP="00F82115">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eastAsia="en-GB"/>
                    </w:rPr>
                    <w:t>Haematology</w:t>
                  </w:r>
                </w:p>
              </w:tc>
              <w:tc>
                <w:tcPr>
                  <w:tcW w:w="1614" w:type="dxa"/>
                </w:tcPr>
                <w:p w14:paraId="704B2374"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via switchboard</w:t>
                  </w:r>
                </w:p>
              </w:tc>
              <w:tc>
                <w:tcPr>
                  <w:tcW w:w="3265" w:type="dxa"/>
                </w:tcPr>
                <w:p w14:paraId="0D9BFB26" w14:textId="77777777" w:rsidR="00F82115" w:rsidRDefault="00F82115" w:rsidP="00F82115">
                  <w:pPr>
                    <w:spacing w:after="40"/>
                    <w:rPr>
                      <w:rFonts w:ascii="Arial" w:hAnsi="Arial" w:cs="Arial"/>
                      <w:sz w:val="20"/>
                      <w:szCs w:val="20"/>
                    </w:rPr>
                  </w:pPr>
                  <w:r>
                    <w:rPr>
                      <w:rFonts w:ascii="Arial" w:hAnsi="Arial" w:cs="Arial"/>
                      <w:sz w:val="20"/>
                      <w:szCs w:val="20"/>
                    </w:rPr>
                    <w:t>No generic email address</w:t>
                  </w:r>
                </w:p>
              </w:tc>
              <w:tc>
                <w:tcPr>
                  <w:tcW w:w="1926" w:type="dxa"/>
                  <w:vMerge w:val="restart"/>
                  <w:vAlign w:val="center"/>
                </w:tcPr>
                <w:p w14:paraId="33FEAAC3" w14:textId="77777777" w:rsidR="00F82115" w:rsidRPr="00D43187" w:rsidRDefault="00EF6EDA" w:rsidP="00F82115">
                  <w:pPr>
                    <w:spacing w:after="40"/>
                    <w:jc w:val="center"/>
                    <w:rPr>
                      <w:rFonts w:ascii="Arial" w:eastAsia="Times New Roman" w:hAnsi="Arial" w:cs="Arial"/>
                      <w:bCs/>
                      <w:sz w:val="20"/>
                      <w:szCs w:val="20"/>
                      <w:lang w:eastAsia="en-GB"/>
                    </w:rPr>
                  </w:pPr>
                  <w:hyperlink r:id="rId25" w:history="1">
                    <w:r w:rsidR="00F82115" w:rsidRPr="005228AA">
                      <w:rPr>
                        <w:rStyle w:val="Hyperlink"/>
                        <w:rFonts w:ascii="Arial" w:eastAsia="Times New Roman" w:hAnsi="Arial" w:cs="Arial"/>
                        <w:bCs/>
                        <w:sz w:val="20"/>
                        <w:szCs w:val="20"/>
                        <w:lang w:eastAsia="en-GB"/>
                      </w:rPr>
                      <w:t>sharedcare.enh-tr@nhs.net</w:t>
                    </w:r>
                  </w:hyperlink>
                </w:p>
                <w:p w14:paraId="4BE9B908" w14:textId="77777777" w:rsidR="00F82115" w:rsidRDefault="00F82115" w:rsidP="00F82115">
                  <w:pPr>
                    <w:jc w:val="center"/>
                  </w:pPr>
                  <w:r w:rsidRPr="00D43187">
                    <w:rPr>
                      <w:rFonts w:ascii="Arial" w:eastAsia="Times New Roman" w:hAnsi="Arial" w:cs="Arial"/>
                      <w:bCs/>
                      <w:sz w:val="20"/>
                      <w:szCs w:val="20"/>
                      <w:lang w:eastAsia="en-GB"/>
                    </w:rPr>
                    <w:t>01438 284032</w:t>
                  </w:r>
                </w:p>
              </w:tc>
              <w:tc>
                <w:tcPr>
                  <w:tcW w:w="1574" w:type="dxa"/>
                  <w:vMerge w:val="restart"/>
                  <w:vAlign w:val="center"/>
                </w:tcPr>
                <w:p w14:paraId="606C389A" w14:textId="77777777" w:rsidR="00F82115" w:rsidRPr="00D43187" w:rsidRDefault="00F82115" w:rsidP="00F82115">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01438 314333</w:t>
                  </w:r>
                </w:p>
              </w:tc>
            </w:tr>
            <w:tr w:rsidR="00F82115" w:rsidRPr="00D43187" w14:paraId="5C231A74" w14:textId="77777777" w:rsidTr="00992C71">
              <w:tc>
                <w:tcPr>
                  <w:tcW w:w="2169" w:type="dxa"/>
                </w:tcPr>
                <w:p w14:paraId="3250B82E" w14:textId="77777777" w:rsidR="00F82115" w:rsidRPr="00D43187" w:rsidRDefault="00F82115" w:rsidP="00F82115">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Neurology</w:t>
                  </w:r>
                </w:p>
              </w:tc>
              <w:tc>
                <w:tcPr>
                  <w:tcW w:w="1614" w:type="dxa"/>
                </w:tcPr>
                <w:p w14:paraId="5DB68397" w14:textId="77777777" w:rsidR="00F82115" w:rsidRPr="00D43187" w:rsidRDefault="00F82115" w:rsidP="00F82115">
                  <w:pPr>
                    <w:spacing w:after="40"/>
                    <w:rPr>
                      <w:rFonts w:ascii="Arial" w:hAnsi="Arial" w:cs="Arial"/>
                      <w:sz w:val="20"/>
                      <w:szCs w:val="20"/>
                      <w:lang w:eastAsia="en-GB"/>
                    </w:rPr>
                  </w:pPr>
                  <w:r w:rsidRPr="00D43187">
                    <w:rPr>
                      <w:rFonts w:ascii="Arial" w:eastAsia="Times New Roman" w:hAnsi="Arial" w:cs="Arial"/>
                      <w:bCs/>
                      <w:sz w:val="20"/>
                      <w:szCs w:val="20"/>
                      <w:lang w:eastAsia="en-GB"/>
                    </w:rPr>
                    <w:t>via switchboard</w:t>
                  </w:r>
                </w:p>
              </w:tc>
              <w:tc>
                <w:tcPr>
                  <w:tcW w:w="3265" w:type="dxa"/>
                </w:tcPr>
                <w:p w14:paraId="3DE3319D" w14:textId="77777777" w:rsidR="00F82115" w:rsidRPr="00287282" w:rsidRDefault="00EF6EDA" w:rsidP="00F82115">
                  <w:pPr>
                    <w:spacing w:after="40"/>
                    <w:rPr>
                      <w:rFonts w:ascii="Arial" w:hAnsi="Arial" w:cs="Arial"/>
                      <w:sz w:val="20"/>
                      <w:szCs w:val="20"/>
                    </w:rPr>
                  </w:pPr>
                  <w:hyperlink r:id="rId26" w:history="1">
                    <w:r w:rsidR="00F82115" w:rsidRPr="00287282">
                      <w:rPr>
                        <w:rStyle w:val="Hyperlink"/>
                        <w:rFonts w:ascii="Arial" w:hAnsi="Arial" w:cs="Arial"/>
                        <w:sz w:val="20"/>
                        <w:szCs w:val="20"/>
                      </w:rPr>
                      <w:t>neurologysecretaries.enh-tr@nhs.net</w:t>
                    </w:r>
                  </w:hyperlink>
                </w:p>
              </w:tc>
              <w:tc>
                <w:tcPr>
                  <w:tcW w:w="1926" w:type="dxa"/>
                  <w:vMerge/>
                </w:tcPr>
                <w:p w14:paraId="4FF3343E" w14:textId="77777777" w:rsidR="00F82115" w:rsidRDefault="00F82115" w:rsidP="00F82115">
                  <w:pPr>
                    <w:rPr>
                      <w:rFonts w:ascii="Arial" w:eastAsia="Times New Roman" w:hAnsi="Arial" w:cs="Arial"/>
                      <w:bCs/>
                      <w:sz w:val="20"/>
                      <w:szCs w:val="20"/>
                      <w:lang w:eastAsia="en-GB"/>
                    </w:rPr>
                  </w:pPr>
                </w:p>
              </w:tc>
              <w:tc>
                <w:tcPr>
                  <w:tcW w:w="1574" w:type="dxa"/>
                  <w:vMerge/>
                </w:tcPr>
                <w:p w14:paraId="4028110E" w14:textId="77777777" w:rsidR="00F82115" w:rsidRPr="00D43187" w:rsidRDefault="00F82115" w:rsidP="00F82115">
                  <w:pPr>
                    <w:rPr>
                      <w:rFonts w:ascii="Arial" w:eastAsia="Times New Roman" w:hAnsi="Arial" w:cs="Arial"/>
                      <w:bCs/>
                      <w:sz w:val="20"/>
                      <w:szCs w:val="20"/>
                      <w:lang w:eastAsia="en-GB"/>
                    </w:rPr>
                  </w:pPr>
                </w:p>
              </w:tc>
            </w:tr>
            <w:tr w:rsidR="00F82115" w:rsidRPr="00D43187" w14:paraId="0E67EB1E" w14:textId="77777777" w:rsidTr="00992C71">
              <w:tc>
                <w:tcPr>
                  <w:tcW w:w="2169" w:type="dxa"/>
                </w:tcPr>
                <w:p w14:paraId="49BAC236" w14:textId="77777777" w:rsidR="00F82115" w:rsidRPr="00D763E4" w:rsidRDefault="00F82115" w:rsidP="00F82115">
                  <w:pPr>
                    <w:spacing w:after="40"/>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t>Dermatology</w:t>
                  </w:r>
                </w:p>
              </w:tc>
              <w:tc>
                <w:tcPr>
                  <w:tcW w:w="1614" w:type="dxa"/>
                </w:tcPr>
                <w:p w14:paraId="1CB964F1" w14:textId="77777777" w:rsidR="00F82115" w:rsidRPr="00D763E4" w:rsidRDefault="00F82115" w:rsidP="00F82115">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via switchboard</w:t>
                  </w:r>
                </w:p>
              </w:tc>
              <w:tc>
                <w:tcPr>
                  <w:tcW w:w="3265" w:type="dxa"/>
                </w:tcPr>
                <w:p w14:paraId="0F62246E" w14:textId="77777777" w:rsidR="00F82115" w:rsidRDefault="00F82115" w:rsidP="00F82115">
                  <w:pPr>
                    <w:spacing w:after="40"/>
                  </w:pPr>
                  <w:r>
                    <w:rPr>
                      <w:rFonts w:ascii="Arial" w:hAnsi="Arial" w:cs="Arial"/>
                      <w:sz w:val="20"/>
                      <w:szCs w:val="20"/>
                    </w:rPr>
                    <w:t>No generic email address</w:t>
                  </w:r>
                </w:p>
              </w:tc>
              <w:tc>
                <w:tcPr>
                  <w:tcW w:w="1926" w:type="dxa"/>
                  <w:vMerge/>
                </w:tcPr>
                <w:p w14:paraId="431C5040" w14:textId="77777777" w:rsidR="00F82115" w:rsidRPr="00D43187" w:rsidRDefault="00F82115" w:rsidP="00F82115">
                  <w:pPr>
                    <w:rPr>
                      <w:rFonts w:ascii="Arial" w:eastAsia="Times New Roman" w:hAnsi="Arial" w:cs="Arial"/>
                      <w:bCs/>
                      <w:sz w:val="20"/>
                      <w:szCs w:val="20"/>
                      <w:lang w:eastAsia="en-GB"/>
                    </w:rPr>
                  </w:pPr>
                </w:p>
              </w:tc>
              <w:tc>
                <w:tcPr>
                  <w:tcW w:w="1574" w:type="dxa"/>
                  <w:vMerge/>
                </w:tcPr>
                <w:p w14:paraId="303F7B3F" w14:textId="77777777" w:rsidR="00F82115" w:rsidRPr="00D43187" w:rsidRDefault="00F82115" w:rsidP="00F82115">
                  <w:pPr>
                    <w:rPr>
                      <w:rFonts w:ascii="Arial" w:eastAsia="Times New Roman" w:hAnsi="Arial" w:cs="Arial"/>
                      <w:bCs/>
                      <w:sz w:val="20"/>
                      <w:szCs w:val="20"/>
                      <w:lang w:eastAsia="en-GB"/>
                    </w:rPr>
                  </w:pPr>
                </w:p>
              </w:tc>
            </w:tr>
            <w:tr w:rsidR="00F82115" w:rsidRPr="00D43187" w14:paraId="43B52D4A" w14:textId="77777777" w:rsidTr="00992C71">
              <w:tc>
                <w:tcPr>
                  <w:tcW w:w="2169" w:type="dxa"/>
                </w:tcPr>
                <w:p w14:paraId="43B39F76" w14:textId="77777777" w:rsidR="00F82115" w:rsidRPr="006B15D4" w:rsidRDefault="00F82115" w:rsidP="00F82115">
                  <w:pPr>
                    <w:spacing w:after="40"/>
                    <w:rPr>
                      <w:rFonts w:ascii="Arial" w:eastAsia="Times New Roman" w:hAnsi="Arial" w:cs="Arial"/>
                      <w:b/>
                      <w:bCs/>
                      <w:color w:val="000000" w:themeColor="text1"/>
                      <w:sz w:val="20"/>
                      <w:szCs w:val="20"/>
                      <w:lang w:eastAsia="en-GB"/>
                    </w:rPr>
                  </w:pPr>
                  <w:r w:rsidRPr="006B15D4">
                    <w:rPr>
                      <w:rFonts w:ascii="Arial" w:hAnsi="Arial" w:cs="Arial"/>
                      <w:b/>
                      <w:sz w:val="20"/>
                      <w:szCs w:val="20"/>
                    </w:rPr>
                    <w:t>Gastroenterology</w:t>
                  </w:r>
                </w:p>
              </w:tc>
              <w:tc>
                <w:tcPr>
                  <w:tcW w:w="1614" w:type="dxa"/>
                </w:tcPr>
                <w:p w14:paraId="5CF9493B" w14:textId="77777777" w:rsidR="00F82115" w:rsidRPr="006B15D4" w:rsidRDefault="00F82115" w:rsidP="00F82115">
                  <w:pPr>
                    <w:spacing w:after="40"/>
                    <w:rPr>
                      <w:rFonts w:ascii="Arial" w:eastAsia="Times New Roman" w:hAnsi="Arial" w:cs="Arial"/>
                      <w:bCs/>
                      <w:sz w:val="20"/>
                      <w:szCs w:val="20"/>
                      <w:lang w:eastAsia="en-GB"/>
                    </w:rPr>
                  </w:pPr>
                  <w:r w:rsidRPr="006B15D4">
                    <w:rPr>
                      <w:rFonts w:ascii="Arial" w:hAnsi="Arial" w:cs="Arial"/>
                      <w:color w:val="000000"/>
                      <w:sz w:val="20"/>
                      <w:szCs w:val="20"/>
                    </w:rPr>
                    <w:t>01438 285767</w:t>
                  </w:r>
                </w:p>
              </w:tc>
              <w:tc>
                <w:tcPr>
                  <w:tcW w:w="3265" w:type="dxa"/>
                </w:tcPr>
                <w:p w14:paraId="627B54B1" w14:textId="77777777" w:rsidR="00F82115" w:rsidRPr="0019664C" w:rsidRDefault="00EF6EDA" w:rsidP="00F82115">
                  <w:pPr>
                    <w:spacing w:after="40"/>
                    <w:rPr>
                      <w:rFonts w:ascii="Arial" w:hAnsi="Arial" w:cs="Arial"/>
                      <w:color w:val="000000"/>
                      <w:sz w:val="20"/>
                      <w:szCs w:val="20"/>
                    </w:rPr>
                  </w:pPr>
                  <w:hyperlink r:id="rId27" w:history="1">
                    <w:r w:rsidR="00F82115" w:rsidRPr="0070171C">
                      <w:rPr>
                        <w:rStyle w:val="Hyperlink"/>
                        <w:rFonts w:ascii="Arial" w:hAnsi="Arial" w:cs="Arial"/>
                        <w:sz w:val="20"/>
                        <w:szCs w:val="20"/>
                      </w:rPr>
                      <w:t>ibdhelpline.enh-tr@nhs.net</w:t>
                    </w:r>
                  </w:hyperlink>
                  <w:r w:rsidR="00F82115">
                    <w:rPr>
                      <w:rFonts w:ascii="Arial" w:hAnsi="Arial" w:cs="Arial"/>
                      <w:color w:val="000000"/>
                      <w:sz w:val="20"/>
                      <w:szCs w:val="20"/>
                    </w:rPr>
                    <w:t xml:space="preserve"> </w:t>
                  </w:r>
                </w:p>
              </w:tc>
              <w:tc>
                <w:tcPr>
                  <w:tcW w:w="1926" w:type="dxa"/>
                  <w:vMerge/>
                </w:tcPr>
                <w:p w14:paraId="306CF899" w14:textId="77777777" w:rsidR="00F82115" w:rsidRPr="00D43187" w:rsidRDefault="00F82115" w:rsidP="00F82115">
                  <w:pPr>
                    <w:rPr>
                      <w:rFonts w:ascii="Arial" w:eastAsia="Times New Roman" w:hAnsi="Arial" w:cs="Arial"/>
                      <w:bCs/>
                      <w:sz w:val="20"/>
                      <w:szCs w:val="20"/>
                      <w:lang w:eastAsia="en-GB"/>
                    </w:rPr>
                  </w:pPr>
                </w:p>
              </w:tc>
              <w:tc>
                <w:tcPr>
                  <w:tcW w:w="1574" w:type="dxa"/>
                  <w:vMerge/>
                </w:tcPr>
                <w:p w14:paraId="5F89C771" w14:textId="77777777" w:rsidR="00F82115" w:rsidRPr="00D43187" w:rsidRDefault="00F82115" w:rsidP="00F82115">
                  <w:pPr>
                    <w:rPr>
                      <w:rFonts w:ascii="Arial" w:eastAsia="Times New Roman" w:hAnsi="Arial" w:cs="Arial"/>
                      <w:bCs/>
                      <w:sz w:val="20"/>
                      <w:szCs w:val="20"/>
                      <w:lang w:eastAsia="en-GB"/>
                    </w:rPr>
                  </w:pPr>
                </w:p>
              </w:tc>
            </w:tr>
            <w:tr w:rsidR="00F82115" w:rsidRPr="00D43187" w14:paraId="6C52EA0E" w14:textId="77777777" w:rsidTr="00992C71">
              <w:tc>
                <w:tcPr>
                  <w:tcW w:w="2169" w:type="dxa"/>
                </w:tcPr>
                <w:p w14:paraId="189757A9" w14:textId="77777777" w:rsidR="00F82115" w:rsidRPr="00D43187" w:rsidRDefault="00F82115" w:rsidP="00F82115">
                  <w:pPr>
                    <w:spacing w:after="40"/>
                    <w:rPr>
                      <w:rFonts w:ascii="Arial" w:eastAsia="Times New Roman" w:hAnsi="Arial" w:cs="Arial"/>
                      <w:b/>
                      <w:bCs/>
                      <w:sz w:val="20"/>
                      <w:szCs w:val="20"/>
                      <w:lang w:eastAsia="en-GB"/>
                    </w:rPr>
                  </w:pPr>
                  <w:r w:rsidRPr="00D763E4">
                    <w:rPr>
                      <w:rFonts w:ascii="Arial" w:eastAsia="Times New Roman" w:hAnsi="Arial" w:cs="Arial"/>
                      <w:b/>
                      <w:bCs/>
                      <w:color w:val="000000" w:themeColor="text1"/>
                      <w:sz w:val="20"/>
                      <w:szCs w:val="20"/>
                      <w:lang w:eastAsia="en-GB"/>
                    </w:rPr>
                    <w:t>Ophthalmology</w:t>
                  </w:r>
                </w:p>
              </w:tc>
              <w:tc>
                <w:tcPr>
                  <w:tcW w:w="1614" w:type="dxa"/>
                </w:tcPr>
                <w:p w14:paraId="010AB7D4" w14:textId="77777777" w:rsidR="00F82115" w:rsidRPr="00D43187" w:rsidRDefault="00F82115" w:rsidP="00F82115">
                  <w:pPr>
                    <w:spacing w:after="40"/>
                    <w:rPr>
                      <w:rFonts w:ascii="Arial" w:eastAsia="Times New Roman" w:hAnsi="Arial" w:cs="Arial"/>
                      <w:b/>
                      <w:bCs/>
                      <w:sz w:val="20"/>
                      <w:szCs w:val="20"/>
                      <w:lang w:eastAsia="en-GB"/>
                    </w:rPr>
                  </w:pPr>
                  <w:r w:rsidRPr="00D763E4">
                    <w:rPr>
                      <w:rFonts w:ascii="Arial" w:eastAsia="Times New Roman" w:hAnsi="Arial" w:cs="Arial"/>
                      <w:bCs/>
                      <w:sz w:val="20"/>
                      <w:szCs w:val="20"/>
                      <w:lang w:eastAsia="en-GB"/>
                    </w:rPr>
                    <w:t>01438 288102</w:t>
                  </w:r>
                </w:p>
              </w:tc>
              <w:tc>
                <w:tcPr>
                  <w:tcW w:w="3265" w:type="dxa"/>
                </w:tcPr>
                <w:p w14:paraId="133AF3CB" w14:textId="77777777" w:rsidR="00F82115" w:rsidRPr="00D43187" w:rsidRDefault="00EF6EDA" w:rsidP="00F82115">
                  <w:pPr>
                    <w:spacing w:after="40"/>
                    <w:rPr>
                      <w:rFonts w:ascii="Arial" w:eastAsia="Times New Roman" w:hAnsi="Arial" w:cs="Arial"/>
                      <w:bCs/>
                      <w:sz w:val="20"/>
                      <w:szCs w:val="20"/>
                      <w:lang w:eastAsia="en-GB"/>
                    </w:rPr>
                  </w:pPr>
                  <w:hyperlink r:id="rId28" w:history="1">
                    <w:r w:rsidR="00F82115" w:rsidRPr="00E34E59">
                      <w:rPr>
                        <w:rStyle w:val="Hyperlink"/>
                        <w:rFonts w:ascii="Arial" w:hAnsi="Arial" w:cs="Arial"/>
                        <w:sz w:val="20"/>
                        <w:szCs w:val="20"/>
                      </w:rPr>
                      <w:t>ophmedicalsecretaries.enh-tr@nhs.net</w:t>
                    </w:r>
                  </w:hyperlink>
                  <w:r w:rsidR="00F82115">
                    <w:rPr>
                      <w:rFonts w:ascii="Arial" w:hAnsi="Arial" w:cs="Arial"/>
                      <w:sz w:val="20"/>
                      <w:szCs w:val="20"/>
                    </w:rPr>
                    <w:t xml:space="preserve"> </w:t>
                  </w:r>
                </w:p>
              </w:tc>
              <w:tc>
                <w:tcPr>
                  <w:tcW w:w="1926" w:type="dxa"/>
                  <w:vMerge/>
                </w:tcPr>
                <w:p w14:paraId="57A779EE" w14:textId="77777777" w:rsidR="00F82115" w:rsidRPr="00D43187" w:rsidRDefault="00F82115" w:rsidP="00F82115">
                  <w:pPr>
                    <w:rPr>
                      <w:rFonts w:ascii="Arial" w:eastAsia="Times New Roman" w:hAnsi="Arial" w:cs="Arial"/>
                      <w:bCs/>
                      <w:sz w:val="20"/>
                      <w:szCs w:val="20"/>
                      <w:lang w:eastAsia="en-GB"/>
                    </w:rPr>
                  </w:pPr>
                </w:p>
              </w:tc>
              <w:tc>
                <w:tcPr>
                  <w:tcW w:w="1574" w:type="dxa"/>
                  <w:vMerge/>
                </w:tcPr>
                <w:p w14:paraId="4EFD73DE" w14:textId="77777777" w:rsidR="00F82115" w:rsidRPr="00D43187" w:rsidRDefault="00F82115" w:rsidP="00F82115">
                  <w:pPr>
                    <w:rPr>
                      <w:rFonts w:ascii="Arial" w:eastAsia="Times New Roman" w:hAnsi="Arial" w:cs="Arial"/>
                      <w:bCs/>
                      <w:sz w:val="20"/>
                      <w:szCs w:val="20"/>
                      <w:lang w:eastAsia="en-GB"/>
                    </w:rPr>
                  </w:pPr>
                </w:p>
              </w:tc>
            </w:tr>
            <w:tr w:rsidR="00F82115" w:rsidRPr="00D43187" w14:paraId="4AE4B93F" w14:textId="77777777" w:rsidTr="00992C71">
              <w:tc>
                <w:tcPr>
                  <w:tcW w:w="2169" w:type="dxa"/>
                </w:tcPr>
                <w:p w14:paraId="43EA1631" w14:textId="77777777" w:rsidR="00F82115" w:rsidRPr="00D43187" w:rsidRDefault="00F82115" w:rsidP="00F82115">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eastAsia="en-GB"/>
                    </w:rPr>
                    <w:t>Renal</w:t>
                  </w:r>
                </w:p>
              </w:tc>
              <w:tc>
                <w:tcPr>
                  <w:tcW w:w="1614" w:type="dxa"/>
                </w:tcPr>
                <w:p w14:paraId="0662406D" w14:textId="77777777" w:rsidR="00F82115" w:rsidRPr="00D43187" w:rsidRDefault="00F82115" w:rsidP="00F82115">
                  <w:pPr>
                    <w:spacing w:after="40"/>
                    <w:rPr>
                      <w:rFonts w:ascii="Arial" w:hAnsi="Arial" w:cs="Arial"/>
                      <w:sz w:val="20"/>
                      <w:szCs w:val="20"/>
                      <w:lang w:eastAsia="en-GB"/>
                    </w:rPr>
                  </w:pPr>
                  <w:r w:rsidRPr="00D43187">
                    <w:rPr>
                      <w:rFonts w:ascii="Arial" w:eastAsia="Times New Roman" w:hAnsi="Arial" w:cs="Arial"/>
                      <w:bCs/>
                      <w:sz w:val="20"/>
                      <w:szCs w:val="20"/>
                      <w:lang w:eastAsia="en-GB"/>
                    </w:rPr>
                    <w:t>via switchboard</w:t>
                  </w:r>
                </w:p>
              </w:tc>
              <w:tc>
                <w:tcPr>
                  <w:tcW w:w="3265" w:type="dxa"/>
                </w:tcPr>
                <w:p w14:paraId="024E5B49" w14:textId="77777777" w:rsidR="00F82115" w:rsidRDefault="00EF6EDA" w:rsidP="00F82115">
                  <w:pPr>
                    <w:spacing w:after="40"/>
                    <w:rPr>
                      <w:rFonts w:ascii="Arial" w:hAnsi="Arial" w:cs="Arial"/>
                      <w:sz w:val="20"/>
                      <w:szCs w:val="20"/>
                    </w:rPr>
                  </w:pPr>
                  <w:hyperlink r:id="rId29" w:history="1">
                    <w:r w:rsidR="00F82115" w:rsidRPr="005228AA">
                      <w:rPr>
                        <w:rStyle w:val="Hyperlink"/>
                        <w:rFonts w:ascii="Arial" w:hAnsi="Arial" w:cs="Arial"/>
                        <w:sz w:val="20"/>
                        <w:szCs w:val="20"/>
                      </w:rPr>
                      <w:t>nephadmin.enh-tr@nhs.net</w:t>
                    </w:r>
                  </w:hyperlink>
                  <w:r w:rsidR="00F82115">
                    <w:rPr>
                      <w:rFonts w:ascii="Arial" w:hAnsi="Arial" w:cs="Arial"/>
                      <w:sz w:val="20"/>
                      <w:szCs w:val="20"/>
                    </w:rPr>
                    <w:t xml:space="preserve"> </w:t>
                  </w:r>
                </w:p>
              </w:tc>
              <w:tc>
                <w:tcPr>
                  <w:tcW w:w="1926" w:type="dxa"/>
                  <w:vMerge/>
                </w:tcPr>
                <w:p w14:paraId="1310B027" w14:textId="77777777" w:rsidR="00F82115" w:rsidRDefault="00F82115" w:rsidP="00F82115">
                  <w:pPr>
                    <w:spacing w:after="40"/>
                    <w:rPr>
                      <w:rFonts w:ascii="Arial" w:eastAsia="Times New Roman" w:hAnsi="Arial" w:cs="Arial"/>
                      <w:bCs/>
                      <w:sz w:val="20"/>
                      <w:szCs w:val="20"/>
                      <w:lang w:eastAsia="en-GB"/>
                    </w:rPr>
                  </w:pPr>
                </w:p>
              </w:tc>
              <w:tc>
                <w:tcPr>
                  <w:tcW w:w="1574" w:type="dxa"/>
                  <w:vMerge/>
                </w:tcPr>
                <w:p w14:paraId="0242773B" w14:textId="77777777" w:rsidR="00F82115" w:rsidRPr="00D43187" w:rsidRDefault="00F82115" w:rsidP="00F82115">
                  <w:pPr>
                    <w:rPr>
                      <w:rFonts w:ascii="Arial" w:eastAsia="Times New Roman" w:hAnsi="Arial" w:cs="Arial"/>
                      <w:bCs/>
                      <w:sz w:val="20"/>
                      <w:szCs w:val="20"/>
                      <w:lang w:eastAsia="en-GB"/>
                    </w:rPr>
                  </w:pPr>
                </w:p>
              </w:tc>
            </w:tr>
            <w:tr w:rsidR="00F82115" w:rsidRPr="00D43187" w14:paraId="69C0EBF5" w14:textId="77777777" w:rsidTr="00992C71">
              <w:tc>
                <w:tcPr>
                  <w:tcW w:w="2169" w:type="dxa"/>
                </w:tcPr>
                <w:p w14:paraId="43A3832D"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Respiratory</w:t>
                  </w:r>
                </w:p>
              </w:tc>
              <w:tc>
                <w:tcPr>
                  <w:tcW w:w="1614" w:type="dxa"/>
                </w:tcPr>
                <w:p w14:paraId="72EC254B"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via switchboard</w:t>
                  </w:r>
                </w:p>
              </w:tc>
              <w:tc>
                <w:tcPr>
                  <w:tcW w:w="3265" w:type="dxa"/>
                </w:tcPr>
                <w:p w14:paraId="685FA72E" w14:textId="77777777" w:rsidR="00F82115" w:rsidRDefault="00EF6EDA" w:rsidP="00F82115">
                  <w:pPr>
                    <w:spacing w:after="40"/>
                    <w:rPr>
                      <w:rFonts w:ascii="Arial" w:hAnsi="Arial" w:cs="Arial"/>
                      <w:sz w:val="20"/>
                      <w:szCs w:val="20"/>
                    </w:rPr>
                  </w:pPr>
                  <w:hyperlink r:id="rId30" w:history="1">
                    <w:r w:rsidR="00F82115" w:rsidRPr="005228AA">
                      <w:rPr>
                        <w:rStyle w:val="Hyperlink"/>
                        <w:rFonts w:ascii="Arial" w:hAnsi="Arial" w:cs="Arial"/>
                        <w:sz w:val="20"/>
                        <w:szCs w:val="20"/>
                      </w:rPr>
                      <w:t>respiratoryadmin.enh-tr@nhs.net</w:t>
                    </w:r>
                  </w:hyperlink>
                  <w:r w:rsidR="00F82115">
                    <w:rPr>
                      <w:rFonts w:ascii="Arial" w:hAnsi="Arial" w:cs="Arial"/>
                      <w:sz w:val="20"/>
                      <w:szCs w:val="20"/>
                    </w:rPr>
                    <w:t xml:space="preserve"> </w:t>
                  </w:r>
                  <w:r w:rsidR="00F82115" w:rsidRPr="00D43187">
                    <w:rPr>
                      <w:rFonts w:ascii="Arial" w:hAnsi="Arial" w:cs="Arial"/>
                      <w:sz w:val="20"/>
                      <w:szCs w:val="20"/>
                    </w:rPr>
                    <w:t xml:space="preserve"> </w:t>
                  </w:r>
                </w:p>
              </w:tc>
              <w:tc>
                <w:tcPr>
                  <w:tcW w:w="1926" w:type="dxa"/>
                  <w:vMerge/>
                </w:tcPr>
                <w:p w14:paraId="389D7025"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c>
                <w:tcPr>
                  <w:tcW w:w="1574" w:type="dxa"/>
                  <w:vMerge/>
                </w:tcPr>
                <w:p w14:paraId="0AE40C84"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r>
            <w:tr w:rsidR="00F82115" w:rsidRPr="00D43187" w14:paraId="7F0D1C4E" w14:textId="77777777" w:rsidTr="00992C71">
              <w:trPr>
                <w:trHeight w:val="190"/>
              </w:trPr>
              <w:tc>
                <w:tcPr>
                  <w:tcW w:w="2169" w:type="dxa"/>
                </w:tcPr>
                <w:p w14:paraId="29290533"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614" w:type="dxa"/>
                </w:tcPr>
                <w:p w14:paraId="25B93E49"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01438 285624</w:t>
                  </w:r>
                </w:p>
              </w:tc>
              <w:tc>
                <w:tcPr>
                  <w:tcW w:w="3265" w:type="dxa"/>
                </w:tcPr>
                <w:p w14:paraId="4E97384E" w14:textId="77777777" w:rsidR="00F82115" w:rsidRDefault="00EF6EDA" w:rsidP="00F82115">
                  <w:pPr>
                    <w:spacing w:after="40"/>
                    <w:rPr>
                      <w:rFonts w:ascii="Arial" w:hAnsi="Arial" w:cs="Arial"/>
                      <w:sz w:val="20"/>
                      <w:szCs w:val="20"/>
                    </w:rPr>
                  </w:pPr>
                  <w:hyperlink r:id="rId31" w:history="1">
                    <w:r w:rsidR="00F82115" w:rsidRPr="005228AA">
                      <w:rPr>
                        <w:rStyle w:val="Hyperlink"/>
                        <w:rFonts w:ascii="Arial" w:eastAsia="Times New Roman" w:hAnsi="Arial" w:cs="Arial"/>
                        <w:bCs/>
                        <w:sz w:val="20"/>
                        <w:szCs w:val="20"/>
                        <w:lang w:eastAsia="en-GB"/>
                      </w:rPr>
                      <w:t>rheumsecretariesenh-tr@nhs.net</w:t>
                    </w:r>
                  </w:hyperlink>
                  <w:r w:rsidR="00F82115">
                    <w:rPr>
                      <w:rFonts w:ascii="Arial" w:eastAsia="Times New Roman" w:hAnsi="Arial" w:cs="Arial"/>
                      <w:bCs/>
                      <w:sz w:val="20"/>
                      <w:szCs w:val="20"/>
                      <w:lang w:eastAsia="en-GB"/>
                    </w:rPr>
                    <w:t xml:space="preserve"> </w:t>
                  </w:r>
                </w:p>
              </w:tc>
              <w:tc>
                <w:tcPr>
                  <w:tcW w:w="1926" w:type="dxa"/>
                  <w:vMerge/>
                </w:tcPr>
                <w:p w14:paraId="1A57F49C"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c>
                <w:tcPr>
                  <w:tcW w:w="1574" w:type="dxa"/>
                  <w:vMerge/>
                </w:tcPr>
                <w:p w14:paraId="3B4FCA35"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r>
          </w:tbl>
          <w:p w14:paraId="3503E05C" w14:textId="77777777" w:rsidR="00F82115" w:rsidRPr="00D43187" w:rsidRDefault="00F82115" w:rsidP="00F82115">
            <w:pPr>
              <w:spacing w:after="0"/>
              <w:rPr>
                <w:rFonts w:ascii="Arial" w:eastAsia="Times New Roman" w:hAnsi="Arial" w:cs="Arial"/>
                <w:b/>
                <w:bCs/>
                <w:lang w:eastAsia="en-GB"/>
              </w:rPr>
            </w:pPr>
          </w:p>
          <w:p w14:paraId="70C3055B" w14:textId="77777777" w:rsidR="00F82115" w:rsidRPr="00D43187" w:rsidRDefault="00F82115" w:rsidP="00F82115">
            <w:pPr>
              <w:spacing w:after="0"/>
              <w:rPr>
                <w:rFonts w:ascii="Arial" w:eastAsia="Times New Roman" w:hAnsi="Arial" w:cs="Arial"/>
                <w:b/>
                <w:bCs/>
                <w:lang w:eastAsia="en-GB"/>
              </w:rPr>
            </w:pPr>
          </w:p>
          <w:p w14:paraId="04B16F65" w14:textId="77777777" w:rsidR="00F82115" w:rsidRPr="00D43187" w:rsidRDefault="00F82115" w:rsidP="00F82115">
            <w:pPr>
              <w:spacing w:after="120"/>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Style w:val="TableGrid"/>
              <w:tblW w:w="10549" w:type="dxa"/>
              <w:tblLook w:val="04A0" w:firstRow="1" w:lastRow="0" w:firstColumn="1" w:lastColumn="0" w:noHBand="0" w:noVBand="1"/>
            </w:tblPr>
            <w:tblGrid>
              <w:gridCol w:w="1883"/>
              <w:gridCol w:w="1644"/>
              <w:gridCol w:w="3331"/>
              <w:gridCol w:w="2140"/>
              <w:gridCol w:w="1551"/>
            </w:tblGrid>
            <w:tr w:rsidR="00F82115" w:rsidRPr="00D43187" w14:paraId="6AF48E8F" w14:textId="77777777" w:rsidTr="00992C71">
              <w:tc>
                <w:tcPr>
                  <w:tcW w:w="1883" w:type="dxa"/>
                </w:tcPr>
                <w:p w14:paraId="260B2892"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Department</w:t>
                  </w:r>
                </w:p>
              </w:tc>
              <w:tc>
                <w:tcPr>
                  <w:tcW w:w="1742" w:type="dxa"/>
                </w:tcPr>
                <w:p w14:paraId="15202955"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327" w:type="dxa"/>
                </w:tcPr>
                <w:p w14:paraId="0DDE4F83"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2040" w:type="dxa"/>
                </w:tcPr>
                <w:p w14:paraId="249D1FD2"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tc>
              <w:tc>
                <w:tcPr>
                  <w:tcW w:w="1557" w:type="dxa"/>
                </w:tcPr>
                <w:p w14:paraId="3ADA7CDA" w14:textId="77777777" w:rsidR="00F82115" w:rsidRPr="00D43187" w:rsidRDefault="00F82115" w:rsidP="00F82115">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F82115" w:rsidRPr="00D43187" w14:paraId="6FA53DAF" w14:textId="77777777" w:rsidTr="00992C71">
              <w:tc>
                <w:tcPr>
                  <w:tcW w:w="1883" w:type="dxa"/>
                </w:tcPr>
                <w:p w14:paraId="430DFC36"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Dermatology</w:t>
                  </w:r>
                </w:p>
              </w:tc>
              <w:tc>
                <w:tcPr>
                  <w:tcW w:w="1742" w:type="dxa"/>
                </w:tcPr>
                <w:p w14:paraId="0A916BA0" w14:textId="77777777" w:rsidR="00F82115" w:rsidRPr="00D43187" w:rsidRDefault="00F82115" w:rsidP="00F82115">
                  <w:pPr>
                    <w:spacing w:after="40"/>
                    <w:rPr>
                      <w:rFonts w:ascii="Arial" w:hAnsi="Arial" w:cs="Arial"/>
                      <w:sz w:val="20"/>
                      <w:szCs w:val="20"/>
                    </w:rPr>
                  </w:pPr>
                  <w:r w:rsidRPr="00D43187">
                    <w:rPr>
                      <w:rFonts w:ascii="Arial" w:hAnsi="Arial" w:cs="Arial"/>
                      <w:sz w:val="20"/>
                      <w:szCs w:val="20"/>
                    </w:rPr>
                    <w:t>WGH: 01923 217375</w:t>
                  </w:r>
                </w:p>
                <w:p w14:paraId="07DAA1F6" w14:textId="77777777" w:rsidR="00F82115" w:rsidRPr="00D43187" w:rsidRDefault="00F82115" w:rsidP="00F82115">
                  <w:pPr>
                    <w:spacing w:after="40"/>
                    <w:rPr>
                      <w:rFonts w:ascii="Arial" w:hAnsi="Arial" w:cs="Arial"/>
                      <w:sz w:val="20"/>
                      <w:szCs w:val="20"/>
                    </w:rPr>
                  </w:pPr>
                  <w:r w:rsidRPr="00D43187">
                    <w:rPr>
                      <w:rFonts w:ascii="Arial" w:hAnsi="Arial" w:cs="Arial"/>
                      <w:sz w:val="20"/>
                      <w:szCs w:val="20"/>
                    </w:rPr>
                    <w:t>HHGH: 01442 287467</w:t>
                  </w:r>
                </w:p>
                <w:p w14:paraId="6983FCC2" w14:textId="77777777" w:rsidR="00F82115" w:rsidRPr="00D43187" w:rsidRDefault="00F82115" w:rsidP="00F82115">
                  <w:pPr>
                    <w:spacing w:after="40"/>
                    <w:rPr>
                      <w:rFonts w:ascii="Arial" w:hAnsi="Arial" w:cs="Arial"/>
                      <w:sz w:val="20"/>
                      <w:szCs w:val="20"/>
                    </w:rPr>
                  </w:pPr>
                  <w:r w:rsidRPr="00D43187">
                    <w:rPr>
                      <w:rFonts w:ascii="Arial" w:hAnsi="Arial" w:cs="Arial"/>
                      <w:sz w:val="20"/>
                      <w:szCs w:val="20"/>
                    </w:rPr>
                    <w:t>SACH: 01727 897837</w:t>
                  </w:r>
                </w:p>
              </w:tc>
              <w:tc>
                <w:tcPr>
                  <w:tcW w:w="3327" w:type="dxa"/>
                </w:tcPr>
                <w:p w14:paraId="078486A1" w14:textId="77777777" w:rsidR="00F82115" w:rsidRPr="00BA2211" w:rsidRDefault="00EF6EDA" w:rsidP="00F82115">
                  <w:pPr>
                    <w:spacing w:after="40"/>
                    <w:rPr>
                      <w:rFonts w:ascii="Arial" w:eastAsia="Times New Roman" w:hAnsi="Arial" w:cs="Arial"/>
                      <w:b/>
                      <w:bCs/>
                      <w:sz w:val="16"/>
                      <w:szCs w:val="16"/>
                      <w:lang w:eastAsia="en-GB"/>
                    </w:rPr>
                  </w:pPr>
                  <w:hyperlink r:id="rId32" w:history="1">
                    <w:r w:rsidR="00F82115" w:rsidRPr="00BA2211">
                      <w:rPr>
                        <w:rStyle w:val="Hyperlink"/>
                        <w:rFonts w:ascii="Arial" w:hAnsi="Arial" w:cs="Arial"/>
                        <w:sz w:val="16"/>
                        <w:szCs w:val="16"/>
                      </w:rPr>
                      <w:t xml:space="preserve">Westherts.dermatologysecretaries@nhs.net </w:t>
                    </w:r>
                  </w:hyperlink>
                  <w:r w:rsidR="00F82115" w:rsidRPr="00BA2211">
                    <w:rPr>
                      <w:rFonts w:ascii="Arial" w:hAnsi="Arial" w:cs="Arial"/>
                      <w:sz w:val="16"/>
                      <w:szCs w:val="16"/>
                    </w:rPr>
                    <w:t xml:space="preserve"> </w:t>
                  </w:r>
                </w:p>
              </w:tc>
              <w:tc>
                <w:tcPr>
                  <w:tcW w:w="2040" w:type="dxa"/>
                  <w:vMerge w:val="restart"/>
                  <w:vAlign w:val="bottom"/>
                </w:tcPr>
                <w:p w14:paraId="022D9467" w14:textId="77777777" w:rsidR="00F82115" w:rsidRPr="00BA2211" w:rsidRDefault="00F82115" w:rsidP="00F82115">
                  <w:pPr>
                    <w:shd w:val="clear" w:color="auto" w:fill="FFFFFF"/>
                    <w:jc w:val="center"/>
                    <w:outlineLvl w:val="2"/>
                    <w:rPr>
                      <w:rFonts w:ascii="Arial" w:eastAsia="Times New Roman" w:hAnsi="Arial" w:cs="Arial"/>
                      <w:sz w:val="16"/>
                      <w:szCs w:val="16"/>
                      <w:lang w:eastAsia="en-GB"/>
                    </w:rPr>
                  </w:pPr>
                  <w:r w:rsidRPr="00BA2211">
                    <w:rPr>
                      <w:rFonts w:ascii="Arial" w:eastAsia="Times New Roman" w:hAnsi="Arial" w:cs="Arial"/>
                      <w:sz w:val="16"/>
                      <w:szCs w:val="16"/>
                      <w:lang w:eastAsia="en-GB"/>
                    </w:rPr>
                    <w:t>Wherts-tr.medinfowatford@nhs.net</w:t>
                  </w:r>
                </w:p>
              </w:tc>
              <w:tc>
                <w:tcPr>
                  <w:tcW w:w="1557" w:type="dxa"/>
                  <w:vMerge w:val="restart"/>
                </w:tcPr>
                <w:p w14:paraId="29A2D297" w14:textId="77777777" w:rsidR="00F82115" w:rsidRPr="00D43187" w:rsidRDefault="00F82115" w:rsidP="00F82115">
                  <w:pPr>
                    <w:shd w:val="clear" w:color="auto" w:fill="FFFFFF"/>
                    <w:outlineLvl w:val="2"/>
                    <w:rPr>
                      <w:rFonts w:ascii="Arial" w:eastAsia="Times New Roman" w:hAnsi="Arial" w:cs="Arial"/>
                      <w:sz w:val="20"/>
                      <w:szCs w:val="20"/>
                      <w:lang w:eastAsia="en-GB"/>
                    </w:rPr>
                  </w:pPr>
                </w:p>
                <w:p w14:paraId="6675B3E9" w14:textId="77777777" w:rsidR="00F82115" w:rsidRPr="00D43187" w:rsidRDefault="00F82115" w:rsidP="00F82115">
                  <w:pPr>
                    <w:shd w:val="clear" w:color="auto" w:fill="FFFFFF"/>
                    <w:outlineLvl w:val="2"/>
                    <w:rPr>
                      <w:rFonts w:ascii="Arial" w:eastAsia="Times New Roman" w:hAnsi="Arial" w:cs="Arial"/>
                      <w:sz w:val="20"/>
                      <w:szCs w:val="20"/>
                      <w:lang w:eastAsia="en-GB"/>
                    </w:rPr>
                  </w:pPr>
                </w:p>
                <w:p w14:paraId="4C83E64F" w14:textId="77777777" w:rsidR="00F82115" w:rsidRPr="00D43187" w:rsidRDefault="00F82115" w:rsidP="00F82115">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WGH:</w:t>
                  </w:r>
                  <w:r w:rsidRPr="00D43187">
                    <w:rPr>
                      <w:rFonts w:ascii="Arial" w:eastAsia="Times New Roman" w:hAnsi="Arial" w:cs="Arial"/>
                      <w:bCs/>
                      <w:sz w:val="20"/>
                      <w:szCs w:val="20"/>
                      <w:lang w:eastAsia="en-GB"/>
                    </w:rPr>
                    <w:t xml:space="preserve">  01923 244 366</w:t>
                  </w:r>
                </w:p>
                <w:p w14:paraId="7B27376B" w14:textId="77777777" w:rsidR="00F82115" w:rsidRPr="00D43187" w:rsidRDefault="00F82115" w:rsidP="00F82115">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 xml:space="preserve">HHGH: </w:t>
                  </w:r>
                  <w:r w:rsidRPr="00D43187">
                    <w:rPr>
                      <w:rFonts w:ascii="Arial" w:eastAsia="Times New Roman" w:hAnsi="Arial" w:cs="Arial"/>
                      <w:bCs/>
                      <w:sz w:val="20"/>
                      <w:szCs w:val="20"/>
                      <w:lang w:eastAsia="en-GB"/>
                    </w:rPr>
                    <w:t>01442 213 141</w:t>
                  </w:r>
                </w:p>
                <w:p w14:paraId="2A85F218" w14:textId="77777777" w:rsidR="00F82115" w:rsidRPr="00D43187" w:rsidRDefault="00F82115" w:rsidP="00F82115">
                  <w:pPr>
                    <w:rPr>
                      <w:rFonts w:ascii="Arial" w:eastAsia="Times New Roman" w:hAnsi="Arial" w:cs="Arial"/>
                      <w:b/>
                      <w:bCs/>
                      <w:lang w:eastAsia="en-GB"/>
                    </w:rPr>
                  </w:pPr>
                  <w:r w:rsidRPr="00D43187">
                    <w:rPr>
                      <w:rFonts w:ascii="Arial" w:hAnsi="Arial" w:cs="Arial"/>
                      <w:bCs/>
                      <w:sz w:val="20"/>
                      <w:szCs w:val="20"/>
                    </w:rPr>
                    <w:t xml:space="preserve">SACH: </w:t>
                  </w:r>
                  <w:r w:rsidRPr="00D43187">
                    <w:rPr>
                      <w:rFonts w:ascii="Arial" w:hAnsi="Arial" w:cs="Arial"/>
                      <w:sz w:val="20"/>
                      <w:szCs w:val="20"/>
                    </w:rPr>
                    <w:t>01727 866 122</w:t>
                  </w:r>
                </w:p>
              </w:tc>
            </w:tr>
            <w:tr w:rsidR="00F82115" w:rsidRPr="00D43187" w14:paraId="4CE18518" w14:textId="77777777" w:rsidTr="00992C71">
              <w:tc>
                <w:tcPr>
                  <w:tcW w:w="1883" w:type="dxa"/>
                </w:tcPr>
                <w:p w14:paraId="313C60E8"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Gastroenterology</w:t>
                  </w:r>
                </w:p>
              </w:tc>
              <w:tc>
                <w:tcPr>
                  <w:tcW w:w="1742" w:type="dxa"/>
                </w:tcPr>
                <w:p w14:paraId="745E6158"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hAnsi="Arial" w:cs="Arial"/>
                      <w:sz w:val="20"/>
                      <w:szCs w:val="20"/>
                      <w:lang w:eastAsia="en-GB"/>
                    </w:rPr>
                    <w:t>01442 287485</w:t>
                  </w:r>
                </w:p>
              </w:tc>
              <w:tc>
                <w:tcPr>
                  <w:tcW w:w="3327" w:type="dxa"/>
                </w:tcPr>
                <w:p w14:paraId="63C96E98" w14:textId="77777777" w:rsidR="00F82115" w:rsidRPr="00D43187" w:rsidRDefault="00EF6EDA" w:rsidP="00F82115">
                  <w:pPr>
                    <w:spacing w:after="40"/>
                    <w:rPr>
                      <w:rFonts w:ascii="Arial" w:eastAsia="Times New Roman" w:hAnsi="Arial" w:cs="Arial"/>
                      <w:b/>
                      <w:bCs/>
                      <w:sz w:val="20"/>
                      <w:szCs w:val="20"/>
                      <w:lang w:eastAsia="en-GB"/>
                    </w:rPr>
                  </w:pPr>
                  <w:hyperlink r:id="rId33" w:history="1">
                    <w:r w:rsidR="00F82115" w:rsidRPr="005228AA">
                      <w:rPr>
                        <w:rStyle w:val="Hyperlink"/>
                        <w:rFonts w:ascii="Arial" w:hAnsi="Arial" w:cs="Arial"/>
                        <w:sz w:val="20"/>
                        <w:szCs w:val="20"/>
                      </w:rPr>
                      <w:t>westherts.ibdnurses@nhs.net</w:t>
                    </w:r>
                  </w:hyperlink>
                  <w:r w:rsidR="00F82115">
                    <w:rPr>
                      <w:rFonts w:ascii="Arial" w:eastAsia="Times New Roman" w:hAnsi="Arial" w:cs="Arial"/>
                      <w:b/>
                      <w:bCs/>
                      <w:sz w:val="20"/>
                      <w:szCs w:val="20"/>
                      <w:lang w:eastAsia="en-GB"/>
                    </w:rPr>
                    <w:t xml:space="preserve"> </w:t>
                  </w:r>
                </w:p>
              </w:tc>
              <w:tc>
                <w:tcPr>
                  <w:tcW w:w="2040" w:type="dxa"/>
                  <w:vMerge/>
                </w:tcPr>
                <w:p w14:paraId="41A4A059" w14:textId="77777777" w:rsidR="00F82115" w:rsidRPr="00D43187" w:rsidRDefault="00F82115" w:rsidP="00F82115">
                  <w:pPr>
                    <w:rPr>
                      <w:rFonts w:ascii="Arial" w:eastAsia="Times New Roman" w:hAnsi="Arial" w:cs="Arial"/>
                      <w:b/>
                      <w:bCs/>
                      <w:sz w:val="20"/>
                      <w:szCs w:val="20"/>
                      <w:lang w:eastAsia="en-GB"/>
                    </w:rPr>
                  </w:pPr>
                </w:p>
              </w:tc>
              <w:tc>
                <w:tcPr>
                  <w:tcW w:w="1557" w:type="dxa"/>
                  <w:vMerge/>
                </w:tcPr>
                <w:p w14:paraId="63A85C15" w14:textId="77777777" w:rsidR="00F82115" w:rsidRPr="00D43187" w:rsidRDefault="00F82115" w:rsidP="00F82115">
                  <w:pPr>
                    <w:rPr>
                      <w:rFonts w:ascii="Arial" w:eastAsia="Times New Roman" w:hAnsi="Arial" w:cs="Arial"/>
                      <w:b/>
                      <w:bCs/>
                      <w:sz w:val="20"/>
                      <w:szCs w:val="20"/>
                      <w:lang w:eastAsia="en-GB"/>
                    </w:rPr>
                  </w:pPr>
                </w:p>
              </w:tc>
            </w:tr>
            <w:tr w:rsidR="00F82115" w:rsidRPr="00D43187" w14:paraId="64F0221C" w14:textId="77777777" w:rsidTr="00992C71">
              <w:tc>
                <w:tcPr>
                  <w:tcW w:w="1883" w:type="dxa"/>
                </w:tcPr>
                <w:p w14:paraId="02BBC00A" w14:textId="77777777" w:rsidR="00F82115" w:rsidRPr="00D43187" w:rsidRDefault="00F82115" w:rsidP="00F82115">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eastAsia="en-GB"/>
                    </w:rPr>
                    <w:t>Haematology</w:t>
                  </w:r>
                </w:p>
              </w:tc>
              <w:tc>
                <w:tcPr>
                  <w:tcW w:w="1742" w:type="dxa"/>
                </w:tcPr>
                <w:p w14:paraId="77C2FCB2" w14:textId="77777777" w:rsidR="00F82115" w:rsidRPr="00D43187" w:rsidRDefault="00F82115" w:rsidP="00F82115">
                  <w:pPr>
                    <w:spacing w:after="40"/>
                    <w:rPr>
                      <w:rFonts w:ascii="Arial" w:hAnsi="Arial" w:cs="Arial"/>
                      <w:sz w:val="20"/>
                      <w:szCs w:val="20"/>
                      <w:lang w:eastAsia="en-GB"/>
                    </w:rPr>
                  </w:pPr>
                  <w:r w:rsidRPr="00D43187">
                    <w:rPr>
                      <w:rFonts w:ascii="Arial" w:eastAsia="Times New Roman" w:hAnsi="Arial" w:cs="Arial"/>
                      <w:bCs/>
                      <w:sz w:val="20"/>
                      <w:szCs w:val="20"/>
                      <w:lang w:eastAsia="en-GB"/>
                    </w:rPr>
                    <w:t>01923 436 190 (ext. 8190)</w:t>
                  </w:r>
                </w:p>
              </w:tc>
              <w:tc>
                <w:tcPr>
                  <w:tcW w:w="3327" w:type="dxa"/>
                </w:tcPr>
                <w:p w14:paraId="0E653A4C" w14:textId="77777777" w:rsidR="00F82115" w:rsidRPr="00D43187" w:rsidRDefault="00EF6EDA" w:rsidP="00F82115">
                  <w:pPr>
                    <w:spacing w:after="40"/>
                    <w:rPr>
                      <w:rFonts w:ascii="Arial" w:hAnsi="Arial" w:cs="Arial"/>
                      <w:sz w:val="20"/>
                      <w:szCs w:val="20"/>
                    </w:rPr>
                  </w:pPr>
                  <w:hyperlink r:id="rId34" w:history="1">
                    <w:r w:rsidR="00F82115" w:rsidRPr="005228AA">
                      <w:rPr>
                        <w:rStyle w:val="Hyperlink"/>
                        <w:rFonts w:ascii="Arial" w:eastAsia="Times New Roman" w:hAnsi="Arial" w:cs="Arial"/>
                        <w:bCs/>
                        <w:sz w:val="20"/>
                        <w:szCs w:val="20"/>
                        <w:lang w:eastAsia="en-GB"/>
                      </w:rPr>
                      <w:t>westherts.haematology@nhs.net</w:t>
                    </w:r>
                  </w:hyperlink>
                  <w:r w:rsidR="00F82115">
                    <w:rPr>
                      <w:rFonts w:ascii="Arial" w:hAnsi="Arial" w:cs="Arial"/>
                      <w:sz w:val="20"/>
                      <w:szCs w:val="20"/>
                    </w:rPr>
                    <w:t xml:space="preserve"> </w:t>
                  </w:r>
                </w:p>
              </w:tc>
              <w:tc>
                <w:tcPr>
                  <w:tcW w:w="2040" w:type="dxa"/>
                  <w:vMerge/>
                </w:tcPr>
                <w:p w14:paraId="5C7A22F1"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c>
                <w:tcPr>
                  <w:tcW w:w="1557" w:type="dxa"/>
                  <w:vMerge/>
                </w:tcPr>
                <w:p w14:paraId="549B4D45"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r>
            <w:tr w:rsidR="00F82115" w:rsidRPr="00D43187" w14:paraId="51B9F70B" w14:textId="77777777" w:rsidTr="00992C71">
              <w:tc>
                <w:tcPr>
                  <w:tcW w:w="1883" w:type="dxa"/>
                </w:tcPr>
                <w:p w14:paraId="6B598867"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Neurology</w:t>
                  </w:r>
                </w:p>
              </w:tc>
              <w:tc>
                <w:tcPr>
                  <w:tcW w:w="1742" w:type="dxa"/>
                </w:tcPr>
                <w:p w14:paraId="64D2B766"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01923 217 350</w:t>
                  </w:r>
                </w:p>
              </w:tc>
              <w:tc>
                <w:tcPr>
                  <w:tcW w:w="3327" w:type="dxa"/>
                </w:tcPr>
                <w:p w14:paraId="02D2B81F" w14:textId="77777777" w:rsidR="00F82115" w:rsidRPr="00D43187" w:rsidRDefault="00EF6EDA" w:rsidP="00F82115">
                  <w:pPr>
                    <w:spacing w:after="40"/>
                    <w:rPr>
                      <w:rFonts w:ascii="Arial" w:hAnsi="Arial" w:cs="Arial"/>
                      <w:sz w:val="20"/>
                      <w:szCs w:val="20"/>
                    </w:rPr>
                  </w:pPr>
                  <w:hyperlink r:id="rId35" w:history="1">
                    <w:r w:rsidR="00F82115" w:rsidRPr="005228AA">
                      <w:rPr>
                        <w:rStyle w:val="Hyperlink"/>
                        <w:rFonts w:ascii="Arial" w:hAnsi="Arial" w:cs="Arial"/>
                        <w:sz w:val="20"/>
                        <w:szCs w:val="20"/>
                      </w:rPr>
                      <w:t>westherts.neurology@nhs.net</w:t>
                    </w:r>
                  </w:hyperlink>
                  <w:r w:rsidR="00F82115">
                    <w:rPr>
                      <w:rFonts w:ascii="Arial" w:hAnsi="Arial" w:cs="Arial"/>
                      <w:sz w:val="20"/>
                      <w:szCs w:val="20"/>
                    </w:rPr>
                    <w:t xml:space="preserve"> </w:t>
                  </w:r>
                </w:p>
              </w:tc>
              <w:tc>
                <w:tcPr>
                  <w:tcW w:w="2040" w:type="dxa"/>
                  <w:vMerge/>
                </w:tcPr>
                <w:p w14:paraId="68EE3E99"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c>
                <w:tcPr>
                  <w:tcW w:w="1557" w:type="dxa"/>
                  <w:vMerge/>
                </w:tcPr>
                <w:p w14:paraId="16E45C69"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r>
            <w:tr w:rsidR="00F82115" w:rsidRPr="00D43187" w14:paraId="6EB0634D" w14:textId="77777777" w:rsidTr="00992C71">
              <w:tc>
                <w:tcPr>
                  <w:tcW w:w="1883" w:type="dxa"/>
                </w:tcPr>
                <w:p w14:paraId="66474519"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Ophthalmology</w:t>
                  </w:r>
                </w:p>
              </w:tc>
              <w:tc>
                <w:tcPr>
                  <w:tcW w:w="1742" w:type="dxa"/>
                </w:tcPr>
                <w:p w14:paraId="5732C3B2"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01923 436 001</w:t>
                  </w:r>
                </w:p>
              </w:tc>
              <w:tc>
                <w:tcPr>
                  <w:tcW w:w="3327" w:type="dxa"/>
                </w:tcPr>
                <w:p w14:paraId="518A67EB" w14:textId="77777777" w:rsidR="00F82115" w:rsidRPr="00D43187" w:rsidRDefault="00EF6EDA" w:rsidP="00F82115">
                  <w:pPr>
                    <w:spacing w:after="40"/>
                    <w:rPr>
                      <w:rFonts w:ascii="Arial" w:hAnsi="Arial" w:cs="Arial"/>
                      <w:sz w:val="20"/>
                      <w:szCs w:val="20"/>
                    </w:rPr>
                  </w:pPr>
                  <w:hyperlink r:id="rId36" w:history="1">
                    <w:r w:rsidR="00F82115" w:rsidRPr="005228AA">
                      <w:rPr>
                        <w:rStyle w:val="Hyperlink"/>
                        <w:rFonts w:ascii="Arial" w:hAnsi="Arial" w:cs="Arial"/>
                        <w:sz w:val="20"/>
                        <w:szCs w:val="20"/>
                      </w:rPr>
                      <w:t>westherts.ophthalmology@nhs.net</w:t>
                    </w:r>
                  </w:hyperlink>
                  <w:r w:rsidR="00F82115">
                    <w:rPr>
                      <w:rFonts w:ascii="Arial" w:hAnsi="Arial" w:cs="Arial"/>
                      <w:sz w:val="20"/>
                      <w:szCs w:val="20"/>
                    </w:rPr>
                    <w:t xml:space="preserve"> </w:t>
                  </w:r>
                  <w:r w:rsidR="00F82115" w:rsidRPr="00D43187">
                    <w:rPr>
                      <w:rFonts w:ascii="Arial" w:hAnsi="Arial" w:cs="Arial"/>
                      <w:sz w:val="20"/>
                      <w:szCs w:val="20"/>
                    </w:rPr>
                    <w:t xml:space="preserve"> </w:t>
                  </w:r>
                </w:p>
              </w:tc>
              <w:tc>
                <w:tcPr>
                  <w:tcW w:w="2040" w:type="dxa"/>
                  <w:vMerge/>
                </w:tcPr>
                <w:p w14:paraId="45C17D8F"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c>
                <w:tcPr>
                  <w:tcW w:w="1557" w:type="dxa"/>
                  <w:vMerge/>
                </w:tcPr>
                <w:p w14:paraId="2AFAB2F6"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r>
            <w:tr w:rsidR="00F82115" w:rsidRPr="00D43187" w14:paraId="0D6399B1" w14:textId="77777777" w:rsidTr="00992C71">
              <w:tc>
                <w:tcPr>
                  <w:tcW w:w="1883" w:type="dxa"/>
                </w:tcPr>
                <w:p w14:paraId="7FDE7C4D"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Respiratory</w:t>
                  </w:r>
                </w:p>
              </w:tc>
              <w:tc>
                <w:tcPr>
                  <w:tcW w:w="1742" w:type="dxa"/>
                </w:tcPr>
                <w:p w14:paraId="15539594"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01923 217 676</w:t>
                  </w:r>
                </w:p>
              </w:tc>
              <w:tc>
                <w:tcPr>
                  <w:tcW w:w="3327" w:type="dxa"/>
                </w:tcPr>
                <w:p w14:paraId="429E0F21" w14:textId="77777777" w:rsidR="00F82115" w:rsidRPr="00D43187" w:rsidRDefault="00EF6EDA" w:rsidP="00F82115">
                  <w:pPr>
                    <w:spacing w:after="40"/>
                    <w:rPr>
                      <w:rFonts w:ascii="Arial" w:hAnsi="Arial" w:cs="Arial"/>
                      <w:sz w:val="20"/>
                      <w:szCs w:val="20"/>
                    </w:rPr>
                  </w:pPr>
                  <w:hyperlink r:id="rId37" w:history="1">
                    <w:r w:rsidR="00F82115" w:rsidRPr="005228AA">
                      <w:rPr>
                        <w:rStyle w:val="Hyperlink"/>
                        <w:rFonts w:ascii="Arial" w:hAnsi="Arial" w:cs="Arial"/>
                        <w:sz w:val="20"/>
                        <w:szCs w:val="20"/>
                      </w:rPr>
                      <w:t>westherts.respiratory@nhs.net</w:t>
                    </w:r>
                  </w:hyperlink>
                  <w:r w:rsidR="00F82115">
                    <w:rPr>
                      <w:rFonts w:ascii="Arial" w:hAnsi="Arial" w:cs="Arial"/>
                      <w:sz w:val="20"/>
                      <w:szCs w:val="20"/>
                    </w:rPr>
                    <w:t xml:space="preserve"> </w:t>
                  </w:r>
                </w:p>
              </w:tc>
              <w:tc>
                <w:tcPr>
                  <w:tcW w:w="2040" w:type="dxa"/>
                  <w:vMerge/>
                </w:tcPr>
                <w:p w14:paraId="44B73FF4"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c>
                <w:tcPr>
                  <w:tcW w:w="1557" w:type="dxa"/>
                  <w:vMerge/>
                </w:tcPr>
                <w:p w14:paraId="451D3ABF" w14:textId="77777777" w:rsidR="00F82115" w:rsidRPr="00D43187" w:rsidRDefault="00F82115" w:rsidP="00F82115">
                  <w:pPr>
                    <w:shd w:val="clear" w:color="auto" w:fill="FFFFFF"/>
                    <w:outlineLvl w:val="2"/>
                    <w:rPr>
                      <w:rFonts w:ascii="Arial" w:eastAsia="Times New Roman" w:hAnsi="Arial" w:cs="Arial"/>
                      <w:sz w:val="20"/>
                      <w:szCs w:val="20"/>
                      <w:lang w:eastAsia="en-GB"/>
                    </w:rPr>
                  </w:pPr>
                </w:p>
              </w:tc>
            </w:tr>
            <w:tr w:rsidR="00F82115" w:rsidRPr="00D43187" w14:paraId="21B8089D" w14:textId="77777777" w:rsidTr="00992C71">
              <w:tc>
                <w:tcPr>
                  <w:tcW w:w="1883" w:type="dxa"/>
                </w:tcPr>
                <w:p w14:paraId="410BC8C8" w14:textId="77777777" w:rsidR="00F82115" w:rsidRPr="00D43187" w:rsidRDefault="00F82115" w:rsidP="00F82115">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742" w:type="dxa"/>
                </w:tcPr>
                <w:p w14:paraId="7C22844F" w14:textId="77777777" w:rsidR="00F82115" w:rsidRPr="00D43187" w:rsidRDefault="00F82115" w:rsidP="00F82115">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01923 217 520</w:t>
                  </w:r>
                </w:p>
              </w:tc>
              <w:tc>
                <w:tcPr>
                  <w:tcW w:w="3327" w:type="dxa"/>
                </w:tcPr>
                <w:p w14:paraId="533ABADE" w14:textId="77777777" w:rsidR="00F82115" w:rsidRPr="00D43187" w:rsidRDefault="00EF6EDA" w:rsidP="00F82115">
                  <w:pPr>
                    <w:spacing w:after="40"/>
                    <w:rPr>
                      <w:rFonts w:ascii="Arial" w:eastAsia="Times New Roman" w:hAnsi="Arial" w:cs="Arial"/>
                      <w:b/>
                      <w:bCs/>
                      <w:sz w:val="20"/>
                      <w:szCs w:val="20"/>
                      <w:lang w:eastAsia="en-GB"/>
                    </w:rPr>
                  </w:pPr>
                  <w:hyperlink r:id="rId38" w:history="1">
                    <w:r w:rsidR="00F82115" w:rsidRPr="005228AA">
                      <w:rPr>
                        <w:rStyle w:val="Hyperlink"/>
                        <w:rFonts w:ascii="Arial" w:hAnsi="Arial" w:cs="Arial"/>
                        <w:sz w:val="20"/>
                        <w:szCs w:val="20"/>
                      </w:rPr>
                      <w:t>westherts.rheumatology@nhs.net</w:t>
                    </w:r>
                  </w:hyperlink>
                  <w:r w:rsidR="00F82115">
                    <w:rPr>
                      <w:rFonts w:ascii="Arial" w:eastAsia="Times New Roman" w:hAnsi="Arial" w:cs="Arial"/>
                      <w:b/>
                      <w:bCs/>
                      <w:sz w:val="20"/>
                      <w:szCs w:val="20"/>
                      <w:lang w:eastAsia="en-GB"/>
                    </w:rPr>
                    <w:t xml:space="preserve"> </w:t>
                  </w:r>
                </w:p>
              </w:tc>
              <w:tc>
                <w:tcPr>
                  <w:tcW w:w="2040" w:type="dxa"/>
                  <w:vMerge/>
                </w:tcPr>
                <w:p w14:paraId="0F1FAD58" w14:textId="77777777" w:rsidR="00F82115" w:rsidRPr="00D43187" w:rsidRDefault="00F82115" w:rsidP="00F82115">
                  <w:pPr>
                    <w:rPr>
                      <w:rFonts w:ascii="Arial" w:eastAsia="Times New Roman" w:hAnsi="Arial" w:cs="Arial"/>
                      <w:b/>
                      <w:bCs/>
                      <w:sz w:val="20"/>
                      <w:szCs w:val="20"/>
                      <w:lang w:eastAsia="en-GB"/>
                    </w:rPr>
                  </w:pPr>
                </w:p>
              </w:tc>
              <w:tc>
                <w:tcPr>
                  <w:tcW w:w="1557" w:type="dxa"/>
                  <w:vMerge/>
                </w:tcPr>
                <w:p w14:paraId="4D49C283" w14:textId="77777777" w:rsidR="00F82115" w:rsidRPr="00D43187" w:rsidRDefault="00F82115" w:rsidP="00F82115">
                  <w:pPr>
                    <w:rPr>
                      <w:rFonts w:ascii="Arial" w:eastAsia="Times New Roman" w:hAnsi="Arial" w:cs="Arial"/>
                      <w:b/>
                      <w:bCs/>
                      <w:sz w:val="20"/>
                      <w:szCs w:val="20"/>
                      <w:lang w:eastAsia="en-GB"/>
                    </w:rPr>
                  </w:pPr>
                </w:p>
              </w:tc>
            </w:tr>
          </w:tbl>
          <w:p w14:paraId="34883E4D" w14:textId="77777777" w:rsidR="005D2B7C" w:rsidRPr="008C60E5" w:rsidRDefault="005D2B7C" w:rsidP="00992C71">
            <w:pPr>
              <w:spacing w:after="0"/>
              <w:rPr>
                <w:rFonts w:ascii="Arial" w:eastAsia="Times New Roman" w:hAnsi="Arial" w:cs="Arial"/>
                <w:b/>
                <w:bCs/>
                <w:lang w:eastAsia="en-GB"/>
              </w:rPr>
            </w:pPr>
          </w:p>
          <w:p w14:paraId="69CADCEC" w14:textId="77777777" w:rsidR="005D2B7C" w:rsidRPr="008C60E5" w:rsidRDefault="005D2B7C" w:rsidP="00992C71">
            <w:pPr>
              <w:spacing w:after="0"/>
              <w:rPr>
                <w:rFonts w:ascii="Arial" w:eastAsia="Times New Roman" w:hAnsi="Arial" w:cs="Arial"/>
                <w:b/>
                <w:bCs/>
                <w:lang w:eastAsia="en-GB"/>
              </w:rPr>
            </w:pPr>
            <w:r w:rsidRPr="008C60E5">
              <w:rPr>
                <w:rFonts w:ascii="Arial" w:eastAsia="Times New Roman" w:hAnsi="Arial" w:cs="Arial"/>
                <w:b/>
                <w:bCs/>
                <w:lang w:eastAsia="en-GB"/>
              </w:rPr>
              <w:t>Communication</w:t>
            </w:r>
          </w:p>
          <w:p w14:paraId="268A387B" w14:textId="4C4C6C4C" w:rsidR="005D2B7C" w:rsidRPr="008C60E5" w:rsidRDefault="005D2B7C" w:rsidP="00992C71">
            <w:pPr>
              <w:spacing w:after="0"/>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azathioprine or </w:t>
            </w:r>
            <w:r w:rsidRPr="008C60E5">
              <w:rPr>
                <w:rFonts w:ascii="Arial" w:eastAsia="Times New Roman" w:hAnsi="Arial" w:cs="Arial"/>
                <w:bCs/>
                <w:lang w:eastAsia="en-GB"/>
              </w:rPr>
              <w:t xml:space="preserve">MP, please contact the specialist as documented at the top of this document. Read in conjunction with </w:t>
            </w:r>
            <w:r w:rsidR="00792C11">
              <w:rPr>
                <w:rFonts w:ascii="Arial" w:eastAsia="Times New Roman" w:hAnsi="Arial" w:cs="Arial"/>
                <w:bCs/>
                <w:lang w:eastAsia="en-GB"/>
              </w:rPr>
              <w:t>HWE</w:t>
            </w:r>
            <w:r w:rsidRPr="008C60E5">
              <w:rPr>
                <w:rFonts w:ascii="Arial" w:eastAsia="Times New Roman" w:hAnsi="Arial" w:cs="Arial"/>
                <w:bCs/>
                <w:lang w:eastAsia="en-GB"/>
              </w:rPr>
              <w:t xml:space="preserve"> shared care principles document.</w:t>
            </w:r>
          </w:p>
          <w:p w14:paraId="1FA58BFF" w14:textId="77777777" w:rsidR="005D2B7C" w:rsidRPr="008C60E5" w:rsidRDefault="005D2B7C" w:rsidP="00992C71">
            <w:pPr>
              <w:spacing w:after="0"/>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434176A4" w14:textId="7919BADF" w:rsidR="00C74787" w:rsidRDefault="00C74787" w:rsidP="00C5458F">
      <w:pPr>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2705F" w:rsidRPr="00BE545B" w14:paraId="4EFFC8BE" w14:textId="77777777" w:rsidTr="00992C71">
        <w:tc>
          <w:tcPr>
            <w:tcW w:w="10740" w:type="dxa"/>
            <w:shd w:val="clear" w:color="auto" w:fill="auto"/>
          </w:tcPr>
          <w:p w14:paraId="20640EB5" w14:textId="77777777" w:rsidR="004526B0" w:rsidRDefault="004526B0" w:rsidP="004526B0">
            <w:pPr>
              <w:spacing w:after="0"/>
              <w:rPr>
                <w:rFonts w:ascii="Arial" w:eastAsia="Times New Roman" w:hAnsi="Arial" w:cs="Arial"/>
                <w:b/>
                <w:bCs/>
                <w:szCs w:val="24"/>
              </w:rPr>
            </w:pPr>
            <w:r w:rsidRPr="00BE545B">
              <w:rPr>
                <w:rFonts w:ascii="Arial" w:eastAsia="Times New Roman" w:hAnsi="Arial" w:cs="Arial"/>
                <w:b/>
                <w:bCs/>
                <w:szCs w:val="24"/>
              </w:rPr>
              <w:t>SUPPORTING INFORMATION</w:t>
            </w:r>
          </w:p>
          <w:p w14:paraId="3994FCF0" w14:textId="77777777" w:rsidR="004526B0" w:rsidRPr="00C5458F" w:rsidRDefault="004526B0" w:rsidP="004526B0">
            <w:pPr>
              <w:spacing w:after="0"/>
              <w:rPr>
                <w:rFonts w:ascii="Arial" w:hAnsi="Arial" w:cs="Arial"/>
                <w:i/>
                <w:sz w:val="18"/>
                <w:szCs w:val="18"/>
              </w:rPr>
            </w:pPr>
            <w:r w:rsidRPr="00C5458F">
              <w:rPr>
                <w:rFonts w:ascii="Arial" w:hAnsi="Arial" w:cs="Arial"/>
                <w:i/>
                <w:sz w:val="18"/>
                <w:szCs w:val="18"/>
              </w:rPr>
              <w:t xml:space="preserve">Systemic lupus erythematosus </w:t>
            </w:r>
          </w:p>
          <w:p w14:paraId="23B84C18" w14:textId="77777777" w:rsidR="004526B0" w:rsidRPr="006E0AF8" w:rsidRDefault="004526B0">
            <w:pPr>
              <w:numPr>
                <w:ilvl w:val="0"/>
                <w:numId w:val="11"/>
              </w:numPr>
              <w:spacing w:after="0"/>
              <w:contextualSpacing/>
              <w:rPr>
                <w:rFonts w:ascii="Arial" w:hAnsi="Arial" w:cs="Arial"/>
                <w:sz w:val="18"/>
                <w:szCs w:val="18"/>
              </w:rPr>
            </w:pPr>
            <w:r w:rsidRPr="006E0AF8">
              <w:rPr>
                <w:rFonts w:ascii="Arial" w:hAnsi="Arial" w:cs="Arial"/>
                <w:sz w:val="18"/>
                <w:szCs w:val="18"/>
              </w:rPr>
              <w:t xml:space="preserve">Gordon C, Amissah-Arthur M_B, Gayed M, </w:t>
            </w:r>
            <w:r w:rsidRPr="006E0AF8">
              <w:rPr>
                <w:rFonts w:ascii="Arial" w:hAnsi="Arial" w:cs="Arial"/>
                <w:i/>
                <w:sz w:val="18"/>
                <w:szCs w:val="18"/>
              </w:rPr>
              <w:t>et al</w:t>
            </w:r>
            <w:r w:rsidRPr="006E0AF8">
              <w:rPr>
                <w:rFonts w:ascii="Arial" w:hAnsi="Arial" w:cs="Arial"/>
                <w:sz w:val="18"/>
                <w:szCs w:val="18"/>
              </w:rPr>
              <w:t xml:space="preserve">, for the British Society for Rheumatology Standards, Audit and Guidelines Working Group, The British Society for Rheumatology guideline for the management of systemic lupus erythematosus in adults, Rheumatology 2018; 57: e1–e45, </w:t>
            </w:r>
            <w:hyperlink r:id="rId39" w:history="1">
              <w:r w:rsidRPr="006E0AF8">
                <w:rPr>
                  <w:rFonts w:ascii="Arial" w:hAnsi="Arial" w:cs="Arial"/>
                  <w:color w:val="0000FF" w:themeColor="hyperlink"/>
                  <w:sz w:val="18"/>
                  <w:szCs w:val="18"/>
                  <w:u w:val="single"/>
                </w:rPr>
                <w:t>https://doi.org/10.1093/rheumatology/kex286</w:t>
              </w:r>
            </w:hyperlink>
          </w:p>
          <w:p w14:paraId="704C0471" w14:textId="77777777" w:rsidR="004526B0" w:rsidRPr="006E0AF8" w:rsidRDefault="004526B0">
            <w:pPr>
              <w:numPr>
                <w:ilvl w:val="0"/>
                <w:numId w:val="11"/>
              </w:numPr>
              <w:spacing w:after="0"/>
              <w:contextualSpacing/>
              <w:rPr>
                <w:rFonts w:ascii="Arial" w:hAnsi="Arial" w:cs="Arial"/>
                <w:sz w:val="18"/>
                <w:szCs w:val="18"/>
              </w:rPr>
            </w:pPr>
            <w:r w:rsidRPr="006E0AF8">
              <w:rPr>
                <w:rFonts w:ascii="Arial" w:hAnsi="Arial" w:cs="Arial"/>
                <w:sz w:val="18"/>
                <w:szCs w:val="18"/>
              </w:rPr>
              <w:t xml:space="preserve">Fanouriakis A, Kostopoulou M, Alunno A, </w:t>
            </w:r>
            <w:r w:rsidRPr="006E0AF8">
              <w:rPr>
                <w:rFonts w:ascii="Arial" w:hAnsi="Arial" w:cs="Arial"/>
                <w:i/>
                <w:sz w:val="18"/>
                <w:szCs w:val="18"/>
              </w:rPr>
              <w:t>et al</w:t>
            </w:r>
            <w:r w:rsidRPr="006E0AF8">
              <w:rPr>
                <w:rFonts w:ascii="Arial" w:hAnsi="Arial" w:cs="Arial"/>
                <w:sz w:val="18"/>
                <w:szCs w:val="18"/>
              </w:rPr>
              <w:t xml:space="preserve">. 2019 update of the EULAR recommendations for the management of systemic lupus erythematosus. Annals of the Rheumatic Diseases </w:t>
            </w:r>
            <w:proofErr w:type="gramStart"/>
            <w:r w:rsidRPr="006E0AF8">
              <w:rPr>
                <w:rFonts w:ascii="Arial" w:hAnsi="Arial" w:cs="Arial"/>
                <w:sz w:val="18"/>
                <w:szCs w:val="18"/>
              </w:rPr>
              <w:t>2019;78:736</w:t>
            </w:r>
            <w:proofErr w:type="gramEnd"/>
            <w:r w:rsidRPr="006E0AF8">
              <w:rPr>
                <w:rFonts w:ascii="Arial" w:hAnsi="Arial" w:cs="Arial"/>
                <w:sz w:val="18"/>
                <w:szCs w:val="18"/>
              </w:rPr>
              <w:t xml:space="preserve">-745) </w:t>
            </w:r>
            <w:hyperlink r:id="rId40" w:history="1">
              <w:r w:rsidRPr="006E0AF8">
                <w:rPr>
                  <w:rFonts w:ascii="Arial" w:hAnsi="Arial" w:cs="Arial"/>
                  <w:color w:val="0000FF" w:themeColor="hyperlink"/>
                  <w:sz w:val="18"/>
                  <w:szCs w:val="18"/>
                  <w:u w:val="single"/>
                </w:rPr>
                <w:t>https://ard.bmj.com/content/78/6/736</w:t>
              </w:r>
            </w:hyperlink>
            <w:r w:rsidRPr="006E0AF8">
              <w:rPr>
                <w:rFonts w:ascii="Arial" w:hAnsi="Arial" w:cs="Arial"/>
                <w:sz w:val="18"/>
                <w:szCs w:val="18"/>
              </w:rPr>
              <w:t xml:space="preserve"> </w:t>
            </w:r>
          </w:p>
          <w:p w14:paraId="2F534715" w14:textId="77777777" w:rsidR="004526B0" w:rsidRPr="006E0AF8" w:rsidRDefault="004526B0">
            <w:pPr>
              <w:numPr>
                <w:ilvl w:val="0"/>
                <w:numId w:val="11"/>
              </w:numPr>
              <w:spacing w:after="0"/>
              <w:contextualSpacing/>
              <w:rPr>
                <w:rFonts w:ascii="Arial" w:hAnsi="Arial" w:cs="Arial"/>
                <w:sz w:val="18"/>
                <w:szCs w:val="18"/>
              </w:rPr>
            </w:pPr>
            <w:r w:rsidRPr="006E0AF8">
              <w:rPr>
                <w:rFonts w:ascii="Arial" w:eastAsia="Times New Roman" w:hAnsi="Arial" w:cs="Arial"/>
                <w:color w:val="0E0E0E"/>
                <w:kern w:val="36"/>
                <w:sz w:val="18"/>
                <w:szCs w:val="18"/>
                <w:lang w:eastAsia="en-GB"/>
              </w:rPr>
              <w:t xml:space="preserve">NICE evidence summary (ESUOM36). Systemic lupus erythematosus: oral mycophenolate 2014 </w:t>
            </w:r>
            <w:hyperlink r:id="rId41" w:history="1">
              <w:r w:rsidRPr="006E0AF8">
                <w:rPr>
                  <w:rStyle w:val="Hyperlink"/>
                  <w:rFonts w:ascii="Arial" w:eastAsia="Times New Roman" w:hAnsi="Arial" w:cs="Arial"/>
                  <w:kern w:val="36"/>
                  <w:sz w:val="18"/>
                  <w:szCs w:val="18"/>
                  <w:lang w:eastAsia="en-GB"/>
                </w:rPr>
                <w:t>https://www.nice.org.uk/advice/esuom36/chapter/Key-points-from-the-evidence</w:t>
              </w:r>
            </w:hyperlink>
          </w:p>
          <w:p w14:paraId="28DAB6FD" w14:textId="77777777" w:rsidR="004526B0" w:rsidRPr="00C5458F" w:rsidRDefault="004526B0" w:rsidP="004526B0">
            <w:pPr>
              <w:spacing w:after="0"/>
              <w:rPr>
                <w:rFonts w:ascii="Arial" w:hAnsi="Arial" w:cs="Arial"/>
                <w:i/>
                <w:sz w:val="18"/>
                <w:szCs w:val="18"/>
              </w:rPr>
            </w:pPr>
            <w:r w:rsidRPr="00C5458F">
              <w:rPr>
                <w:rFonts w:ascii="Arial" w:hAnsi="Arial" w:cs="Arial"/>
                <w:i/>
                <w:sz w:val="18"/>
                <w:szCs w:val="18"/>
              </w:rPr>
              <w:t>Autoimmune haemolytic anaemia</w:t>
            </w:r>
          </w:p>
          <w:p w14:paraId="69AAD0E3"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Hill QA, Stamps R, Massey E </w:t>
            </w:r>
            <w:r w:rsidRPr="00C5458F">
              <w:rPr>
                <w:rFonts w:ascii="Arial" w:hAnsi="Arial" w:cs="Arial"/>
                <w:i/>
                <w:sz w:val="18"/>
                <w:szCs w:val="18"/>
              </w:rPr>
              <w:t>et al</w:t>
            </w:r>
            <w:r w:rsidRPr="00C5458F">
              <w:rPr>
                <w:rFonts w:ascii="Arial" w:hAnsi="Arial" w:cs="Arial"/>
                <w:sz w:val="18"/>
                <w:szCs w:val="18"/>
              </w:rPr>
              <w:t xml:space="preserve">, on behalf of the British Society for Haematology. The diagnosis and management of primary autoimmune haemolytic anaemia. British J Haematol 2016; 176:395-411. </w:t>
            </w:r>
            <w:hyperlink r:id="rId42" w:history="1">
              <w:r w:rsidRPr="00C5458F">
                <w:rPr>
                  <w:rFonts w:ascii="Arial" w:hAnsi="Arial" w:cs="Arial"/>
                  <w:color w:val="0000FF" w:themeColor="hyperlink"/>
                  <w:sz w:val="18"/>
                  <w:szCs w:val="18"/>
                  <w:u w:val="single"/>
                </w:rPr>
                <w:t>https://doi.org/10.1111/bjh.14478</w:t>
              </w:r>
            </w:hyperlink>
          </w:p>
          <w:p w14:paraId="591C9185" w14:textId="77777777" w:rsidR="004526B0" w:rsidRPr="00C5458F" w:rsidRDefault="004526B0" w:rsidP="004526B0">
            <w:pPr>
              <w:spacing w:after="0"/>
              <w:rPr>
                <w:rFonts w:ascii="Arial" w:hAnsi="Arial" w:cs="Arial"/>
                <w:i/>
                <w:sz w:val="18"/>
                <w:szCs w:val="18"/>
              </w:rPr>
            </w:pPr>
            <w:r w:rsidRPr="00C5458F">
              <w:rPr>
                <w:rFonts w:ascii="Arial" w:hAnsi="Arial" w:cs="Arial"/>
                <w:i/>
                <w:sz w:val="18"/>
                <w:szCs w:val="18"/>
              </w:rPr>
              <w:t>Chronic refractory idiopathic thrombocytopenic purpura (ITP)</w:t>
            </w:r>
          </w:p>
          <w:p w14:paraId="120F26BB"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Provan D, Stasi R, Newland AC, </w:t>
            </w:r>
            <w:r w:rsidRPr="00C5458F">
              <w:rPr>
                <w:rFonts w:ascii="Arial" w:hAnsi="Arial" w:cs="Arial"/>
                <w:i/>
                <w:sz w:val="18"/>
                <w:szCs w:val="18"/>
              </w:rPr>
              <w:t>et al</w:t>
            </w:r>
            <w:r w:rsidRPr="00C5458F">
              <w:rPr>
                <w:rFonts w:ascii="Arial" w:hAnsi="Arial" w:cs="Arial"/>
                <w:sz w:val="18"/>
                <w:szCs w:val="18"/>
              </w:rPr>
              <w:t xml:space="preserve">. </w:t>
            </w:r>
            <w:proofErr w:type="gramStart"/>
            <w:r w:rsidRPr="00C5458F">
              <w:rPr>
                <w:rFonts w:ascii="Arial" w:hAnsi="Arial" w:cs="Arial"/>
                <w:sz w:val="18"/>
                <w:szCs w:val="18"/>
              </w:rPr>
              <w:t>International</w:t>
            </w:r>
            <w:proofErr w:type="gramEnd"/>
            <w:r w:rsidRPr="00C5458F">
              <w:rPr>
                <w:rFonts w:ascii="Arial" w:hAnsi="Arial" w:cs="Arial"/>
                <w:sz w:val="18"/>
                <w:szCs w:val="18"/>
              </w:rPr>
              <w:t xml:space="preserve"> consensus report on the investigation and management of primary immune thrombocytopenia. Blood. 2010; 115:168-186. </w:t>
            </w:r>
            <w:hyperlink r:id="rId43" w:history="1">
              <w:r w:rsidRPr="00C5458F">
                <w:rPr>
                  <w:rFonts w:ascii="Arial" w:hAnsi="Arial" w:cs="Arial"/>
                  <w:color w:val="0000FF" w:themeColor="hyperlink"/>
                  <w:sz w:val="18"/>
                  <w:szCs w:val="18"/>
                  <w:u w:val="single"/>
                </w:rPr>
                <w:t>https://ashpublications.org/blood/article-lookup/doi/10.1182/blood-2009-06-225565</w:t>
              </w:r>
            </w:hyperlink>
          </w:p>
          <w:p w14:paraId="6A4D926C" w14:textId="77777777" w:rsidR="004526B0" w:rsidRDefault="004526B0" w:rsidP="004526B0">
            <w:pPr>
              <w:spacing w:after="0"/>
              <w:rPr>
                <w:rFonts w:ascii="Arial" w:hAnsi="Arial" w:cs="Arial"/>
                <w:i/>
                <w:sz w:val="18"/>
                <w:szCs w:val="18"/>
              </w:rPr>
            </w:pPr>
            <w:r w:rsidRPr="00C5458F">
              <w:rPr>
                <w:rFonts w:ascii="Arial" w:hAnsi="Arial" w:cs="Arial"/>
                <w:i/>
                <w:sz w:val="18"/>
                <w:szCs w:val="18"/>
              </w:rPr>
              <w:t xml:space="preserve">Pemphigus vulgaris, </w:t>
            </w:r>
            <w:r>
              <w:rPr>
                <w:rFonts w:ascii="Arial" w:hAnsi="Arial" w:cs="Arial"/>
                <w:i/>
                <w:sz w:val="18"/>
                <w:szCs w:val="18"/>
              </w:rPr>
              <w:t xml:space="preserve">severe psoriasis, </w:t>
            </w:r>
            <w:r w:rsidRPr="00C5458F">
              <w:rPr>
                <w:rFonts w:ascii="Arial" w:hAnsi="Arial" w:cs="Arial"/>
                <w:i/>
                <w:sz w:val="18"/>
                <w:szCs w:val="18"/>
              </w:rPr>
              <w:t>atopic dermatitis, bullous pemphigoid, chronic actinic dermatitis, pyoderma gangrenosum, dermatomyositis, polymyositis, cutaneous vasculitis</w:t>
            </w:r>
          </w:p>
          <w:p w14:paraId="3CF725CE" w14:textId="77777777" w:rsidR="004526B0" w:rsidRPr="008A74F9" w:rsidRDefault="004526B0">
            <w:pPr>
              <w:pStyle w:val="ListParagraph"/>
              <w:numPr>
                <w:ilvl w:val="0"/>
                <w:numId w:val="15"/>
              </w:numPr>
              <w:spacing w:after="0"/>
              <w:rPr>
                <w:rFonts w:ascii="Arial" w:hAnsi="Arial" w:cs="Arial"/>
                <w:i/>
                <w:sz w:val="18"/>
                <w:szCs w:val="18"/>
              </w:rPr>
            </w:pPr>
            <w:r w:rsidRPr="00C5458F">
              <w:rPr>
                <w:rFonts w:ascii="Arial" w:hAnsi="Arial" w:cs="Arial"/>
                <w:sz w:val="18"/>
                <w:szCs w:val="18"/>
              </w:rPr>
              <w:t xml:space="preserve">NHS England Clinical Commissioning Policy: </w:t>
            </w:r>
            <w:r>
              <w:rPr>
                <w:rFonts w:ascii="Arial" w:hAnsi="Arial" w:cs="Arial"/>
                <w:sz w:val="18"/>
                <w:szCs w:val="18"/>
              </w:rPr>
              <w:t xml:space="preserve">Rituximab for the treatment of dermatomyositis and polymyositis (adults) </w:t>
            </w:r>
            <w:r w:rsidRPr="00C5458F">
              <w:rPr>
                <w:rFonts w:ascii="Arial" w:hAnsi="Arial" w:cs="Arial"/>
                <w:sz w:val="18"/>
                <w:szCs w:val="18"/>
              </w:rPr>
              <w:t xml:space="preserve"> </w:t>
            </w:r>
            <w:r w:rsidRPr="0044609C">
              <w:rPr>
                <w:rFonts w:ascii="Arial" w:hAnsi="Arial" w:cs="Arial"/>
                <w:sz w:val="18"/>
                <w:szCs w:val="18"/>
              </w:rPr>
              <w:t>(references use of mycophenolate</w:t>
            </w:r>
            <w:r>
              <w:rPr>
                <w:rFonts w:ascii="Arial" w:hAnsi="Arial" w:cs="Arial"/>
                <w:sz w:val="18"/>
                <w:szCs w:val="18"/>
              </w:rPr>
              <w:t xml:space="preserve"> mofetil) </w:t>
            </w:r>
            <w:hyperlink r:id="rId44" w:tgtFrame="_blank" w:history="1">
              <w:r w:rsidRPr="008A74F9">
                <w:rPr>
                  <w:rStyle w:val="Hyperlink"/>
                  <w:rFonts w:ascii="Arial" w:hAnsi="Arial" w:cs="Arial"/>
                  <w:sz w:val="18"/>
                  <w:szCs w:val="18"/>
                  <w:bdr w:val="none" w:sz="0" w:space="0" w:color="auto" w:frame="1"/>
                  <w:shd w:val="clear" w:color="auto" w:fill="FFFFFF"/>
                </w:rPr>
                <w:t>https://www.england.nhs.uk/wp-content/uploads/2018/07/Rituximab-for-the-treatment-of-dermatomyositis-and-polymyositis-adults.pdf</w:t>
              </w:r>
            </w:hyperlink>
          </w:p>
          <w:p w14:paraId="7072313D"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Harman KE, Brown D, Exton LS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management of pemphigus vulgaris 2017 Br J Dermatol 2017; 177: 1170-1201  </w:t>
            </w:r>
            <w:hyperlink r:id="rId45" w:history="1">
              <w:r w:rsidRPr="00C5458F">
                <w:rPr>
                  <w:rFonts w:ascii="Arial" w:hAnsi="Arial" w:cs="Arial"/>
                  <w:color w:val="0000FF" w:themeColor="hyperlink"/>
                  <w:sz w:val="18"/>
                  <w:szCs w:val="18"/>
                  <w:u w:val="single"/>
                </w:rPr>
                <w:t>https://onlinelibrary.wiley.com/doi/full/10.1111/bjd.15930</w:t>
              </w:r>
            </w:hyperlink>
          </w:p>
          <w:p w14:paraId="67D7F675" w14:textId="77777777" w:rsidR="004526B0" w:rsidRPr="00E00191"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46" w:history="1">
              <w:r w:rsidRPr="00C5458F">
                <w:rPr>
                  <w:rFonts w:ascii="Arial" w:hAnsi="Arial" w:cs="Arial"/>
                  <w:color w:val="0000FF" w:themeColor="hyperlink"/>
                  <w:sz w:val="18"/>
                  <w:szCs w:val="18"/>
                  <w:u w:val="single"/>
                </w:rPr>
                <w:t>https://onlinelibrary.wiley.com/doi/full/10.1111/bjd.12072</w:t>
              </w:r>
            </w:hyperlink>
          </w:p>
          <w:p w14:paraId="6316C5BC" w14:textId="77777777" w:rsidR="004526B0" w:rsidRPr="00E00191" w:rsidRDefault="004526B0">
            <w:pPr>
              <w:numPr>
                <w:ilvl w:val="0"/>
                <w:numId w:val="11"/>
              </w:numPr>
              <w:spacing w:after="0"/>
              <w:contextualSpacing/>
              <w:rPr>
                <w:rFonts w:ascii="Arial" w:hAnsi="Arial" w:cs="Arial"/>
                <w:sz w:val="18"/>
                <w:szCs w:val="18"/>
              </w:rPr>
            </w:pPr>
            <w:r w:rsidRPr="0037169B">
              <w:rPr>
                <w:rFonts w:ascii="Arial" w:hAnsi="Arial" w:cs="Arial"/>
                <w:sz w:val="18"/>
                <w:szCs w:val="18"/>
              </w:rPr>
              <w:t xml:space="preserve">Park H. The emergence of mycophenolate mofetilin in dermatology. J Clin Aesthet Dermatol 2011; 4(1): 18-27. </w:t>
            </w:r>
            <w:hyperlink r:id="rId47" w:history="1">
              <w:r w:rsidRPr="00E00191">
                <w:rPr>
                  <w:rStyle w:val="Hyperlink"/>
                  <w:rFonts w:ascii="Arial" w:hAnsi="Arial" w:cs="Arial"/>
                  <w:sz w:val="18"/>
                  <w:szCs w:val="18"/>
                </w:rPr>
                <w:t>https://www.ncbi.nlm.nih.gov/pmc/articles/PMC3030212/</w:t>
              </w:r>
            </w:hyperlink>
          </w:p>
          <w:p w14:paraId="7BACB853" w14:textId="77777777" w:rsidR="004526B0" w:rsidRPr="0037169B" w:rsidRDefault="004526B0" w:rsidP="004526B0">
            <w:pPr>
              <w:spacing w:after="0"/>
              <w:contextualSpacing/>
              <w:rPr>
                <w:rFonts w:ascii="Arial" w:hAnsi="Arial" w:cs="Arial"/>
                <w:i/>
                <w:sz w:val="18"/>
                <w:szCs w:val="18"/>
              </w:rPr>
            </w:pPr>
            <w:r w:rsidRPr="0037169B">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2C285219" w14:textId="77777777" w:rsidR="004526B0" w:rsidRPr="0037169B" w:rsidRDefault="004526B0">
            <w:pPr>
              <w:numPr>
                <w:ilvl w:val="0"/>
                <w:numId w:val="11"/>
              </w:numPr>
              <w:spacing w:after="0"/>
              <w:ind w:left="357" w:hanging="357"/>
              <w:contextualSpacing/>
              <w:rPr>
                <w:rFonts w:ascii="Arial" w:hAnsi="Arial" w:cs="Arial"/>
                <w:sz w:val="18"/>
                <w:szCs w:val="18"/>
              </w:rPr>
            </w:pPr>
            <w:r w:rsidRPr="0037169B">
              <w:rPr>
                <w:rFonts w:ascii="Arial" w:hAnsi="Arial" w:cs="Arial"/>
                <w:sz w:val="18"/>
                <w:szCs w:val="18"/>
              </w:rPr>
              <w:t xml:space="preserve">Ntatsaki E </w:t>
            </w:r>
            <w:r w:rsidRPr="0037169B">
              <w:rPr>
                <w:rFonts w:ascii="Arial" w:hAnsi="Arial" w:cs="Arial"/>
                <w:i/>
                <w:sz w:val="18"/>
                <w:szCs w:val="18"/>
              </w:rPr>
              <w:t>et al</w:t>
            </w:r>
            <w:r w:rsidRPr="0037169B">
              <w:rPr>
                <w:rFonts w:ascii="Arial" w:hAnsi="Arial" w:cs="Arial"/>
                <w:sz w:val="18"/>
                <w:szCs w:val="18"/>
              </w:rPr>
              <w:t xml:space="preserve">, BSR and BHPR guideline for the management of adults with ANCA-associated vasculitis, Rheumatology, Volume 53, Issue 12, December 2014, Pages 2306–2309, </w:t>
            </w:r>
            <w:hyperlink r:id="rId48" w:history="1">
              <w:r w:rsidRPr="0037169B">
                <w:rPr>
                  <w:rFonts w:ascii="Arial" w:hAnsi="Arial" w:cs="Arial"/>
                  <w:color w:val="0000FF" w:themeColor="hyperlink"/>
                  <w:sz w:val="18"/>
                  <w:szCs w:val="18"/>
                  <w:u w:val="single"/>
                </w:rPr>
                <w:t>https://doi.org/10.1093/rheumatology/ket445</w:t>
              </w:r>
            </w:hyperlink>
            <w:r w:rsidRPr="0037169B">
              <w:rPr>
                <w:rFonts w:ascii="Arial" w:hAnsi="Arial" w:cs="Arial"/>
                <w:sz w:val="18"/>
                <w:szCs w:val="18"/>
              </w:rPr>
              <w:t xml:space="preserve"> </w:t>
            </w:r>
          </w:p>
          <w:p w14:paraId="21E24BFF" w14:textId="77777777" w:rsidR="004526B0" w:rsidRPr="0037169B" w:rsidRDefault="004526B0">
            <w:pPr>
              <w:numPr>
                <w:ilvl w:val="0"/>
                <w:numId w:val="11"/>
              </w:numPr>
              <w:spacing w:after="0"/>
              <w:ind w:left="357" w:hanging="357"/>
              <w:contextualSpacing/>
              <w:rPr>
                <w:rFonts w:ascii="Arial" w:hAnsi="Arial" w:cs="Arial"/>
                <w:sz w:val="18"/>
                <w:szCs w:val="18"/>
              </w:rPr>
            </w:pPr>
            <w:r w:rsidRPr="0037169B">
              <w:rPr>
                <w:rFonts w:ascii="Arial" w:hAnsi="Arial" w:cs="Arial"/>
                <w:sz w:val="18"/>
                <w:szCs w:val="18"/>
              </w:rPr>
              <w:t xml:space="preserve">Yates M, Watts RA, Bajema IM, </w:t>
            </w:r>
            <w:r w:rsidRPr="0037169B">
              <w:rPr>
                <w:rFonts w:ascii="Arial" w:hAnsi="Arial" w:cs="Arial"/>
                <w:i/>
                <w:sz w:val="18"/>
                <w:szCs w:val="18"/>
              </w:rPr>
              <w:t>et al</w:t>
            </w:r>
            <w:r w:rsidRPr="0037169B">
              <w:rPr>
                <w:rFonts w:ascii="Arial" w:hAnsi="Arial" w:cs="Arial"/>
                <w:sz w:val="18"/>
                <w:szCs w:val="18"/>
              </w:rPr>
              <w:t xml:space="preserve">.  EULAR/ERA-EDTA recommendations for the management of ANCA-associated vasculitis.  Annals of the Rheumatic Diseases </w:t>
            </w:r>
            <w:proofErr w:type="gramStart"/>
            <w:r w:rsidRPr="0037169B">
              <w:rPr>
                <w:rFonts w:ascii="Arial" w:hAnsi="Arial" w:cs="Arial"/>
                <w:sz w:val="18"/>
                <w:szCs w:val="18"/>
              </w:rPr>
              <w:t>2016;75:1583</w:t>
            </w:r>
            <w:proofErr w:type="gramEnd"/>
            <w:r w:rsidRPr="0037169B">
              <w:rPr>
                <w:rFonts w:ascii="Arial" w:hAnsi="Arial" w:cs="Arial"/>
                <w:sz w:val="18"/>
                <w:szCs w:val="18"/>
              </w:rPr>
              <w:t xml:space="preserve">-1594 </w:t>
            </w:r>
            <w:hyperlink r:id="rId49" w:history="1">
              <w:r w:rsidRPr="0037169B">
                <w:rPr>
                  <w:rFonts w:ascii="Arial" w:hAnsi="Arial" w:cs="Arial"/>
                  <w:color w:val="0000FF" w:themeColor="hyperlink"/>
                  <w:sz w:val="18"/>
                  <w:szCs w:val="18"/>
                  <w:u w:val="single"/>
                </w:rPr>
                <w:t>https://ard.bmj.com/content/75/9/1583</w:t>
              </w:r>
            </w:hyperlink>
          </w:p>
          <w:p w14:paraId="018A30FC" w14:textId="77777777" w:rsidR="004526B0" w:rsidRPr="0037169B" w:rsidRDefault="004526B0">
            <w:pPr>
              <w:pStyle w:val="ListParagraph"/>
              <w:numPr>
                <w:ilvl w:val="0"/>
                <w:numId w:val="11"/>
              </w:numPr>
              <w:spacing w:after="0"/>
              <w:rPr>
                <w:rStyle w:val="highwire-cite-metadata-pages"/>
                <w:rFonts w:ascii="Arial" w:hAnsi="Arial" w:cs="Arial"/>
                <w:bCs/>
                <w:sz w:val="18"/>
                <w:szCs w:val="18"/>
              </w:rPr>
            </w:pPr>
            <w:r w:rsidRPr="0037169B">
              <w:rPr>
                <w:rFonts w:ascii="Arial" w:hAnsi="Arial" w:cs="Arial"/>
                <w:bCs/>
                <w:sz w:val="18"/>
                <w:szCs w:val="18"/>
              </w:rPr>
              <w:t xml:space="preserve">Tuin J </w:t>
            </w:r>
            <w:r w:rsidRPr="0037169B">
              <w:rPr>
                <w:rFonts w:ascii="Arial" w:hAnsi="Arial" w:cs="Arial"/>
                <w:bCs/>
                <w:i/>
                <w:sz w:val="18"/>
                <w:szCs w:val="18"/>
              </w:rPr>
              <w:t>et al</w:t>
            </w:r>
            <w:r w:rsidRPr="0037169B">
              <w:rPr>
                <w:rFonts w:ascii="Arial" w:hAnsi="Arial" w:cs="Arial"/>
                <w:bCs/>
                <w:sz w:val="18"/>
                <w:szCs w:val="18"/>
              </w:rPr>
              <w:t xml:space="preserve">. Mycophenolate mofetil versus cyclophosphamide for the induction of remission in nonlife-threatening relapses of AAV. </w:t>
            </w:r>
            <w:r w:rsidRPr="0037169B">
              <w:rPr>
                <w:rStyle w:val="highwire-cite-metadata-journal"/>
                <w:rFonts w:ascii="Arial" w:hAnsi="Arial" w:cs="Arial"/>
                <w:sz w:val="18"/>
                <w:szCs w:val="18"/>
                <w:bdr w:val="none" w:sz="0" w:space="0" w:color="auto" w:frame="1"/>
                <w:shd w:val="clear" w:color="auto" w:fill="FFFFFF"/>
              </w:rPr>
              <w:t>CJASN </w:t>
            </w:r>
            <w:r w:rsidRPr="0037169B">
              <w:rPr>
                <w:rStyle w:val="highwire-cite-metadata-date"/>
                <w:rFonts w:ascii="Arial" w:hAnsi="Arial" w:cs="Arial"/>
                <w:sz w:val="18"/>
                <w:szCs w:val="18"/>
                <w:bdr w:val="none" w:sz="0" w:space="0" w:color="auto" w:frame="1"/>
                <w:shd w:val="clear" w:color="auto" w:fill="FFFFFF"/>
              </w:rPr>
              <w:t>July 2019, </w:t>
            </w:r>
            <w:r w:rsidRPr="0037169B">
              <w:rPr>
                <w:rStyle w:val="highwire-cite-metadata-volume"/>
                <w:rFonts w:ascii="Arial" w:hAnsi="Arial" w:cs="Arial"/>
                <w:sz w:val="18"/>
                <w:szCs w:val="18"/>
                <w:bdr w:val="none" w:sz="0" w:space="0" w:color="auto" w:frame="1"/>
                <w:shd w:val="clear" w:color="auto" w:fill="FFFFFF"/>
              </w:rPr>
              <w:t>14 </w:t>
            </w:r>
            <w:r w:rsidRPr="0037169B">
              <w:rPr>
                <w:rStyle w:val="highwire-cite-metadata-issue"/>
                <w:rFonts w:ascii="Arial" w:hAnsi="Arial" w:cs="Arial"/>
                <w:sz w:val="18"/>
                <w:szCs w:val="18"/>
                <w:bdr w:val="none" w:sz="0" w:space="0" w:color="auto" w:frame="1"/>
                <w:shd w:val="clear" w:color="auto" w:fill="FFFFFF"/>
              </w:rPr>
              <w:t>(7) </w:t>
            </w:r>
            <w:r w:rsidRPr="0037169B">
              <w:rPr>
                <w:rStyle w:val="highwire-cite-metadata-pages"/>
                <w:rFonts w:ascii="Arial" w:hAnsi="Arial" w:cs="Arial"/>
                <w:sz w:val="18"/>
                <w:szCs w:val="18"/>
                <w:bdr w:val="none" w:sz="0" w:space="0" w:color="auto" w:frame="1"/>
                <w:shd w:val="clear" w:color="auto" w:fill="FFFFFF"/>
              </w:rPr>
              <w:t>1021-1028</w:t>
            </w:r>
          </w:p>
          <w:p w14:paraId="2D85E1A1" w14:textId="77777777" w:rsidR="004526B0" w:rsidRPr="0037169B" w:rsidRDefault="004526B0">
            <w:pPr>
              <w:pStyle w:val="ListParagraph"/>
              <w:numPr>
                <w:ilvl w:val="0"/>
                <w:numId w:val="11"/>
              </w:numPr>
              <w:spacing w:after="0"/>
              <w:rPr>
                <w:rStyle w:val="highwire-cite-metadata-pages"/>
                <w:rFonts w:ascii="Arial" w:hAnsi="Arial" w:cs="Arial"/>
                <w:bCs/>
                <w:sz w:val="18"/>
                <w:szCs w:val="18"/>
              </w:rPr>
            </w:pPr>
            <w:r w:rsidRPr="0037169B">
              <w:rPr>
                <w:rFonts w:ascii="Arial" w:hAnsi="Arial" w:cs="Arial"/>
                <w:sz w:val="18"/>
                <w:szCs w:val="18"/>
              </w:rPr>
              <w:t xml:space="preserve">Kidney Disease: Improving Global Outcomes (KDIGO) Glomerulonephritis Work Group. KDIGO Clinical Practice Guideline for Glomerulonephritis. Kidney inter., Suppl. 2012; 2: 139–274. </w:t>
            </w:r>
            <w:hyperlink r:id="rId50" w:history="1">
              <w:r w:rsidRPr="0037169B">
                <w:rPr>
                  <w:rStyle w:val="Hyperlink"/>
                  <w:rFonts w:ascii="Arial" w:hAnsi="Arial" w:cs="Arial"/>
                  <w:bCs/>
                  <w:sz w:val="18"/>
                  <w:szCs w:val="18"/>
                </w:rPr>
                <w:t>https://kdigo.org/wp-content/uploads/2017/02/KDIGO-2012-GN-Guideline-English.pdf</w:t>
              </w:r>
            </w:hyperlink>
          </w:p>
          <w:p w14:paraId="042DAC2B" w14:textId="77777777" w:rsidR="004526B0" w:rsidRDefault="004526B0" w:rsidP="004526B0">
            <w:pPr>
              <w:spacing w:after="0"/>
            </w:pPr>
            <w:r w:rsidRPr="002759B3">
              <w:rPr>
                <w:rFonts w:ascii="Arial" w:hAnsi="Arial" w:cs="Arial"/>
                <w:i/>
                <w:sz w:val="18"/>
                <w:szCs w:val="18"/>
              </w:rPr>
              <w:t>Myasthenia Gravis</w:t>
            </w:r>
          </w:p>
          <w:p w14:paraId="6732A1F5" w14:textId="77777777" w:rsidR="004526B0" w:rsidRDefault="004526B0">
            <w:pPr>
              <w:pStyle w:val="Default"/>
              <w:numPr>
                <w:ilvl w:val="0"/>
                <w:numId w:val="16"/>
              </w:numPr>
              <w:rPr>
                <w:sz w:val="18"/>
                <w:szCs w:val="18"/>
              </w:rPr>
            </w:pPr>
            <w:r>
              <w:rPr>
                <w:sz w:val="18"/>
                <w:szCs w:val="18"/>
              </w:rPr>
              <w:t xml:space="preserve">Sussman J, Farrugia ME, Maddison P, </w:t>
            </w:r>
            <w:r w:rsidRPr="00BE4898">
              <w:rPr>
                <w:i/>
                <w:sz w:val="18"/>
                <w:szCs w:val="18"/>
              </w:rPr>
              <w:t>et al</w:t>
            </w:r>
            <w:r>
              <w:rPr>
                <w:sz w:val="18"/>
                <w:szCs w:val="18"/>
              </w:rPr>
              <w:t xml:space="preserve">. Myasthenia gravis: Association of British Neurologists’ management guidelines. Practical Neurology 2015; 15: 199-206. </w:t>
            </w:r>
            <w:hyperlink r:id="rId51" w:history="1">
              <w:r w:rsidRPr="00AF7247">
                <w:rPr>
                  <w:rStyle w:val="Hyperlink"/>
                  <w:sz w:val="18"/>
                  <w:szCs w:val="18"/>
                </w:rPr>
                <w:t>http://dx.doi.org/10.1136/practneurol-2015-001126</w:t>
              </w:r>
            </w:hyperlink>
          </w:p>
          <w:p w14:paraId="1C7C1C45" w14:textId="77777777" w:rsidR="004526B0" w:rsidRPr="00BE4898" w:rsidRDefault="004526B0">
            <w:pPr>
              <w:pStyle w:val="NormalWeb"/>
              <w:numPr>
                <w:ilvl w:val="0"/>
                <w:numId w:val="11"/>
              </w:numPr>
              <w:rPr>
                <w:rFonts w:ascii="Arial" w:hAnsi="Arial" w:cs="Arial"/>
                <w:color w:val="000000"/>
                <w:sz w:val="18"/>
                <w:szCs w:val="18"/>
              </w:rPr>
            </w:pPr>
            <w:r w:rsidRPr="00BE4898">
              <w:rPr>
                <w:rFonts w:ascii="Arial" w:hAnsi="Arial" w:cs="Arial"/>
                <w:color w:val="000000"/>
                <w:sz w:val="18"/>
                <w:szCs w:val="18"/>
              </w:rPr>
              <w:t>Sanders</w:t>
            </w:r>
            <w:r>
              <w:rPr>
                <w:rFonts w:ascii="Arial" w:hAnsi="Arial" w:cs="Arial"/>
                <w:color w:val="000000"/>
                <w:sz w:val="18"/>
                <w:szCs w:val="18"/>
              </w:rPr>
              <w:t xml:space="preserve"> DB, </w:t>
            </w:r>
            <w:r w:rsidRPr="00BE4898">
              <w:rPr>
                <w:rFonts w:ascii="Arial" w:hAnsi="Arial" w:cs="Arial"/>
                <w:color w:val="000000"/>
                <w:sz w:val="18"/>
                <w:szCs w:val="18"/>
              </w:rPr>
              <w:t>Wolfe</w:t>
            </w:r>
            <w:r>
              <w:rPr>
                <w:rFonts w:ascii="Arial" w:hAnsi="Arial" w:cs="Arial"/>
                <w:color w:val="000000"/>
                <w:sz w:val="18"/>
                <w:szCs w:val="18"/>
              </w:rPr>
              <w:t xml:space="preserve"> GI, Benatar M </w:t>
            </w:r>
            <w:r w:rsidRPr="00BE4898">
              <w:rPr>
                <w:rFonts w:ascii="Arial" w:hAnsi="Arial" w:cs="Arial"/>
                <w:i/>
                <w:color w:val="000000"/>
                <w:sz w:val="18"/>
                <w:szCs w:val="18"/>
              </w:rPr>
              <w:t>et al</w:t>
            </w:r>
            <w:r>
              <w:rPr>
                <w:rFonts w:ascii="Arial" w:hAnsi="Arial" w:cs="Arial"/>
                <w:color w:val="000000"/>
                <w:sz w:val="18"/>
                <w:szCs w:val="18"/>
              </w:rPr>
              <w:t>.</w:t>
            </w:r>
            <w:r w:rsidRPr="00BE4898">
              <w:rPr>
                <w:rFonts w:ascii="Arial" w:hAnsi="Arial" w:cs="Arial"/>
                <w:color w:val="000000"/>
                <w:sz w:val="18"/>
                <w:szCs w:val="18"/>
              </w:rPr>
              <w:t xml:space="preserve"> </w:t>
            </w:r>
            <w:proofErr w:type="gramStart"/>
            <w:r w:rsidRPr="00BE4898">
              <w:rPr>
                <w:rFonts w:ascii="Arial" w:hAnsi="Arial" w:cs="Arial"/>
                <w:color w:val="000000"/>
                <w:sz w:val="18"/>
                <w:szCs w:val="18"/>
              </w:rPr>
              <w:t>International</w:t>
            </w:r>
            <w:proofErr w:type="gramEnd"/>
            <w:r w:rsidRPr="00BE4898">
              <w:rPr>
                <w:rFonts w:ascii="Arial" w:hAnsi="Arial" w:cs="Arial"/>
                <w:color w:val="000000"/>
                <w:sz w:val="18"/>
                <w:szCs w:val="18"/>
              </w:rPr>
              <w:t xml:space="preserve"> consensus guidance for management of myasthenia gravis</w:t>
            </w:r>
            <w:r>
              <w:rPr>
                <w:rFonts w:ascii="Arial" w:hAnsi="Arial" w:cs="Arial"/>
                <w:color w:val="000000"/>
                <w:sz w:val="18"/>
                <w:szCs w:val="18"/>
              </w:rPr>
              <w:t>. Neurology 2016</w:t>
            </w:r>
            <w:r w:rsidRPr="00BE4898">
              <w:rPr>
                <w:rFonts w:ascii="Arial" w:hAnsi="Arial" w:cs="Arial"/>
                <w:color w:val="000000"/>
                <w:sz w:val="18"/>
                <w:szCs w:val="18"/>
              </w:rPr>
              <w:t xml:space="preserve">; 87(4): 419–425. </w:t>
            </w:r>
            <w:hyperlink r:id="rId52" w:anchor="R5" w:history="1">
              <w:r w:rsidRPr="00BE4898">
                <w:rPr>
                  <w:rStyle w:val="Hyperlink"/>
                  <w:rFonts w:ascii="Arial" w:hAnsi="Arial" w:cs="Arial"/>
                  <w:sz w:val="18"/>
                  <w:szCs w:val="18"/>
                </w:rPr>
                <w:t>https://www.ncbi.nlm.nih.gov/pmc/articles/PMC4977114/#R5</w:t>
              </w:r>
            </w:hyperlink>
            <w:r w:rsidRPr="00BE4898">
              <w:rPr>
                <w:rStyle w:val="Hyperlink"/>
                <w:rFonts w:ascii="Arial" w:hAnsi="Arial" w:cs="Arial"/>
                <w:sz w:val="18"/>
                <w:szCs w:val="18"/>
              </w:rPr>
              <w:t xml:space="preserve"> </w:t>
            </w:r>
          </w:p>
          <w:p w14:paraId="60554035" w14:textId="77777777" w:rsidR="004526B0" w:rsidRPr="00C5458F" w:rsidRDefault="004526B0" w:rsidP="004526B0">
            <w:pPr>
              <w:spacing w:after="0"/>
              <w:contextualSpacing/>
              <w:rPr>
                <w:rFonts w:ascii="Arial" w:hAnsi="Arial" w:cs="Arial"/>
                <w:i/>
                <w:sz w:val="18"/>
                <w:szCs w:val="18"/>
              </w:rPr>
            </w:pPr>
            <w:r w:rsidRPr="00C5458F">
              <w:rPr>
                <w:rFonts w:ascii="Arial" w:hAnsi="Arial" w:cs="Arial"/>
                <w:i/>
                <w:sz w:val="18"/>
                <w:szCs w:val="18"/>
              </w:rPr>
              <w:t>Uveitis</w:t>
            </w:r>
          </w:p>
          <w:p w14:paraId="418D137C"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Adalimumab and dexamethasone for treating non-infectious uveitis NICE TA460, July 2017 – (references use of </w:t>
            </w:r>
            <w:r>
              <w:rPr>
                <w:rFonts w:ascii="Arial" w:hAnsi="Arial" w:cs="Arial"/>
                <w:sz w:val="18"/>
                <w:szCs w:val="18"/>
              </w:rPr>
              <w:t>mycophenolate mofetil</w:t>
            </w:r>
            <w:r w:rsidRPr="00C5458F">
              <w:rPr>
                <w:rFonts w:ascii="Arial" w:hAnsi="Arial" w:cs="Arial"/>
                <w:sz w:val="18"/>
                <w:szCs w:val="18"/>
              </w:rPr>
              <w:t xml:space="preserve">) </w:t>
            </w:r>
            <w:hyperlink r:id="rId53" w:history="1">
              <w:r w:rsidRPr="00C5458F">
                <w:rPr>
                  <w:rFonts w:ascii="Arial" w:hAnsi="Arial" w:cs="Arial"/>
                  <w:color w:val="0000FF" w:themeColor="hyperlink"/>
                  <w:sz w:val="18"/>
                  <w:szCs w:val="18"/>
                  <w:u w:val="single"/>
                </w:rPr>
                <w:t>https://www.nice.org.uk/guidance/ta460/chapter/1-Recommendations</w:t>
              </w:r>
            </w:hyperlink>
          </w:p>
          <w:p w14:paraId="5C315AE8" w14:textId="77777777" w:rsidR="004526B0" w:rsidRPr="003C0FB1"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NHS England Clinical Commissioning Policy: Infliximab (Remicade) and Adalimumab (Humira) As Anti-TNF Treatment Options For Adult Patients with Severe Refractory Uveitis </w:t>
            </w:r>
            <w:r w:rsidRPr="00313332">
              <w:rPr>
                <w:rFonts w:ascii="Arial" w:hAnsi="Arial" w:cs="Arial"/>
                <w:sz w:val="18"/>
                <w:szCs w:val="18"/>
              </w:rPr>
              <w:t>(referenc</w:t>
            </w:r>
            <w:r>
              <w:rPr>
                <w:rFonts w:ascii="Arial" w:hAnsi="Arial" w:cs="Arial"/>
                <w:sz w:val="18"/>
                <w:szCs w:val="18"/>
              </w:rPr>
              <w:t>es use of mycophenolate mofetil)</w:t>
            </w:r>
            <w:r w:rsidRPr="00313332">
              <w:rPr>
                <w:rFonts w:ascii="Arial" w:hAnsi="Arial" w:cs="Arial"/>
                <w:sz w:val="18"/>
                <w:szCs w:val="18"/>
              </w:rPr>
              <w:t xml:space="preserve"> </w:t>
            </w:r>
            <w:hyperlink r:id="rId54" w:history="1">
              <w:r w:rsidRPr="00C5458F">
                <w:rPr>
                  <w:rFonts w:ascii="Arial" w:hAnsi="Arial" w:cs="Arial"/>
                  <w:color w:val="0000FF" w:themeColor="hyperlink"/>
                  <w:sz w:val="18"/>
                  <w:szCs w:val="18"/>
                  <w:u w:val="single"/>
                </w:rPr>
                <w:t>https://www.engage.england.nhs.uk/consultation/specialised-services-consultation/user_uploads/uveitis-adults-policy.pdf</w:t>
              </w:r>
            </w:hyperlink>
          </w:p>
          <w:p w14:paraId="6C794E78" w14:textId="77777777" w:rsidR="004526B0" w:rsidRDefault="004526B0">
            <w:pPr>
              <w:numPr>
                <w:ilvl w:val="0"/>
                <w:numId w:val="11"/>
              </w:numPr>
              <w:spacing w:after="0"/>
              <w:contextualSpacing/>
              <w:rPr>
                <w:rFonts w:ascii="Arial" w:hAnsi="Arial" w:cs="Arial"/>
                <w:sz w:val="18"/>
                <w:szCs w:val="18"/>
              </w:rPr>
            </w:pPr>
            <w:r w:rsidRPr="006E0AF8">
              <w:rPr>
                <w:rFonts w:ascii="Arial" w:hAnsi="Arial" w:cs="Arial"/>
                <w:sz w:val="18"/>
                <w:szCs w:val="18"/>
              </w:rPr>
              <w:t>Rathinam SR, Gonzales JA, Thundikandy R</w:t>
            </w:r>
            <w:r>
              <w:rPr>
                <w:rFonts w:ascii="Arial" w:hAnsi="Arial" w:cs="Arial"/>
                <w:sz w:val="18"/>
                <w:szCs w:val="18"/>
              </w:rPr>
              <w:t xml:space="preserve"> </w:t>
            </w:r>
            <w:r w:rsidRPr="006E0AF8">
              <w:rPr>
                <w:rFonts w:ascii="Arial" w:hAnsi="Arial" w:cs="Arial"/>
                <w:i/>
                <w:sz w:val="18"/>
                <w:szCs w:val="18"/>
              </w:rPr>
              <w:t>et al</w:t>
            </w:r>
            <w:r w:rsidRPr="006E0AF8">
              <w:rPr>
                <w:rFonts w:ascii="Arial" w:hAnsi="Arial" w:cs="Arial"/>
                <w:sz w:val="18"/>
                <w:szCs w:val="18"/>
              </w:rPr>
              <w:t>.</w:t>
            </w:r>
            <w:r w:rsidRPr="006E0AF8">
              <w:rPr>
                <w:rFonts w:ascii="Arial" w:hAnsi="Arial" w:cs="Arial"/>
                <w:color w:val="212121"/>
                <w:sz w:val="18"/>
                <w:szCs w:val="18"/>
                <w:lang w:val="en"/>
              </w:rPr>
              <w:t xml:space="preserve"> Effect of Corticosteroid-Sparing Treatment </w:t>
            </w:r>
            <w:proofErr w:type="gramStart"/>
            <w:r w:rsidRPr="006E0AF8">
              <w:rPr>
                <w:rFonts w:ascii="Arial" w:hAnsi="Arial" w:cs="Arial"/>
                <w:color w:val="212121"/>
                <w:sz w:val="18"/>
                <w:szCs w:val="18"/>
                <w:lang w:val="en"/>
              </w:rPr>
              <w:t>With</w:t>
            </w:r>
            <w:proofErr w:type="gramEnd"/>
            <w:r w:rsidRPr="006E0AF8">
              <w:rPr>
                <w:rFonts w:ascii="Arial" w:hAnsi="Arial" w:cs="Arial"/>
                <w:color w:val="212121"/>
                <w:sz w:val="18"/>
                <w:szCs w:val="18"/>
                <w:lang w:val="en"/>
              </w:rPr>
              <w:t xml:space="preserve"> Mycophenolate Mofetil vs Methotrexate on Inflammation in Patients With Uveitis: A Randomized Clinical Trial. JAMA </w:t>
            </w:r>
            <w:r w:rsidRPr="006E0AF8">
              <w:rPr>
                <w:rStyle w:val="cit"/>
                <w:rFonts w:ascii="Arial" w:hAnsi="Arial" w:cs="Arial"/>
                <w:color w:val="212121"/>
                <w:sz w:val="18"/>
                <w:szCs w:val="18"/>
                <w:lang w:val="en"/>
              </w:rPr>
              <w:t>2019; 322(10): 936-945</w:t>
            </w:r>
            <w:r w:rsidRPr="006E0AF8">
              <w:rPr>
                <w:rFonts w:ascii="Arial" w:hAnsi="Arial" w:cs="Arial"/>
                <w:sz w:val="18"/>
                <w:szCs w:val="18"/>
              </w:rPr>
              <w:t xml:space="preserve">. </w:t>
            </w:r>
            <w:hyperlink r:id="rId55" w:history="1">
              <w:r w:rsidRPr="006E0AF8">
                <w:rPr>
                  <w:rStyle w:val="Hyperlink"/>
                  <w:rFonts w:ascii="Arial" w:hAnsi="Arial" w:cs="Arial"/>
                  <w:sz w:val="18"/>
                  <w:szCs w:val="18"/>
                </w:rPr>
                <w:t>https://jamanetwork.com/journals/jama/fullarticle/2749597</w:t>
              </w:r>
            </w:hyperlink>
          </w:p>
          <w:p w14:paraId="04C449C8" w14:textId="77777777" w:rsidR="004526B0" w:rsidRPr="002F5BCD" w:rsidRDefault="004526B0" w:rsidP="004526B0">
            <w:pPr>
              <w:spacing w:after="0"/>
              <w:contextualSpacing/>
              <w:rPr>
                <w:rFonts w:ascii="Arial" w:hAnsi="Arial" w:cs="Arial"/>
                <w:i/>
                <w:sz w:val="18"/>
                <w:szCs w:val="18"/>
              </w:rPr>
            </w:pPr>
            <w:r w:rsidRPr="002F5BCD">
              <w:rPr>
                <w:rFonts w:ascii="Arial" w:hAnsi="Arial" w:cs="Arial"/>
                <w:i/>
                <w:sz w:val="18"/>
                <w:szCs w:val="18"/>
              </w:rPr>
              <w:t>Interstitial lung disease</w:t>
            </w:r>
          </w:p>
          <w:p w14:paraId="794F3E9E" w14:textId="77777777" w:rsidR="004526B0" w:rsidRPr="006B776F" w:rsidRDefault="004526B0">
            <w:pPr>
              <w:pStyle w:val="ListParagraph"/>
              <w:numPr>
                <w:ilvl w:val="0"/>
                <w:numId w:val="18"/>
              </w:numPr>
              <w:autoSpaceDE w:val="0"/>
              <w:autoSpaceDN w:val="0"/>
              <w:adjustRightInd w:val="0"/>
              <w:spacing w:after="0"/>
              <w:rPr>
                <w:rFonts w:ascii="Arial" w:eastAsia="MyriadPro-Regular" w:hAnsi="Arial" w:cs="Arial"/>
                <w:color w:val="231F20"/>
                <w:sz w:val="18"/>
                <w:szCs w:val="18"/>
              </w:rPr>
            </w:pPr>
            <w:r w:rsidRPr="006B776F">
              <w:rPr>
                <w:rFonts w:ascii="Arial" w:hAnsi="Arial" w:cs="Arial"/>
                <w:bCs/>
                <w:sz w:val="18"/>
                <w:szCs w:val="18"/>
              </w:rPr>
              <w:t xml:space="preserve">Omair MA &amp; Alhamad EH. </w:t>
            </w:r>
            <w:r w:rsidRPr="006B776F">
              <w:rPr>
                <w:rFonts w:ascii="Arial" w:eastAsia="MyriadPro-Regular" w:hAnsi="Arial" w:cs="Arial"/>
                <w:color w:val="231F20"/>
                <w:sz w:val="18"/>
                <w:szCs w:val="18"/>
              </w:rPr>
              <w:t>Mycophenolate mofetil is an effective therapy for connective tissue disease-associated</w:t>
            </w:r>
            <w:r>
              <w:rPr>
                <w:rFonts w:ascii="Arial" w:eastAsia="MyriadPro-Regular" w:hAnsi="Arial" w:cs="Arial"/>
                <w:color w:val="231F20"/>
                <w:sz w:val="18"/>
                <w:szCs w:val="18"/>
              </w:rPr>
              <w:t xml:space="preserve"> </w:t>
            </w:r>
            <w:r w:rsidRPr="006B776F">
              <w:rPr>
                <w:rFonts w:ascii="Arial" w:eastAsia="MyriadPro-Regular" w:hAnsi="Arial" w:cs="Arial"/>
                <w:color w:val="231F20"/>
                <w:sz w:val="18"/>
                <w:szCs w:val="18"/>
              </w:rPr>
              <w:t>interstitial lung disease</w:t>
            </w:r>
            <w:r w:rsidRPr="006B776F">
              <w:rPr>
                <w:rFonts w:ascii="Arial" w:hAnsi="Arial" w:cs="Arial"/>
                <w:b/>
                <w:bCs/>
                <w:sz w:val="18"/>
                <w:szCs w:val="18"/>
              </w:rPr>
              <w:t xml:space="preserve">. </w:t>
            </w:r>
            <w:r w:rsidRPr="006B776F">
              <w:rPr>
                <w:rFonts w:ascii="Arial" w:hAnsi="Arial" w:cs="Arial"/>
                <w:bCs/>
                <w:iCs/>
                <w:sz w:val="18"/>
                <w:szCs w:val="18"/>
              </w:rPr>
              <w:t>Int. J. Clin. Rheumatol</w:t>
            </w:r>
            <w:r w:rsidRPr="006B776F">
              <w:rPr>
                <w:rFonts w:ascii="Arial" w:hAnsi="Arial" w:cs="Arial"/>
                <w:b/>
                <w:bCs/>
                <w:i/>
                <w:iCs/>
                <w:sz w:val="18"/>
                <w:szCs w:val="18"/>
              </w:rPr>
              <w:t xml:space="preserve"> </w:t>
            </w:r>
            <w:r w:rsidRPr="006B776F">
              <w:rPr>
                <w:rFonts w:ascii="Arial" w:eastAsia="MyriadPro-Regular" w:hAnsi="Arial" w:cs="Arial"/>
                <w:sz w:val="18"/>
                <w:szCs w:val="18"/>
              </w:rPr>
              <w:t>2017;</w:t>
            </w:r>
            <w:r>
              <w:rPr>
                <w:rFonts w:ascii="Arial" w:eastAsia="MyriadPro-Regular" w:hAnsi="Arial" w:cs="Arial"/>
                <w:sz w:val="18"/>
                <w:szCs w:val="18"/>
              </w:rPr>
              <w:t xml:space="preserve"> </w:t>
            </w:r>
            <w:r w:rsidRPr="006B776F">
              <w:rPr>
                <w:rFonts w:ascii="Arial" w:eastAsia="MyriadPro-Regular" w:hAnsi="Arial" w:cs="Arial"/>
                <w:sz w:val="18"/>
                <w:szCs w:val="18"/>
              </w:rPr>
              <w:t xml:space="preserve">12(3): 067-073. </w:t>
            </w:r>
            <w:hyperlink r:id="rId56" w:tgtFrame="_blank" w:history="1">
              <w:r w:rsidRPr="006B776F">
                <w:rPr>
                  <w:rStyle w:val="Hyperlink"/>
                  <w:rFonts w:ascii="Arial" w:hAnsi="Arial" w:cs="Arial"/>
                  <w:sz w:val="18"/>
                  <w:szCs w:val="18"/>
                  <w:bdr w:val="none" w:sz="0" w:space="0" w:color="auto" w:frame="1"/>
                  <w:shd w:val="clear" w:color="auto" w:fill="FFFFFF"/>
                </w:rPr>
                <w:t>https://www.openaccessjournals.com/articles/mycophenolate-mofetil-is-an-effective-therapy-for-connective-tissue-diseaseassociated-interstitial-lung-disease.pdf</w:t>
              </w:r>
            </w:hyperlink>
          </w:p>
          <w:p w14:paraId="70221FBE" w14:textId="77777777" w:rsidR="004526B0" w:rsidRPr="006B776F" w:rsidRDefault="004526B0" w:rsidP="004526B0">
            <w:pPr>
              <w:spacing w:after="0"/>
              <w:contextualSpacing/>
              <w:rPr>
                <w:rFonts w:ascii="Arial" w:hAnsi="Arial" w:cs="Arial"/>
                <w:i/>
                <w:sz w:val="18"/>
                <w:szCs w:val="18"/>
              </w:rPr>
            </w:pPr>
            <w:r w:rsidRPr="006B776F">
              <w:rPr>
                <w:rFonts w:ascii="Arial" w:hAnsi="Arial" w:cs="Arial"/>
                <w:i/>
                <w:sz w:val="18"/>
                <w:szCs w:val="18"/>
              </w:rPr>
              <w:t>Autoimmune hepatitis</w:t>
            </w:r>
          </w:p>
          <w:p w14:paraId="6828AF09" w14:textId="77777777" w:rsidR="004526B0" w:rsidRPr="006B776F" w:rsidRDefault="004526B0">
            <w:pPr>
              <w:pStyle w:val="ListParagraph"/>
              <w:numPr>
                <w:ilvl w:val="0"/>
                <w:numId w:val="14"/>
              </w:numPr>
              <w:spacing w:after="0"/>
              <w:rPr>
                <w:rFonts w:ascii="Arial" w:hAnsi="Arial" w:cs="Arial"/>
                <w:iCs/>
                <w:sz w:val="18"/>
                <w:szCs w:val="18"/>
              </w:rPr>
            </w:pPr>
            <w:r w:rsidRPr="006B776F">
              <w:rPr>
                <w:rFonts w:ascii="Arial" w:hAnsi="Arial" w:cs="Arial"/>
                <w:iCs/>
                <w:sz w:val="18"/>
                <w:szCs w:val="18"/>
              </w:rPr>
              <w:t>Gleeson D &amp; Heneghan MA</w:t>
            </w:r>
            <w:r>
              <w:rPr>
                <w:rFonts w:ascii="Arial" w:hAnsi="Arial" w:cs="Arial"/>
                <w:iCs/>
                <w:sz w:val="18"/>
                <w:szCs w:val="18"/>
              </w:rPr>
              <w:t>.</w:t>
            </w:r>
            <w:r w:rsidRPr="006B776F">
              <w:rPr>
                <w:rFonts w:ascii="Arial" w:hAnsi="Arial" w:cs="Arial"/>
                <w:iCs/>
                <w:sz w:val="18"/>
                <w:szCs w:val="18"/>
              </w:rPr>
              <w:t xml:space="preserve"> </w:t>
            </w:r>
            <w:r w:rsidRPr="006B776F">
              <w:rPr>
                <w:rFonts w:ascii="Arial" w:hAnsi="Arial" w:cs="Arial"/>
                <w:sz w:val="18"/>
                <w:szCs w:val="18"/>
              </w:rPr>
              <w:t xml:space="preserve">British Society of Gastroenterology (BSG) guidelines for management of autoimmune hepatitis. Gut 2011; 60: 1611-1629. </w:t>
            </w:r>
            <w:hyperlink r:id="rId57" w:history="1">
              <w:r w:rsidRPr="006B776F">
                <w:rPr>
                  <w:rStyle w:val="Hyperlink"/>
                  <w:rFonts w:ascii="Arial" w:hAnsi="Arial" w:cs="Arial"/>
                  <w:sz w:val="18"/>
                  <w:szCs w:val="18"/>
                </w:rPr>
                <w:t>https://www.bsg.org.uk/wp-content/uploads/2019/12/BSG-guidelines-for-the-management-of-autoimmune-hepatitis.pdf</w:t>
              </w:r>
            </w:hyperlink>
          </w:p>
          <w:p w14:paraId="7BCFE593" w14:textId="77777777" w:rsidR="004526B0" w:rsidRPr="006B776F" w:rsidRDefault="004526B0">
            <w:pPr>
              <w:pStyle w:val="ListParagraph"/>
              <w:numPr>
                <w:ilvl w:val="0"/>
                <w:numId w:val="14"/>
              </w:numPr>
              <w:spacing w:after="0"/>
              <w:rPr>
                <w:rFonts w:ascii="Arial" w:hAnsi="Arial" w:cs="Arial"/>
                <w:bCs/>
                <w:color w:val="1C1D1E"/>
                <w:kern w:val="36"/>
                <w:sz w:val="18"/>
                <w:szCs w:val="18"/>
                <w:lang w:val="en"/>
              </w:rPr>
            </w:pPr>
            <w:r w:rsidRPr="006B776F">
              <w:rPr>
                <w:rFonts w:ascii="Arial" w:hAnsi="Arial" w:cs="Arial"/>
                <w:bCs/>
                <w:color w:val="1C1D1E"/>
                <w:kern w:val="36"/>
                <w:sz w:val="18"/>
                <w:szCs w:val="18"/>
                <w:lang w:val="en"/>
              </w:rPr>
              <w:t xml:space="preserve">Mack CL, Adams D, Assis DN </w:t>
            </w:r>
            <w:r w:rsidRPr="006B776F">
              <w:rPr>
                <w:rFonts w:ascii="Arial" w:hAnsi="Arial" w:cs="Arial"/>
                <w:bCs/>
                <w:i/>
                <w:color w:val="1C1D1E"/>
                <w:kern w:val="36"/>
                <w:sz w:val="18"/>
                <w:szCs w:val="18"/>
                <w:lang w:val="en"/>
              </w:rPr>
              <w:t>et al</w:t>
            </w:r>
            <w:r w:rsidRPr="006B776F">
              <w:rPr>
                <w:rFonts w:ascii="Arial" w:hAnsi="Arial" w:cs="Arial"/>
                <w:bCs/>
                <w:color w:val="1C1D1E"/>
                <w:kern w:val="36"/>
                <w:sz w:val="18"/>
                <w:szCs w:val="18"/>
                <w:lang w:val="en"/>
              </w:rPr>
              <w:t xml:space="preserve">. Diagnosis and Management of Autoimmune Hepatitis in Adults and Children: 2019 Practice Guidance and Guidelines </w:t>
            </w:r>
            <w:proofErr w:type="gramStart"/>
            <w:r w:rsidRPr="006B776F">
              <w:rPr>
                <w:rFonts w:ascii="Arial" w:hAnsi="Arial" w:cs="Arial"/>
                <w:bCs/>
                <w:color w:val="1C1D1E"/>
                <w:kern w:val="36"/>
                <w:sz w:val="18"/>
                <w:szCs w:val="18"/>
                <w:lang w:val="en"/>
              </w:rPr>
              <w:t>From</w:t>
            </w:r>
            <w:proofErr w:type="gramEnd"/>
            <w:r w:rsidRPr="006B776F">
              <w:rPr>
                <w:rFonts w:ascii="Arial" w:hAnsi="Arial" w:cs="Arial"/>
                <w:bCs/>
                <w:color w:val="1C1D1E"/>
                <w:kern w:val="36"/>
                <w:sz w:val="18"/>
                <w:szCs w:val="18"/>
                <w:lang w:val="en"/>
              </w:rPr>
              <w:t xml:space="preserve"> the American Association for the Study of Liver Diseases. Hepatology 2019; 72(2); 671-722</w:t>
            </w:r>
          </w:p>
          <w:p w14:paraId="71A73B86" w14:textId="77777777" w:rsidR="004526B0" w:rsidRPr="006B776F" w:rsidRDefault="00EF6EDA" w:rsidP="004526B0">
            <w:pPr>
              <w:pStyle w:val="ListParagraph"/>
              <w:spacing w:after="0"/>
              <w:ind w:left="360"/>
              <w:rPr>
                <w:rStyle w:val="Hyperlink"/>
                <w:rFonts w:ascii="Arial" w:hAnsi="Arial" w:cs="Arial"/>
                <w:iCs/>
                <w:color w:val="auto"/>
                <w:sz w:val="18"/>
                <w:szCs w:val="18"/>
                <w:u w:val="none"/>
              </w:rPr>
            </w:pPr>
            <w:hyperlink r:id="rId58" w:tgtFrame="_blank" w:history="1">
              <w:r w:rsidR="004526B0" w:rsidRPr="006B776F">
                <w:rPr>
                  <w:rStyle w:val="Hyperlink"/>
                  <w:rFonts w:ascii="Arial" w:hAnsi="Arial" w:cs="Arial"/>
                  <w:sz w:val="18"/>
                  <w:szCs w:val="18"/>
                  <w:bdr w:val="none" w:sz="0" w:space="0" w:color="auto" w:frame="1"/>
                  <w:shd w:val="clear" w:color="auto" w:fill="FFFFFF"/>
                </w:rPr>
                <w:t>https://aasldpubs.onlinelibrary.wiley.com/doi/full/10.1002/hep.31065</w:t>
              </w:r>
            </w:hyperlink>
          </w:p>
          <w:p w14:paraId="37A37F16" w14:textId="77777777" w:rsidR="004526B0" w:rsidRPr="006B776F" w:rsidRDefault="004526B0" w:rsidP="004526B0">
            <w:pPr>
              <w:spacing w:after="0"/>
              <w:rPr>
                <w:rFonts w:ascii="Arial" w:hAnsi="Arial" w:cs="Arial"/>
                <w:sz w:val="18"/>
                <w:szCs w:val="18"/>
              </w:rPr>
            </w:pPr>
            <w:r w:rsidRPr="006B776F">
              <w:rPr>
                <w:rFonts w:ascii="Arial" w:hAnsi="Arial" w:cs="Arial"/>
                <w:i/>
                <w:iCs/>
                <w:sz w:val="18"/>
                <w:szCs w:val="18"/>
              </w:rPr>
              <w:t>Rheumatoid Arthritis</w:t>
            </w:r>
            <w:r w:rsidRPr="006B776F">
              <w:rPr>
                <w:rFonts w:ascii="Arial" w:hAnsi="Arial" w:cs="Arial"/>
                <w:sz w:val="18"/>
                <w:szCs w:val="18"/>
              </w:rPr>
              <w:t xml:space="preserve"> </w:t>
            </w:r>
          </w:p>
          <w:p w14:paraId="164F4F21" w14:textId="77777777" w:rsidR="004526B0" w:rsidRPr="00CC3E5E" w:rsidRDefault="004526B0">
            <w:pPr>
              <w:pStyle w:val="ListParagraph"/>
              <w:numPr>
                <w:ilvl w:val="0"/>
                <w:numId w:val="19"/>
              </w:numPr>
              <w:spacing w:after="0"/>
              <w:rPr>
                <w:rFonts w:ascii="Arial" w:hAnsi="Arial" w:cs="Arial"/>
                <w:sz w:val="18"/>
                <w:szCs w:val="18"/>
              </w:rPr>
            </w:pPr>
            <w:r w:rsidRPr="00CC3E5E">
              <w:rPr>
                <w:rFonts w:ascii="Arial" w:hAnsi="Arial" w:cs="Arial"/>
                <w:sz w:val="18"/>
                <w:szCs w:val="18"/>
              </w:rPr>
              <w:t xml:space="preserve">Goldblum R. Therapy of rheumatoid arthritis with mycophenolate mofetil. Clin Exp Rheumatol. Mar-Apr 1993;11 Suppl </w:t>
            </w:r>
            <w:proofErr w:type="gramStart"/>
            <w:r w:rsidRPr="00CC3E5E">
              <w:rPr>
                <w:rFonts w:ascii="Arial" w:hAnsi="Arial" w:cs="Arial"/>
                <w:sz w:val="18"/>
                <w:szCs w:val="18"/>
              </w:rPr>
              <w:t>8:S</w:t>
            </w:r>
            <w:proofErr w:type="gramEnd"/>
            <w:r w:rsidRPr="00CC3E5E">
              <w:rPr>
                <w:rFonts w:ascii="Arial" w:hAnsi="Arial" w:cs="Arial"/>
                <w:sz w:val="18"/>
                <w:szCs w:val="18"/>
              </w:rPr>
              <w:t xml:space="preserve">117-9 </w:t>
            </w:r>
            <w:hyperlink r:id="rId59" w:history="1">
              <w:r w:rsidRPr="00CC3E5E">
                <w:rPr>
                  <w:rStyle w:val="Hyperlink"/>
                  <w:rFonts w:ascii="Arial" w:hAnsi="Arial" w:cs="Arial"/>
                  <w:sz w:val="18"/>
                  <w:szCs w:val="18"/>
                </w:rPr>
                <w:t>https://pubmed.ncbi.nlm.nih.gov/8324935/</w:t>
              </w:r>
            </w:hyperlink>
          </w:p>
          <w:p w14:paraId="7B9B5A2F" w14:textId="77777777" w:rsidR="004526B0" w:rsidRPr="006B776F" w:rsidRDefault="004526B0" w:rsidP="004526B0">
            <w:pPr>
              <w:spacing w:after="0"/>
              <w:rPr>
                <w:rFonts w:ascii="Arial" w:hAnsi="Arial" w:cs="Arial"/>
                <w:i/>
                <w:iCs/>
                <w:sz w:val="18"/>
                <w:szCs w:val="18"/>
              </w:rPr>
            </w:pPr>
            <w:r w:rsidRPr="006B776F">
              <w:rPr>
                <w:rFonts w:ascii="Arial" w:hAnsi="Arial" w:cs="Arial"/>
                <w:i/>
                <w:iCs/>
                <w:sz w:val="18"/>
                <w:szCs w:val="18"/>
              </w:rPr>
              <w:t>Scleroderma</w:t>
            </w:r>
          </w:p>
          <w:p w14:paraId="11DFBBEE" w14:textId="77777777" w:rsidR="004526B0" w:rsidRPr="006B776F" w:rsidRDefault="004526B0">
            <w:pPr>
              <w:pStyle w:val="ListParagraph"/>
              <w:numPr>
                <w:ilvl w:val="0"/>
                <w:numId w:val="17"/>
              </w:numPr>
              <w:autoSpaceDE w:val="0"/>
              <w:autoSpaceDN w:val="0"/>
              <w:adjustRightInd w:val="0"/>
              <w:spacing w:after="0"/>
              <w:rPr>
                <w:rFonts w:ascii="Arial" w:hAnsi="Arial" w:cs="Arial"/>
                <w:sz w:val="18"/>
                <w:szCs w:val="18"/>
              </w:rPr>
            </w:pPr>
            <w:r w:rsidRPr="006B776F">
              <w:rPr>
                <w:rFonts w:ascii="Arial" w:hAnsi="Arial" w:cs="Arial"/>
                <w:sz w:val="18"/>
                <w:szCs w:val="18"/>
              </w:rPr>
              <w:t xml:space="preserve">Kowal-Bielecka O, Fransen J, Avouac J. et al. Update of EULAR recommendations for the treatment of systemic sclerosis. Ann Rheum Dis </w:t>
            </w:r>
            <w:proofErr w:type="gramStart"/>
            <w:r w:rsidRPr="006B776F">
              <w:rPr>
                <w:rFonts w:ascii="Arial" w:hAnsi="Arial" w:cs="Arial"/>
                <w:sz w:val="18"/>
                <w:szCs w:val="18"/>
              </w:rPr>
              <w:t>2017;</w:t>
            </w:r>
            <w:r w:rsidRPr="006B776F">
              <w:rPr>
                <w:rFonts w:ascii="Arial" w:hAnsi="Arial" w:cs="Arial"/>
                <w:bCs/>
                <w:sz w:val="18"/>
                <w:szCs w:val="18"/>
              </w:rPr>
              <w:t>76</w:t>
            </w:r>
            <w:r w:rsidRPr="006B776F">
              <w:rPr>
                <w:rFonts w:ascii="Arial" w:hAnsi="Arial" w:cs="Arial"/>
                <w:sz w:val="18"/>
                <w:szCs w:val="18"/>
              </w:rPr>
              <w:t>:1327</w:t>
            </w:r>
            <w:proofErr w:type="gramEnd"/>
            <w:r w:rsidRPr="006B776F">
              <w:rPr>
                <w:rFonts w:ascii="Arial" w:hAnsi="Arial" w:cs="Arial"/>
                <w:sz w:val="18"/>
                <w:szCs w:val="18"/>
              </w:rPr>
              <w:t xml:space="preserve">–1339. </w:t>
            </w:r>
            <w:hyperlink r:id="rId60" w:history="1">
              <w:r w:rsidRPr="006B776F">
                <w:rPr>
                  <w:rFonts w:ascii="Arial" w:hAnsi="Arial" w:cs="Arial"/>
                  <w:color w:val="0000FF" w:themeColor="hyperlink"/>
                  <w:sz w:val="18"/>
                  <w:szCs w:val="18"/>
                  <w:u w:val="single"/>
                </w:rPr>
                <w:t>https://ard.bmj.com/content/annrheumdis/76/8/1327.full.pdf</w:t>
              </w:r>
            </w:hyperlink>
          </w:p>
          <w:p w14:paraId="6B524A78" w14:textId="4F3960DE" w:rsidR="0072705F" w:rsidRPr="0039285C" w:rsidRDefault="004526B0">
            <w:pPr>
              <w:pStyle w:val="ListParagraph"/>
              <w:numPr>
                <w:ilvl w:val="0"/>
                <w:numId w:val="12"/>
              </w:numPr>
              <w:spacing w:after="0"/>
              <w:rPr>
                <w:rFonts w:ascii="Arial" w:hAnsi="Arial" w:cs="Arial"/>
                <w:sz w:val="20"/>
                <w:szCs w:val="20"/>
              </w:rPr>
            </w:pPr>
            <w:r w:rsidRPr="006B776F">
              <w:rPr>
                <w:rFonts w:ascii="Arial" w:eastAsia="Times New Roman" w:hAnsi="Arial" w:cs="Arial"/>
                <w:color w:val="0E0E0E"/>
                <w:kern w:val="36"/>
                <w:sz w:val="18"/>
                <w:szCs w:val="18"/>
                <w:lang w:eastAsia="en-GB"/>
              </w:rPr>
              <w:t xml:space="preserve">NICE evidence summary (ESUOM32). Scleroderma: oral mycophenolate 2014 </w:t>
            </w:r>
            <w:hyperlink r:id="rId61" w:history="1">
              <w:r w:rsidRPr="006B776F">
                <w:rPr>
                  <w:rStyle w:val="Hyperlink"/>
                  <w:rFonts w:ascii="Arial" w:hAnsi="Arial" w:cs="Arial"/>
                  <w:iCs/>
                  <w:sz w:val="18"/>
                  <w:szCs w:val="18"/>
                </w:rPr>
                <w:t>https://www.nice.org.uk/advice/esuom32/chapter/Key-points-from-the-evidence</w:t>
              </w:r>
            </w:hyperlink>
            <w:r w:rsidR="00897E3A">
              <w:rPr>
                <w:rFonts w:ascii="Arial" w:hAnsi="Arial" w:cs="Arial"/>
                <w:sz w:val="20"/>
                <w:szCs w:val="20"/>
              </w:rPr>
              <w:t xml:space="preserve"> </w:t>
            </w:r>
            <w:r w:rsidR="0072705F">
              <w:rPr>
                <w:rFonts w:ascii="Arial" w:hAnsi="Arial" w:cs="Arial"/>
                <w:sz w:val="20"/>
                <w:szCs w:val="20"/>
              </w:rPr>
              <w:t xml:space="preserve"> </w:t>
            </w:r>
          </w:p>
        </w:tc>
      </w:tr>
    </w:tbl>
    <w:p w14:paraId="45C4F146" w14:textId="77777777" w:rsidR="0072705F" w:rsidRDefault="0072705F" w:rsidP="0072705F">
      <w:pPr>
        <w:spacing w:after="0"/>
        <w:rPr>
          <w:b/>
        </w:rPr>
      </w:pPr>
    </w:p>
    <w:p w14:paraId="2F68D283" w14:textId="05A17108" w:rsidR="0072705F" w:rsidRDefault="0072705F" w:rsidP="006452A0">
      <w:pPr>
        <w:keepNext/>
        <w:pBdr>
          <w:top w:val="single" w:sz="4" w:space="1" w:color="auto"/>
          <w:left w:val="single" w:sz="4" w:space="4" w:color="auto"/>
          <w:bottom w:val="single" w:sz="4" w:space="20" w:color="auto"/>
          <w:right w:val="single" w:sz="4" w:space="4" w:color="auto"/>
        </w:pBdr>
        <w:spacing w:after="0"/>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2CAE0C04" w14:textId="77777777" w:rsidR="004526B0" w:rsidRPr="00C5458F"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NICE CKS DMARDs: Last revised in July 2018; What monitoring is required for </w:t>
      </w:r>
      <w:r>
        <w:rPr>
          <w:rFonts w:ascii="Arial" w:eastAsia="Times New Roman" w:hAnsi="Arial" w:cs="Arial"/>
          <w:bCs/>
          <w:sz w:val="16"/>
          <w:szCs w:val="16"/>
        </w:rPr>
        <w:t>mycophenolate</w:t>
      </w:r>
      <w:r w:rsidRPr="00C5458F">
        <w:rPr>
          <w:rFonts w:ascii="Arial" w:eastAsia="Times New Roman" w:hAnsi="Arial" w:cs="Arial"/>
          <w:bCs/>
          <w:sz w:val="16"/>
          <w:szCs w:val="16"/>
        </w:rPr>
        <w:t xml:space="preserve">? </w:t>
      </w:r>
      <w:hyperlink r:id="rId62" w:anchor="!scenarioRecommendation:3" w:history="1">
        <w:r w:rsidRPr="00C5458F">
          <w:rPr>
            <w:rStyle w:val="Hyperlink"/>
            <w:rFonts w:ascii="Arial" w:eastAsia="Times New Roman" w:hAnsi="Arial" w:cs="Arial"/>
            <w:bCs/>
            <w:sz w:val="16"/>
            <w:szCs w:val="16"/>
          </w:rPr>
          <w:t>https://cks.nice.org.uk/dmards#!scenarioRecommendation:3</w:t>
        </w:r>
      </w:hyperlink>
      <w:r w:rsidRPr="00C5458F">
        <w:rPr>
          <w:rFonts w:ascii="Arial" w:eastAsia="Times New Roman" w:hAnsi="Arial" w:cs="Arial"/>
          <w:bCs/>
          <w:sz w:val="16"/>
          <w:szCs w:val="16"/>
        </w:rPr>
        <w:t xml:space="preserve"> </w:t>
      </w:r>
    </w:p>
    <w:p w14:paraId="2C0FCD0C" w14:textId="77777777" w:rsidR="004526B0"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ind w:left="357" w:hanging="357"/>
        <w:rPr>
          <w:rFonts w:ascii="Arial" w:eastAsia="Times New Roman" w:hAnsi="Arial" w:cs="Arial"/>
          <w:bCs/>
          <w:sz w:val="16"/>
          <w:szCs w:val="16"/>
        </w:rPr>
      </w:pPr>
      <w:r w:rsidRPr="00C5458F">
        <w:rPr>
          <w:rFonts w:ascii="Arial" w:eastAsia="Times New Roman" w:hAnsi="Arial" w:cs="Arial"/>
          <w:bCs/>
          <w:sz w:val="16"/>
          <w:szCs w:val="16"/>
        </w:rPr>
        <w:t>BSR and BHPR guideline for the prescription and monitoring of non-biologic disease-modifying anti-rheumatic drugs, Rheumatolo</w:t>
      </w:r>
      <w:r>
        <w:rPr>
          <w:rFonts w:ascii="Arial" w:eastAsia="Times New Roman" w:hAnsi="Arial" w:cs="Arial"/>
          <w:bCs/>
          <w:sz w:val="16"/>
          <w:szCs w:val="16"/>
        </w:rPr>
        <w:t>g</w:t>
      </w:r>
      <w:r w:rsidRPr="00C5458F">
        <w:rPr>
          <w:rFonts w:ascii="Arial" w:eastAsia="Times New Roman" w:hAnsi="Arial" w:cs="Arial"/>
          <w:bCs/>
          <w:sz w:val="16"/>
          <w:szCs w:val="16"/>
        </w:rPr>
        <w:t xml:space="preserve">y 2017;56:865868 </w:t>
      </w:r>
      <w:hyperlink r:id="rId63" w:history="1">
        <w:r w:rsidRPr="00C5458F">
          <w:rPr>
            <w:rStyle w:val="Hyperlink"/>
            <w:rFonts w:ascii="Arial" w:eastAsia="Times New Roman" w:hAnsi="Arial" w:cs="Arial"/>
            <w:bCs/>
            <w:sz w:val="16"/>
            <w:szCs w:val="16"/>
          </w:rPr>
          <w:t>https://www.rheumatology.org.uk/practice-quality/guidelines</w:t>
        </w:r>
      </w:hyperlink>
    </w:p>
    <w:p w14:paraId="753A05CB" w14:textId="77777777" w:rsidR="004526B0" w:rsidRPr="00C5458F"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ind w:left="357" w:hanging="357"/>
        <w:rPr>
          <w:rFonts w:ascii="Arial" w:eastAsia="Times New Roman" w:hAnsi="Arial" w:cs="Arial"/>
          <w:bCs/>
          <w:sz w:val="16"/>
          <w:szCs w:val="16"/>
        </w:rPr>
      </w:pPr>
      <w:r>
        <w:rPr>
          <w:rFonts w:ascii="Arial" w:eastAsia="Times New Roman" w:hAnsi="Arial" w:cs="Arial"/>
          <w:bCs/>
          <w:sz w:val="16"/>
          <w:szCs w:val="16"/>
        </w:rPr>
        <w:t xml:space="preserve">Specialist Pharmacy Service (SPS). Suggestions for therapeutic drug monitoring in adults in primary care. September 2020. </w:t>
      </w:r>
      <w:r w:rsidRPr="00D45E34">
        <w:rPr>
          <w:rFonts w:ascii="Arial" w:eastAsia="Times New Roman" w:hAnsi="Arial" w:cs="Arial"/>
          <w:bCs/>
          <w:sz w:val="16"/>
          <w:szCs w:val="16"/>
        </w:rPr>
        <w:t>https://www.sps.nhs.uk/articles/suggestions-for-therapeutic-drug-monitoring-in-adults-in-primary-care-2/</w:t>
      </w:r>
    </w:p>
    <w:p w14:paraId="4DFD450A" w14:textId="77777777" w:rsidR="004526B0" w:rsidRPr="00C5458F"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The Green Book Immunisation against infectious disease </w:t>
      </w:r>
      <w:hyperlink r:id="rId64" w:history="1">
        <w:r w:rsidRPr="00C5458F">
          <w:rPr>
            <w:rStyle w:val="Hyperlink"/>
            <w:rFonts w:ascii="Arial" w:eastAsia="Times New Roman" w:hAnsi="Arial" w:cs="Arial"/>
            <w:bCs/>
            <w:sz w:val="16"/>
            <w:szCs w:val="16"/>
          </w:rPr>
          <w:t>https://www.gov.uk/government/collections/immunisation-against-infectious-disease-the-green-book</w:t>
        </w:r>
      </w:hyperlink>
      <w:r w:rsidRPr="00C5458F">
        <w:rPr>
          <w:rFonts w:ascii="Arial" w:eastAsia="Times New Roman" w:hAnsi="Arial" w:cs="Arial"/>
          <w:bCs/>
          <w:sz w:val="16"/>
          <w:szCs w:val="16"/>
        </w:rPr>
        <w:t xml:space="preserve"> </w:t>
      </w:r>
    </w:p>
    <w:p w14:paraId="084E7A10" w14:textId="77777777" w:rsidR="004526B0" w:rsidRPr="00C5458F"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rPr>
          <w:rFonts w:ascii="Arial" w:eastAsia="Times New Roman" w:hAnsi="Arial" w:cs="Arial"/>
          <w:bCs/>
          <w:sz w:val="16"/>
          <w:szCs w:val="16"/>
        </w:rPr>
      </w:pPr>
      <w:r w:rsidRPr="00C5458F">
        <w:rPr>
          <w:rFonts w:ascii="Arial" w:eastAsia="Times New Roman" w:hAnsi="Arial" w:cs="Arial"/>
          <w:bCs/>
          <w:sz w:val="16"/>
          <w:szCs w:val="16"/>
        </w:rPr>
        <w:t>Interface Pharmacist Network Specialist Medicines (Northern Ireland Health &amp; Social Care)</w:t>
      </w:r>
      <w:r w:rsidRPr="00C5458F">
        <w:rPr>
          <w:rFonts w:ascii="Arial" w:hAnsi="Arial" w:cs="Arial"/>
          <w:sz w:val="16"/>
          <w:szCs w:val="16"/>
        </w:rPr>
        <w:t xml:space="preserve"> </w:t>
      </w:r>
      <w:r>
        <w:rPr>
          <w:rFonts w:ascii="Arial" w:eastAsia="Times New Roman" w:hAnsi="Arial" w:cs="Arial"/>
          <w:bCs/>
          <w:sz w:val="16"/>
          <w:szCs w:val="16"/>
        </w:rPr>
        <w:t>Mycophenolate</w:t>
      </w:r>
      <w:r w:rsidRPr="00C5458F">
        <w:rPr>
          <w:rFonts w:ascii="Arial" w:eastAsia="Times New Roman" w:hAnsi="Arial" w:cs="Arial"/>
          <w:bCs/>
          <w:sz w:val="16"/>
          <w:szCs w:val="16"/>
        </w:rPr>
        <w:t xml:space="preserve"> - Adult (non-transplant indications) Shared Care Guidelines </w:t>
      </w:r>
      <w:hyperlink r:id="rId65" w:history="1">
        <w:r w:rsidRPr="00C5458F">
          <w:rPr>
            <w:rStyle w:val="Hyperlink"/>
            <w:rFonts w:ascii="Arial" w:eastAsia="Times New Roman" w:hAnsi="Arial" w:cs="Arial"/>
            <w:bCs/>
            <w:sz w:val="16"/>
            <w:szCs w:val="16"/>
          </w:rPr>
          <w:t>http://www.ipnsm.hscni.net/download/shared_care_guidelines/</w:t>
        </w:r>
        <w:r>
          <w:rPr>
            <w:rStyle w:val="Hyperlink"/>
            <w:rFonts w:ascii="Arial" w:eastAsia="Times New Roman" w:hAnsi="Arial" w:cs="Arial"/>
            <w:bCs/>
            <w:sz w:val="16"/>
            <w:szCs w:val="16"/>
          </w:rPr>
          <w:t>Mycophenolate</w:t>
        </w:r>
        <w:r w:rsidRPr="00C5458F">
          <w:rPr>
            <w:rStyle w:val="Hyperlink"/>
            <w:rFonts w:ascii="Arial" w:eastAsia="Times New Roman" w:hAnsi="Arial" w:cs="Arial"/>
            <w:bCs/>
            <w:sz w:val="16"/>
            <w:szCs w:val="16"/>
          </w:rPr>
          <w:t>SCG2017.pdf</w:t>
        </w:r>
      </w:hyperlink>
    </w:p>
    <w:p w14:paraId="45AD5ABB" w14:textId="77777777" w:rsidR="004526B0"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rPr>
          <w:rFonts w:ascii="Arial" w:eastAsia="Times New Roman" w:hAnsi="Arial" w:cs="Arial"/>
          <w:bCs/>
          <w:sz w:val="16"/>
          <w:szCs w:val="16"/>
        </w:rPr>
      </w:pPr>
      <w:r w:rsidRPr="00C5458F">
        <w:rPr>
          <w:rFonts w:ascii="Arial" w:eastAsia="Times New Roman" w:hAnsi="Arial" w:cs="Arial"/>
          <w:bCs/>
          <w:sz w:val="16"/>
          <w:szCs w:val="16"/>
        </w:rPr>
        <w:t xml:space="preserve">BSR and BHPR guideline on prescribing drugs in pregnancy and breastfeeding—Part I: standard and biologic disease modifying anti-rheumatic drugs and corticosteroids, Rheumatology, Volume 55, Issue 9, September 2016, Pages 1693–1697, </w:t>
      </w:r>
      <w:hyperlink r:id="rId66" w:history="1">
        <w:r w:rsidRPr="00C5458F">
          <w:rPr>
            <w:rStyle w:val="Hyperlink"/>
            <w:rFonts w:ascii="Arial" w:eastAsia="Times New Roman" w:hAnsi="Arial" w:cs="Arial"/>
            <w:bCs/>
            <w:sz w:val="16"/>
            <w:szCs w:val="16"/>
          </w:rPr>
          <w:t>https://doi.org/10.1093/rheumatology/kev404</w:t>
        </w:r>
      </w:hyperlink>
      <w:r w:rsidRPr="00C5458F">
        <w:rPr>
          <w:rFonts w:ascii="Arial" w:eastAsia="Times New Roman" w:hAnsi="Arial" w:cs="Arial"/>
          <w:bCs/>
          <w:sz w:val="16"/>
          <w:szCs w:val="16"/>
        </w:rPr>
        <w:t xml:space="preserve"> </w:t>
      </w:r>
    </w:p>
    <w:p w14:paraId="267E8423" w14:textId="77777777" w:rsidR="004526B0"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rPr>
          <w:rFonts w:ascii="Arial" w:eastAsia="Times New Roman" w:hAnsi="Arial" w:cs="Arial"/>
          <w:bCs/>
          <w:sz w:val="16"/>
          <w:szCs w:val="16"/>
        </w:rPr>
      </w:pPr>
      <w:r>
        <w:rPr>
          <w:rFonts w:ascii="Arial" w:eastAsia="Times New Roman" w:hAnsi="Arial" w:cs="Arial"/>
          <w:bCs/>
          <w:sz w:val="16"/>
          <w:szCs w:val="16"/>
        </w:rPr>
        <w:t xml:space="preserve">Renal Association Clinical Practice guideline. Pregnancy and renal disease. </w:t>
      </w:r>
      <w:hyperlink r:id="rId67" w:history="1">
        <w:r w:rsidRPr="00F34FEC">
          <w:rPr>
            <w:rStyle w:val="Hyperlink"/>
            <w:rFonts w:ascii="Arial" w:eastAsia="Times New Roman" w:hAnsi="Arial" w:cs="Arial"/>
            <w:bCs/>
            <w:sz w:val="16"/>
            <w:szCs w:val="16"/>
          </w:rPr>
          <w:t>https://renal.org/wp-content/uploads/2019/09/FINAL-Pregnancy-Guideline-September-2019.pdf</w:t>
        </w:r>
      </w:hyperlink>
      <w:r w:rsidRPr="00C5458F">
        <w:rPr>
          <w:rFonts w:ascii="Arial" w:eastAsia="Times New Roman" w:hAnsi="Arial" w:cs="Arial"/>
          <w:bCs/>
          <w:sz w:val="16"/>
          <w:szCs w:val="16"/>
        </w:rPr>
        <w:t xml:space="preserve"> </w:t>
      </w:r>
    </w:p>
    <w:p w14:paraId="5EA00223" w14:textId="77777777" w:rsidR="004526B0"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rPr>
          <w:rFonts w:ascii="Arial" w:eastAsia="Times New Roman" w:hAnsi="Arial" w:cs="Arial"/>
          <w:bCs/>
          <w:sz w:val="16"/>
          <w:szCs w:val="16"/>
        </w:rPr>
      </w:pPr>
      <w:r w:rsidRPr="00947B65">
        <w:rPr>
          <w:rFonts w:ascii="Arial" w:eastAsia="Times New Roman" w:hAnsi="Arial" w:cs="Arial"/>
          <w:bCs/>
          <w:sz w:val="16"/>
          <w:szCs w:val="16"/>
        </w:rPr>
        <w:t>MHRA. Drug Safety Update. Mycop</w:t>
      </w:r>
      <w:r>
        <w:rPr>
          <w:rFonts w:ascii="Arial" w:eastAsia="Times New Roman" w:hAnsi="Arial" w:cs="Arial"/>
          <w:bCs/>
          <w:sz w:val="16"/>
          <w:szCs w:val="16"/>
        </w:rPr>
        <w:t>henolate m</w:t>
      </w:r>
      <w:r w:rsidRPr="00947B65">
        <w:rPr>
          <w:rFonts w:ascii="Arial" w:eastAsia="Times New Roman" w:hAnsi="Arial" w:cs="Arial"/>
          <w:bCs/>
          <w:sz w:val="16"/>
          <w:szCs w:val="16"/>
        </w:rPr>
        <w:t xml:space="preserve">ofetil, Mycophenolic acid: new pregnancy-prevention advice for women and men. Issued December 2015. Accessed </w:t>
      </w:r>
      <w:r>
        <w:rPr>
          <w:rFonts w:ascii="Arial" w:eastAsia="Times New Roman" w:hAnsi="Arial" w:cs="Arial"/>
          <w:bCs/>
          <w:sz w:val="16"/>
          <w:szCs w:val="16"/>
        </w:rPr>
        <w:t>February 2021</w:t>
      </w:r>
      <w:r w:rsidRPr="00947B65">
        <w:rPr>
          <w:rFonts w:ascii="Arial" w:eastAsia="Times New Roman" w:hAnsi="Arial" w:cs="Arial"/>
          <w:bCs/>
          <w:sz w:val="16"/>
          <w:szCs w:val="16"/>
        </w:rPr>
        <w:t>.</w:t>
      </w:r>
      <w:r>
        <w:rPr>
          <w:rFonts w:ascii="Arial" w:eastAsia="Times New Roman" w:hAnsi="Arial" w:cs="Arial"/>
          <w:bCs/>
          <w:sz w:val="16"/>
          <w:szCs w:val="16"/>
        </w:rPr>
        <w:t xml:space="preserve"> </w:t>
      </w:r>
      <w:hyperlink r:id="rId68" w:history="1">
        <w:r w:rsidRPr="00F34FEC">
          <w:rPr>
            <w:rStyle w:val="Hyperlink"/>
            <w:rFonts w:ascii="Arial" w:eastAsia="Times New Roman" w:hAnsi="Arial" w:cs="Arial"/>
            <w:bCs/>
            <w:sz w:val="16"/>
            <w:szCs w:val="16"/>
          </w:rPr>
          <w:t>https://www.gov.uk/drug-safety-update/mycophenolate-mofetil-mycophenolic-acid-new-pregnancy-prevention-advice-for-women-and-men</w:t>
        </w:r>
      </w:hyperlink>
    </w:p>
    <w:p w14:paraId="3B7EE73C" w14:textId="77777777" w:rsidR="004526B0" w:rsidRDefault="004526B0" w:rsidP="006452A0">
      <w:pPr>
        <w:pStyle w:val="ListParagraph"/>
        <w:keepNext/>
        <w:numPr>
          <w:ilvl w:val="0"/>
          <w:numId w:val="10"/>
        </w:numPr>
        <w:pBdr>
          <w:top w:val="single" w:sz="4" w:space="1" w:color="auto"/>
          <w:left w:val="single" w:sz="4" w:space="4" w:color="auto"/>
          <w:bottom w:val="single" w:sz="4" w:space="20" w:color="auto"/>
          <w:right w:val="single" w:sz="4" w:space="4" w:color="auto"/>
        </w:pBdr>
        <w:spacing w:after="0"/>
        <w:rPr>
          <w:rFonts w:ascii="Arial" w:eastAsia="Times New Roman" w:hAnsi="Arial" w:cs="Arial"/>
          <w:bCs/>
          <w:sz w:val="16"/>
          <w:szCs w:val="16"/>
        </w:rPr>
      </w:pPr>
      <w:r>
        <w:rPr>
          <w:rFonts w:ascii="Arial" w:eastAsia="Times New Roman" w:hAnsi="Arial" w:cs="Arial"/>
          <w:bCs/>
          <w:sz w:val="16"/>
          <w:szCs w:val="16"/>
        </w:rPr>
        <w:t>MHRA. Drug Safety Update</w:t>
      </w:r>
      <w:r w:rsidRPr="00E153FE">
        <w:rPr>
          <w:rFonts w:ascii="Arial" w:eastAsia="Times New Roman" w:hAnsi="Arial" w:cs="Arial"/>
          <w:bCs/>
          <w:sz w:val="16"/>
          <w:szCs w:val="16"/>
        </w:rPr>
        <w:t>: Mycophenolate mofetil, mycophenolic acid: updated contraception advice for male patients (February 2018)</w:t>
      </w:r>
    </w:p>
    <w:p w14:paraId="6B939975" w14:textId="77777777" w:rsidR="006452A0" w:rsidRDefault="004526B0" w:rsidP="006452A0">
      <w:pPr>
        <w:keepNext/>
        <w:pBdr>
          <w:top w:val="single" w:sz="4" w:space="1" w:color="auto"/>
          <w:left w:val="single" w:sz="4" w:space="4" w:color="auto"/>
          <w:bottom w:val="single" w:sz="4" w:space="20" w:color="auto"/>
          <w:right w:val="single" w:sz="4" w:space="4" w:color="auto"/>
        </w:pBdr>
        <w:spacing w:after="0"/>
        <w:rPr>
          <w:rStyle w:val="Hyperlink"/>
          <w:rFonts w:ascii="Arial" w:eastAsia="Times New Roman" w:hAnsi="Arial" w:cs="Arial"/>
          <w:bCs/>
          <w:sz w:val="16"/>
          <w:szCs w:val="16"/>
        </w:rPr>
      </w:pPr>
      <w:r>
        <w:rPr>
          <w:rFonts w:ascii="Arial" w:eastAsia="Times New Roman" w:hAnsi="Arial" w:cs="Arial"/>
          <w:bCs/>
          <w:sz w:val="16"/>
          <w:szCs w:val="16"/>
        </w:rPr>
        <w:t xml:space="preserve">        </w:t>
      </w:r>
      <w:hyperlink r:id="rId69" w:history="1">
        <w:r w:rsidRPr="007F7F95">
          <w:rPr>
            <w:rStyle w:val="Hyperlink"/>
            <w:rFonts w:ascii="Arial" w:eastAsia="Times New Roman" w:hAnsi="Arial" w:cs="Arial"/>
            <w:bCs/>
            <w:sz w:val="16"/>
            <w:szCs w:val="16"/>
          </w:rPr>
          <w:t>https://www.gov.uk/drug-safety-update/mycophenolate-mofetil-mycophenolic-acid-updated-contraception-advice-for-male-patients</w:t>
        </w:r>
      </w:hyperlink>
      <w:bookmarkStart w:id="8" w:name="_Hlk162946853"/>
    </w:p>
    <w:p w14:paraId="282C7E61" w14:textId="749901A4" w:rsidR="0072705F" w:rsidRDefault="006452A0" w:rsidP="006452A0">
      <w:pPr>
        <w:keepNext/>
        <w:pBdr>
          <w:top w:val="single" w:sz="4" w:space="1" w:color="auto"/>
          <w:left w:val="single" w:sz="4" w:space="4" w:color="auto"/>
          <w:bottom w:val="single" w:sz="4" w:space="20" w:color="auto"/>
          <w:right w:val="single" w:sz="4" w:space="4" w:color="auto"/>
        </w:pBdr>
        <w:spacing w:before="120" w:after="0"/>
        <w:rPr>
          <w:rFonts w:ascii="Arial" w:hAnsi="Arial" w:cs="Arial"/>
          <w:b/>
          <w:sz w:val="28"/>
          <w:u w:val="single"/>
        </w:rPr>
      </w:pPr>
      <w:r>
        <w:rPr>
          <w:rStyle w:val="Hyperlink"/>
          <w:rFonts w:ascii="Arial" w:eastAsia="Times New Roman" w:hAnsi="Arial" w:cs="Arial"/>
          <w:bCs/>
          <w:sz w:val="16"/>
          <w:szCs w:val="16"/>
        </w:rPr>
        <w:t xml:space="preserve">        </w:t>
      </w:r>
      <w:r w:rsidR="00393C18">
        <w:rPr>
          <w:rStyle w:val="Hyperlink"/>
          <w:rFonts w:ascii="Arial" w:eastAsia="Times New Roman" w:hAnsi="Arial" w:cs="Arial"/>
          <w:bCs/>
          <w:sz w:val="16"/>
          <w:szCs w:val="16"/>
        </w:rPr>
        <w:t xml:space="preserve">MHRA. Drug Safety Update: </w:t>
      </w:r>
      <w:r w:rsidR="00393C18" w:rsidRPr="00393C18">
        <w:rPr>
          <w:rStyle w:val="Hyperlink"/>
          <w:rFonts w:ascii="Arial" w:eastAsia="Times New Roman" w:hAnsi="Arial" w:cs="Arial"/>
          <w:bCs/>
          <w:sz w:val="16"/>
          <w:szCs w:val="16"/>
        </w:rPr>
        <w:t>Medicines with teratogenic potential: what is effective contraception and how often is pregnancy testing needed?</w:t>
      </w:r>
      <w:r w:rsidR="00393C18">
        <w:rPr>
          <w:rStyle w:val="Hyperlink"/>
          <w:rFonts w:ascii="Arial" w:eastAsia="Times New Roman" w:hAnsi="Arial" w:cs="Arial"/>
          <w:bCs/>
          <w:sz w:val="16"/>
          <w:szCs w:val="16"/>
        </w:rPr>
        <w:t xml:space="preserve"> (March 2019) </w:t>
      </w:r>
      <w:hyperlink r:id="rId70" w:history="1">
        <w:r w:rsidR="00393C18" w:rsidRPr="002E7E57">
          <w:rPr>
            <w:rStyle w:val="Hyperlink"/>
            <w:rFonts w:ascii="Arial" w:eastAsia="Times New Roman" w:hAnsi="Arial" w:cs="Arial"/>
            <w:bCs/>
            <w:sz w:val="16"/>
            <w:szCs w:val="16"/>
          </w:rPr>
          <w:t>https://www.gov.uk/drug-safety-update/medicines-with-teratogenic-potential-what-is-effective-contraception-and-how-often-is-pregnancy-testing-needed</w:t>
        </w:r>
      </w:hyperlink>
      <w:r w:rsidR="00393C18">
        <w:rPr>
          <w:rStyle w:val="Hyperlink"/>
          <w:rFonts w:ascii="Arial" w:eastAsia="Times New Roman" w:hAnsi="Arial" w:cs="Arial"/>
          <w:bCs/>
          <w:sz w:val="16"/>
          <w:szCs w:val="16"/>
        </w:rPr>
        <w:t xml:space="preserve"> </w:t>
      </w:r>
      <w:bookmarkEnd w:id="8"/>
    </w:p>
    <w:p w14:paraId="6B22E516" w14:textId="383F2B93" w:rsidR="0072705F" w:rsidRDefault="0072705F" w:rsidP="00C5458F">
      <w:pPr>
        <w:rPr>
          <w:rFonts w:ascii="Arial" w:hAnsi="Arial" w:cs="Arial"/>
          <w:b/>
          <w:sz w:val="28"/>
          <w:u w:val="single"/>
        </w:rPr>
      </w:pPr>
    </w:p>
    <w:p w14:paraId="4124230B" w14:textId="77777777" w:rsidR="006452A0" w:rsidRDefault="006452A0" w:rsidP="00C5458F">
      <w:pPr>
        <w:jc w:val="center"/>
        <w:rPr>
          <w:rFonts w:ascii="Arial" w:hAnsi="Arial" w:cs="Arial"/>
          <w:b/>
          <w:sz w:val="28"/>
          <w:u w:val="single"/>
        </w:rPr>
      </w:pPr>
    </w:p>
    <w:p w14:paraId="22ECC23D" w14:textId="54E3C5B2"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contextualSpacing/>
        <w:jc w:val="center"/>
        <w:rPr>
          <w:rFonts w:ascii="Arial" w:hAnsi="Arial" w:cs="Arial"/>
          <w:b/>
          <w:color w:val="000000"/>
          <w:sz w:val="4"/>
          <w:u w:val="single"/>
          <w:lang w:eastAsia="en-GB"/>
        </w:rPr>
      </w:pPr>
    </w:p>
    <w:p w14:paraId="1CD9C48C" w14:textId="5A8A0D60" w:rsidR="00725343" w:rsidRDefault="00725343" w:rsidP="00CB147C">
      <w:pPr>
        <w:autoSpaceDE w:val="0"/>
        <w:autoSpaceDN w:val="0"/>
        <w:adjustRightInd w:val="0"/>
        <w:spacing w:after="0"/>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contextualSpacing/>
        <w:jc w:val="both"/>
        <w:rPr>
          <w:rFonts w:ascii="Arial" w:hAnsi="Arial" w:cs="Arial"/>
          <w:color w:val="000000"/>
          <w:sz w:val="2"/>
          <w:lang w:eastAsia="en-GB"/>
        </w:rPr>
      </w:pPr>
    </w:p>
    <w:tbl>
      <w:tblPr>
        <w:tblStyle w:val="TableGrid"/>
        <w:tblW w:w="10485" w:type="dxa"/>
        <w:tblLook w:val="04A0" w:firstRow="1" w:lastRow="0" w:firstColumn="1" w:lastColumn="0" w:noHBand="0" w:noVBand="1"/>
      </w:tblPr>
      <w:tblGrid>
        <w:gridCol w:w="1976"/>
        <w:gridCol w:w="8509"/>
      </w:tblGrid>
      <w:tr w:rsidR="003F779D" w:rsidRPr="00BE665A" w14:paraId="46BA916E" w14:textId="77777777" w:rsidTr="00992C71">
        <w:tc>
          <w:tcPr>
            <w:tcW w:w="1976" w:type="dxa"/>
            <w:shd w:val="clear" w:color="auto" w:fill="auto"/>
          </w:tcPr>
          <w:p w14:paraId="2811336D" w14:textId="77777777" w:rsidR="003F779D" w:rsidRPr="00BE665A" w:rsidRDefault="003F779D" w:rsidP="00992C71">
            <w:pPr>
              <w:rPr>
                <w:rFonts w:ascii="Arial" w:eastAsia="Arial" w:hAnsi="Arial" w:cs="Arial"/>
                <w:color w:val="000000"/>
                <w:sz w:val="15"/>
                <w:szCs w:val="15"/>
              </w:rPr>
            </w:pPr>
            <w:bookmarkStart w:id="9" w:name="_Hlk151993954"/>
            <w:r w:rsidRPr="00BE665A">
              <w:rPr>
                <w:rFonts w:ascii="Arial" w:eastAsia="Arial" w:hAnsi="Arial" w:cs="Arial"/>
                <w:color w:val="000000"/>
                <w:sz w:val="15"/>
                <w:szCs w:val="15"/>
              </w:rPr>
              <w:t xml:space="preserve">Version </w:t>
            </w:r>
          </w:p>
        </w:tc>
        <w:tc>
          <w:tcPr>
            <w:tcW w:w="8509" w:type="dxa"/>
          </w:tcPr>
          <w:p w14:paraId="3C929FF8" w14:textId="32E56DB5" w:rsidR="00275C2C" w:rsidRDefault="00275C2C" w:rsidP="00992C71">
            <w:pPr>
              <w:rPr>
                <w:rFonts w:ascii="Arial" w:eastAsia="Arial" w:hAnsi="Arial" w:cs="Arial"/>
                <w:sz w:val="15"/>
                <w:szCs w:val="15"/>
              </w:rPr>
            </w:pPr>
            <w:r>
              <w:rPr>
                <w:rFonts w:ascii="Arial" w:eastAsia="Arial" w:hAnsi="Arial" w:cs="Arial"/>
                <w:sz w:val="15"/>
                <w:szCs w:val="15"/>
              </w:rPr>
              <w:t>2.1 Updated wording on swallowing difficulties September 2024</w:t>
            </w:r>
          </w:p>
          <w:p w14:paraId="36EE9505" w14:textId="6CACCF1E" w:rsidR="003F779D" w:rsidRPr="00BE665A" w:rsidRDefault="0004557E" w:rsidP="00992C71">
            <w:pPr>
              <w:rPr>
                <w:rFonts w:ascii="Arial" w:eastAsia="Arial" w:hAnsi="Arial" w:cs="Arial"/>
                <w:sz w:val="15"/>
                <w:szCs w:val="15"/>
              </w:rPr>
            </w:pPr>
            <w:r>
              <w:rPr>
                <w:rFonts w:ascii="Arial" w:eastAsia="Arial" w:hAnsi="Arial" w:cs="Arial"/>
                <w:sz w:val="15"/>
                <w:szCs w:val="15"/>
              </w:rPr>
              <w:t xml:space="preserve">2.0 </w:t>
            </w:r>
            <w:r w:rsidR="003F779D" w:rsidRPr="00BE665A">
              <w:rPr>
                <w:rFonts w:ascii="Arial" w:eastAsia="Arial" w:hAnsi="Arial" w:cs="Arial"/>
                <w:sz w:val="15"/>
                <w:szCs w:val="15"/>
              </w:rPr>
              <w:t xml:space="preserve">Harmonisation of </w:t>
            </w:r>
            <w:r w:rsidR="003F779D" w:rsidRPr="00A144AD">
              <w:rPr>
                <w:rFonts w:ascii="Arial" w:eastAsia="Arial" w:hAnsi="Arial" w:cs="Arial"/>
                <w:sz w:val="15"/>
                <w:szCs w:val="15"/>
              </w:rPr>
              <w:t xml:space="preserve">Hertfordshire Medicines Management Committee </w:t>
            </w:r>
            <w:r w:rsidR="003F779D">
              <w:rPr>
                <w:rFonts w:ascii="Arial" w:eastAsia="Arial" w:hAnsi="Arial" w:cs="Arial"/>
                <w:sz w:val="15"/>
                <w:szCs w:val="15"/>
              </w:rPr>
              <w:t xml:space="preserve">(HMMC) </w:t>
            </w:r>
            <w:r w:rsidR="003F779D" w:rsidRPr="00A144AD">
              <w:rPr>
                <w:rFonts w:ascii="Arial" w:eastAsia="Arial" w:hAnsi="Arial" w:cs="Arial"/>
                <w:sz w:val="15"/>
                <w:szCs w:val="15"/>
              </w:rPr>
              <w:t xml:space="preserve">guidance </w:t>
            </w:r>
            <w:r w:rsidR="003F779D">
              <w:rPr>
                <w:rFonts w:ascii="Arial" w:eastAsia="Arial" w:hAnsi="Arial" w:cs="Arial"/>
                <w:sz w:val="15"/>
                <w:szCs w:val="15"/>
              </w:rPr>
              <w:t xml:space="preserve">and </w:t>
            </w:r>
            <w:r w:rsidR="003F779D" w:rsidRPr="00820C02">
              <w:rPr>
                <w:rFonts w:ascii="Arial" w:eastAsia="Arial" w:hAnsi="Arial" w:cs="Arial"/>
                <w:sz w:val="15"/>
                <w:szCs w:val="15"/>
              </w:rPr>
              <w:t xml:space="preserve">West Essex Medicines Optimisation Programme Board (WEMOPB) guidance </w:t>
            </w:r>
            <w:r w:rsidR="003F779D" w:rsidRPr="00BE665A">
              <w:rPr>
                <w:rFonts w:ascii="Arial" w:eastAsia="Arial" w:hAnsi="Arial" w:cs="Arial"/>
                <w:sz w:val="15"/>
                <w:szCs w:val="15"/>
              </w:rPr>
              <w:t>updates include:</w:t>
            </w:r>
          </w:p>
          <w:p w14:paraId="79D7B209" w14:textId="7412D8A3" w:rsidR="003F779D" w:rsidRPr="00BE665A" w:rsidRDefault="003F779D">
            <w:pPr>
              <w:numPr>
                <w:ilvl w:val="0"/>
                <w:numId w:val="20"/>
              </w:numPr>
              <w:spacing w:after="4" w:line="255" w:lineRule="auto"/>
              <w:contextualSpacing/>
              <w:rPr>
                <w:rFonts w:ascii="Arial" w:hAnsi="Arial" w:cs="Arial"/>
                <w:sz w:val="15"/>
                <w:szCs w:val="15"/>
              </w:rPr>
            </w:pPr>
            <w:r w:rsidRPr="00BE665A">
              <w:rPr>
                <w:rFonts w:ascii="Arial" w:hAnsi="Arial" w:cs="Arial"/>
                <w:sz w:val="15"/>
                <w:szCs w:val="15"/>
              </w:rPr>
              <w:t>Rebadging with HWE ICB</w:t>
            </w:r>
            <w:r>
              <w:rPr>
                <w:rFonts w:ascii="Arial" w:hAnsi="Arial" w:cs="Arial"/>
                <w:sz w:val="15"/>
                <w:szCs w:val="15"/>
              </w:rPr>
              <w:t xml:space="preserve"> and</w:t>
            </w:r>
            <w:r w:rsidRPr="00BE665A">
              <w:rPr>
                <w:rFonts w:ascii="Arial" w:hAnsi="Arial" w:cs="Arial"/>
                <w:sz w:val="15"/>
                <w:szCs w:val="15"/>
              </w:rPr>
              <w:t xml:space="preserve"> removal of </w:t>
            </w:r>
            <w:r w:rsidR="0004557E">
              <w:rPr>
                <w:rFonts w:ascii="Arial" w:hAnsi="Arial" w:cs="Arial"/>
                <w:sz w:val="15"/>
                <w:szCs w:val="15"/>
              </w:rPr>
              <w:t xml:space="preserve">Trust and </w:t>
            </w:r>
            <w:r>
              <w:rPr>
                <w:rFonts w:ascii="Arial" w:hAnsi="Arial" w:cs="Arial"/>
                <w:sz w:val="15"/>
                <w:szCs w:val="15"/>
              </w:rPr>
              <w:t>ENH</w:t>
            </w:r>
            <w:r w:rsidRPr="00BE665A">
              <w:rPr>
                <w:rFonts w:ascii="Arial" w:hAnsi="Arial" w:cs="Arial"/>
                <w:sz w:val="15"/>
                <w:szCs w:val="15"/>
              </w:rPr>
              <w:t xml:space="preserve">CCG </w:t>
            </w:r>
            <w:r>
              <w:rPr>
                <w:rFonts w:ascii="Arial" w:hAnsi="Arial" w:cs="Arial"/>
                <w:sz w:val="15"/>
                <w:szCs w:val="15"/>
              </w:rPr>
              <w:t>and HVCCG headers</w:t>
            </w:r>
          </w:p>
          <w:p w14:paraId="62D5FF93" w14:textId="087D18A6" w:rsidR="0008179D" w:rsidRPr="00AE33BC" w:rsidRDefault="003F779D" w:rsidP="00AE33BC">
            <w:pPr>
              <w:numPr>
                <w:ilvl w:val="0"/>
                <w:numId w:val="20"/>
              </w:numPr>
              <w:spacing w:after="4" w:line="255" w:lineRule="auto"/>
              <w:contextualSpacing/>
              <w:rPr>
                <w:sz w:val="15"/>
                <w:szCs w:val="15"/>
              </w:rPr>
            </w:pPr>
            <w:r w:rsidRPr="00BE665A">
              <w:rPr>
                <w:rFonts w:ascii="Arial" w:hAnsi="Arial" w:cs="Arial"/>
                <w:sz w:val="15"/>
                <w:szCs w:val="15"/>
              </w:rPr>
              <w:t>Review date removed and replaced with standard statement</w:t>
            </w:r>
            <w:r w:rsidRPr="00BE665A">
              <w:rPr>
                <w:sz w:val="15"/>
                <w:szCs w:val="15"/>
              </w:rPr>
              <w:t xml:space="preserve">. </w:t>
            </w:r>
            <w:r w:rsidR="0004557E">
              <w:rPr>
                <w:sz w:val="15"/>
                <w:szCs w:val="15"/>
              </w:rPr>
              <w:t xml:space="preserve"> </w:t>
            </w:r>
          </w:p>
        </w:tc>
      </w:tr>
      <w:tr w:rsidR="003F779D" w:rsidRPr="00BE665A" w14:paraId="1AB36493" w14:textId="77777777" w:rsidTr="00992C71">
        <w:tc>
          <w:tcPr>
            <w:tcW w:w="1976" w:type="dxa"/>
            <w:shd w:val="clear" w:color="auto" w:fill="auto"/>
          </w:tcPr>
          <w:p w14:paraId="7E69F96E" w14:textId="77777777" w:rsidR="003F779D" w:rsidRDefault="003F779D" w:rsidP="003F779D">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4292F44F" w14:textId="6F48AE01" w:rsidR="003F779D" w:rsidRDefault="0004557E" w:rsidP="003F779D">
            <w:pPr>
              <w:rPr>
                <w:rFonts w:ascii="Arial" w:eastAsia="Arial" w:hAnsi="Arial" w:cs="Arial"/>
                <w:sz w:val="15"/>
                <w:szCs w:val="15"/>
              </w:rPr>
            </w:pPr>
            <w:r w:rsidRPr="0004557E">
              <w:rPr>
                <w:rFonts w:ascii="Arial" w:eastAsia="Arial" w:hAnsi="Arial" w:cs="Arial"/>
                <w:sz w:val="15"/>
                <w:szCs w:val="15"/>
              </w:rPr>
              <w:t>East and North Hertfordshire NHS Trust Pharmacy department and relevant specialisms supported by Hertfordshire CCGs Pharmacy and Medicines Optimisation Teams</w:t>
            </w:r>
          </w:p>
        </w:tc>
      </w:tr>
      <w:tr w:rsidR="003F779D" w:rsidRPr="00BE665A" w14:paraId="5D42BDC3" w14:textId="77777777" w:rsidTr="00992C71">
        <w:tc>
          <w:tcPr>
            <w:tcW w:w="1976" w:type="dxa"/>
            <w:shd w:val="clear" w:color="auto" w:fill="auto"/>
          </w:tcPr>
          <w:p w14:paraId="6F262820" w14:textId="77777777" w:rsidR="003F779D" w:rsidRPr="00BE665A" w:rsidRDefault="003F779D" w:rsidP="003F779D">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25DE53D4" w14:textId="343F0104" w:rsidR="003F779D" w:rsidRDefault="003F779D" w:rsidP="003F779D">
            <w:pPr>
              <w:rPr>
                <w:rFonts w:ascii="Arial" w:eastAsia="Arial" w:hAnsi="Arial" w:cs="Arial"/>
                <w:sz w:val="15"/>
                <w:szCs w:val="15"/>
              </w:rPr>
            </w:pPr>
            <w:r>
              <w:rPr>
                <w:rFonts w:ascii="Arial" w:eastAsia="Arial" w:hAnsi="Arial" w:cs="Arial"/>
                <w:sz w:val="15"/>
                <w:szCs w:val="15"/>
              </w:rPr>
              <w:t>HMMC</w:t>
            </w:r>
            <w:r w:rsidR="007755D0">
              <w:rPr>
                <w:rFonts w:ascii="Arial" w:eastAsia="Arial" w:hAnsi="Arial" w:cs="Arial"/>
                <w:sz w:val="15"/>
                <w:szCs w:val="15"/>
              </w:rPr>
              <w:t>, APC</w:t>
            </w:r>
          </w:p>
        </w:tc>
      </w:tr>
      <w:tr w:rsidR="003F779D" w:rsidRPr="00BE665A" w14:paraId="465D5AFB" w14:textId="77777777" w:rsidTr="00992C71">
        <w:tc>
          <w:tcPr>
            <w:tcW w:w="1976" w:type="dxa"/>
            <w:shd w:val="clear" w:color="auto" w:fill="auto"/>
          </w:tcPr>
          <w:p w14:paraId="6476C232" w14:textId="77777777" w:rsidR="003F779D" w:rsidRPr="00BE665A" w:rsidRDefault="003F779D" w:rsidP="003F779D">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p>
        </w:tc>
        <w:tc>
          <w:tcPr>
            <w:tcW w:w="8509" w:type="dxa"/>
          </w:tcPr>
          <w:p w14:paraId="3B04E8A2" w14:textId="3EF75B6E" w:rsidR="003F779D" w:rsidRPr="003F779D" w:rsidRDefault="007755D0" w:rsidP="003F779D">
            <w:pPr>
              <w:rPr>
                <w:rFonts w:ascii="Arial" w:eastAsia="Arial" w:hAnsi="Arial" w:cs="Arial"/>
                <w:sz w:val="15"/>
                <w:szCs w:val="15"/>
              </w:rPr>
            </w:pPr>
            <w:r>
              <w:rPr>
                <w:rFonts w:ascii="Arial" w:eastAsia="Arial" w:hAnsi="Arial" w:cs="Arial"/>
                <w:sz w:val="15"/>
                <w:szCs w:val="15"/>
              </w:rPr>
              <w:t xml:space="preserve">HMMC </w:t>
            </w:r>
            <w:r w:rsidR="0004557E">
              <w:rPr>
                <w:rFonts w:ascii="Arial" w:eastAsia="Arial" w:hAnsi="Arial" w:cs="Arial"/>
                <w:sz w:val="15"/>
                <w:szCs w:val="15"/>
              </w:rPr>
              <w:t>May</w:t>
            </w:r>
            <w:r w:rsidR="00903ED0">
              <w:rPr>
                <w:rFonts w:ascii="Arial" w:eastAsia="Arial" w:hAnsi="Arial" w:cs="Arial"/>
                <w:sz w:val="15"/>
                <w:szCs w:val="15"/>
              </w:rPr>
              <w:t xml:space="preserve"> 2021</w:t>
            </w:r>
            <w:r>
              <w:rPr>
                <w:rFonts w:ascii="Arial" w:eastAsia="Arial" w:hAnsi="Arial" w:cs="Arial"/>
                <w:sz w:val="15"/>
                <w:szCs w:val="15"/>
              </w:rPr>
              <w:t>, APC April 2024</w:t>
            </w:r>
          </w:p>
        </w:tc>
      </w:tr>
      <w:tr w:rsidR="003F779D" w:rsidRPr="00BE665A" w14:paraId="6A2039F3" w14:textId="77777777" w:rsidTr="00992C71">
        <w:tc>
          <w:tcPr>
            <w:tcW w:w="1976" w:type="dxa"/>
            <w:shd w:val="clear" w:color="auto" w:fill="auto"/>
          </w:tcPr>
          <w:p w14:paraId="067817A5" w14:textId="77777777" w:rsidR="003F779D" w:rsidRPr="00BE665A" w:rsidRDefault="003F779D" w:rsidP="003F779D">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482FBADB" w14:textId="77777777" w:rsidR="003F779D" w:rsidRPr="00BE665A" w:rsidRDefault="003F779D" w:rsidP="003F779D">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3F779D" w:rsidRPr="00BE665A" w14:paraId="6421B557" w14:textId="77777777" w:rsidTr="00992C71">
        <w:tc>
          <w:tcPr>
            <w:tcW w:w="1976" w:type="dxa"/>
            <w:shd w:val="clear" w:color="auto" w:fill="auto"/>
          </w:tcPr>
          <w:p w14:paraId="715C09AC" w14:textId="77777777" w:rsidR="003F779D" w:rsidRPr="00BE665A" w:rsidRDefault="003F779D" w:rsidP="003F779D">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509" w:type="dxa"/>
          </w:tcPr>
          <w:p w14:paraId="0CD52E9B" w14:textId="77777777" w:rsidR="0008179D" w:rsidRDefault="0004557E" w:rsidP="0008179D">
            <w:pPr>
              <w:rPr>
                <w:rFonts w:ascii="Arial" w:eastAsia="Arial" w:hAnsi="Arial" w:cs="Arial"/>
                <w:sz w:val="15"/>
                <w:szCs w:val="15"/>
              </w:rPr>
            </w:pPr>
            <w:r>
              <w:rPr>
                <w:rFonts w:ascii="Arial" w:eastAsia="Arial" w:hAnsi="Arial" w:cs="Arial"/>
                <w:sz w:val="15"/>
                <w:szCs w:val="15"/>
              </w:rPr>
              <w:t>1.0</w:t>
            </w:r>
            <w:r w:rsidR="0008179D">
              <w:rPr>
                <w:rFonts w:ascii="Arial" w:eastAsia="Arial" w:hAnsi="Arial" w:cs="Arial"/>
                <w:sz w:val="15"/>
                <w:szCs w:val="15"/>
              </w:rPr>
              <w:t xml:space="preserve">   </w:t>
            </w:r>
          </w:p>
          <w:p w14:paraId="4B8255DD" w14:textId="6AAD8E25" w:rsidR="0008179D" w:rsidRPr="0008179D" w:rsidRDefault="0008179D" w:rsidP="0008179D">
            <w:pPr>
              <w:pStyle w:val="ListParagraph"/>
              <w:numPr>
                <w:ilvl w:val="0"/>
                <w:numId w:val="21"/>
              </w:numPr>
              <w:rPr>
                <w:rFonts w:ascii="Arial" w:eastAsia="Arial" w:hAnsi="Arial" w:cs="Arial"/>
                <w:sz w:val="15"/>
                <w:szCs w:val="15"/>
              </w:rPr>
            </w:pPr>
            <w:r w:rsidRPr="0008179D">
              <w:rPr>
                <w:rFonts w:ascii="Arial" w:eastAsia="Arial" w:hAnsi="Arial" w:cs="Arial"/>
                <w:sz w:val="15"/>
                <w:szCs w:val="15"/>
              </w:rPr>
              <w:t>Addition of recommendation for Covid-19 vaccination</w:t>
            </w:r>
          </w:p>
          <w:p w14:paraId="34E92A86" w14:textId="77777777" w:rsidR="003F779D" w:rsidRDefault="0008179D" w:rsidP="0008179D">
            <w:pPr>
              <w:pStyle w:val="ListParagraph"/>
              <w:numPr>
                <w:ilvl w:val="0"/>
                <w:numId w:val="21"/>
              </w:numPr>
              <w:rPr>
                <w:rFonts w:ascii="Arial" w:eastAsia="Arial" w:hAnsi="Arial" w:cs="Arial"/>
                <w:sz w:val="15"/>
                <w:szCs w:val="15"/>
              </w:rPr>
            </w:pPr>
            <w:r w:rsidRPr="0008179D">
              <w:rPr>
                <w:rFonts w:ascii="Arial" w:eastAsia="Arial" w:hAnsi="Arial" w:cs="Arial"/>
                <w:sz w:val="15"/>
                <w:szCs w:val="15"/>
              </w:rPr>
              <w:t>Amendment of Phase II monitoring in line with</w:t>
            </w:r>
            <w:r>
              <w:rPr>
                <w:rFonts w:ascii="Arial" w:eastAsia="Arial" w:hAnsi="Arial" w:cs="Arial"/>
                <w:sz w:val="15"/>
                <w:szCs w:val="15"/>
              </w:rPr>
              <w:t xml:space="preserve"> wording agreed HWE APC February 2024</w:t>
            </w:r>
          </w:p>
          <w:p w14:paraId="1984310E" w14:textId="6624C580" w:rsidR="0008179D" w:rsidRDefault="0008179D" w:rsidP="0008179D">
            <w:pPr>
              <w:pStyle w:val="ListParagraph"/>
              <w:numPr>
                <w:ilvl w:val="0"/>
                <w:numId w:val="21"/>
              </w:numPr>
              <w:rPr>
                <w:rFonts w:ascii="Arial" w:eastAsia="Arial" w:hAnsi="Arial" w:cs="Arial"/>
                <w:sz w:val="15"/>
                <w:szCs w:val="15"/>
              </w:rPr>
            </w:pPr>
            <w:r>
              <w:rPr>
                <w:rFonts w:ascii="Arial" w:eastAsia="Arial" w:hAnsi="Arial" w:cs="Arial"/>
                <w:sz w:val="15"/>
                <w:szCs w:val="15"/>
              </w:rPr>
              <w:t>Addition of recommendation for cervical screening in specialist and patient responsibilities.</w:t>
            </w:r>
          </w:p>
          <w:p w14:paraId="007BD1F6" w14:textId="77777777" w:rsidR="0008179D" w:rsidRDefault="0008179D" w:rsidP="0008179D">
            <w:pPr>
              <w:pStyle w:val="ListParagraph"/>
              <w:numPr>
                <w:ilvl w:val="0"/>
                <w:numId w:val="21"/>
              </w:numPr>
              <w:rPr>
                <w:rFonts w:ascii="Arial" w:eastAsia="Arial" w:hAnsi="Arial" w:cs="Arial"/>
                <w:sz w:val="15"/>
                <w:szCs w:val="15"/>
              </w:rPr>
            </w:pPr>
            <w:r>
              <w:rPr>
                <w:rFonts w:ascii="Arial" w:eastAsia="Arial" w:hAnsi="Arial" w:cs="Arial"/>
                <w:sz w:val="15"/>
                <w:szCs w:val="15"/>
              </w:rPr>
              <w:t>Addition of recommendation for sun protection under patient responsibilities</w:t>
            </w:r>
          </w:p>
          <w:p w14:paraId="40454EBF" w14:textId="77777777" w:rsidR="00AE33BC" w:rsidRDefault="00AE33BC" w:rsidP="0008179D">
            <w:pPr>
              <w:pStyle w:val="ListParagraph"/>
              <w:numPr>
                <w:ilvl w:val="0"/>
                <w:numId w:val="21"/>
              </w:numPr>
              <w:rPr>
                <w:rFonts w:ascii="Arial" w:eastAsia="Arial" w:hAnsi="Arial" w:cs="Arial"/>
                <w:sz w:val="15"/>
                <w:szCs w:val="15"/>
              </w:rPr>
            </w:pPr>
            <w:r>
              <w:rPr>
                <w:rFonts w:ascii="Arial" w:eastAsia="Arial" w:hAnsi="Arial" w:cs="Arial"/>
                <w:sz w:val="15"/>
                <w:szCs w:val="15"/>
              </w:rPr>
              <w:t xml:space="preserve">Addition of lymphocyte </w:t>
            </w:r>
            <w:r w:rsidR="002B3320">
              <w:rPr>
                <w:rFonts w:ascii="Arial" w:eastAsia="Arial" w:hAnsi="Arial" w:cs="Arial"/>
                <w:sz w:val="15"/>
                <w:szCs w:val="15"/>
              </w:rPr>
              <w:t xml:space="preserve">action </w:t>
            </w:r>
            <w:r w:rsidR="00167BC8">
              <w:rPr>
                <w:rFonts w:ascii="Arial" w:eastAsia="Arial" w:hAnsi="Arial" w:cs="Arial"/>
                <w:sz w:val="15"/>
                <w:szCs w:val="15"/>
              </w:rPr>
              <w:t>if result abnormal</w:t>
            </w:r>
          </w:p>
          <w:p w14:paraId="125C3882" w14:textId="3A523ADD" w:rsidR="00966E8C" w:rsidRDefault="00966E8C" w:rsidP="0008179D">
            <w:pPr>
              <w:pStyle w:val="ListParagraph"/>
              <w:numPr>
                <w:ilvl w:val="0"/>
                <w:numId w:val="21"/>
              </w:numPr>
              <w:rPr>
                <w:rFonts w:ascii="Arial" w:eastAsia="Arial" w:hAnsi="Arial" w:cs="Arial"/>
                <w:sz w:val="15"/>
                <w:szCs w:val="15"/>
              </w:rPr>
            </w:pPr>
            <w:r>
              <w:rPr>
                <w:rFonts w:ascii="Arial" w:eastAsia="Arial" w:hAnsi="Arial" w:cs="Arial"/>
                <w:sz w:val="15"/>
                <w:szCs w:val="15"/>
              </w:rPr>
              <w:t>Amendment in line with MHRA guidance for contraceptive recommendations</w:t>
            </w:r>
          </w:p>
          <w:p w14:paraId="72EC08FD" w14:textId="08D24D6B" w:rsidR="00204119" w:rsidRPr="0008179D" w:rsidRDefault="00204119" w:rsidP="0008179D">
            <w:pPr>
              <w:pStyle w:val="ListParagraph"/>
              <w:numPr>
                <w:ilvl w:val="0"/>
                <w:numId w:val="21"/>
              </w:numPr>
              <w:rPr>
                <w:rFonts w:ascii="Arial" w:eastAsia="Arial" w:hAnsi="Arial" w:cs="Arial"/>
                <w:sz w:val="15"/>
                <w:szCs w:val="15"/>
              </w:rPr>
            </w:pPr>
            <w:r>
              <w:rPr>
                <w:rFonts w:ascii="Arial" w:eastAsia="Arial" w:hAnsi="Arial" w:cs="Arial"/>
                <w:sz w:val="15"/>
                <w:szCs w:val="15"/>
              </w:rPr>
              <w:t>Clarity on antibiotic use and infections under Contraindications and precautions section.</w:t>
            </w:r>
          </w:p>
        </w:tc>
      </w:tr>
      <w:bookmarkEnd w:id="9"/>
    </w:tbl>
    <w:p w14:paraId="0B06F676" w14:textId="77777777" w:rsidR="00C62913" w:rsidRPr="00C74787" w:rsidRDefault="00C62913" w:rsidP="00CB147C">
      <w:pPr>
        <w:autoSpaceDE w:val="0"/>
        <w:autoSpaceDN w:val="0"/>
        <w:adjustRightInd w:val="0"/>
        <w:spacing w:after="0"/>
        <w:contextualSpacing/>
        <w:jc w:val="both"/>
        <w:rPr>
          <w:rFonts w:ascii="Arial" w:hAnsi="Arial" w:cs="Arial"/>
          <w:color w:val="000000"/>
          <w:sz w:val="2"/>
          <w:lang w:eastAsia="en-GB"/>
        </w:rPr>
      </w:pPr>
    </w:p>
    <w:sectPr w:rsidR="00C62913" w:rsidRPr="00C74787" w:rsidSect="00EA0CBA">
      <w:headerReference w:type="default" r:id="rId71"/>
      <w:footerReference w:type="default" r:id="rId72"/>
      <w:headerReference w:type="first" r:id="rId73"/>
      <w:footerReference w:type="first" r:id="rId74"/>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8A74" w14:textId="77777777" w:rsidR="00470613" w:rsidRDefault="00470613" w:rsidP="006F4129">
      <w:pPr>
        <w:spacing w:after="0"/>
      </w:pPr>
      <w:r>
        <w:separator/>
      </w:r>
    </w:p>
  </w:endnote>
  <w:endnote w:type="continuationSeparator" w:id="0">
    <w:p w14:paraId="2F514FB6" w14:textId="77777777" w:rsidR="00470613" w:rsidRDefault="00470613" w:rsidP="006F4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101D930F" w:rsidR="00D95A4B" w:rsidRPr="001A6B58" w:rsidRDefault="003F779D">
    <w:pPr>
      <w:pStyle w:val="Footer"/>
      <w:rPr>
        <w:rFonts w:ascii="Arial" w:hAnsi="Arial" w:cs="Arial"/>
        <w:sz w:val="18"/>
      </w:rPr>
    </w:pPr>
    <w:r w:rsidRPr="00256B88">
      <w:rPr>
        <w:rFonts w:ascii="Arial" w:eastAsia="Times New Roman" w:hAnsi="Arial" w:cs="Times New Roman"/>
        <w:sz w:val="16"/>
        <w:szCs w:val="28"/>
      </w:rPr>
      <w:t xml:space="preserve">Mycophenolate mofetil </w:t>
    </w:r>
    <w:r w:rsidR="00307B2B" w:rsidRPr="00256B88">
      <w:rPr>
        <w:rFonts w:ascii="Arial" w:eastAsia="Times New Roman" w:hAnsi="Arial" w:cs="Times New Roman"/>
        <w:sz w:val="16"/>
        <w:szCs w:val="28"/>
      </w:rPr>
      <w:t xml:space="preserve">Shared </w:t>
    </w:r>
    <w:r w:rsidR="00256B88" w:rsidRPr="00256B88">
      <w:rPr>
        <w:rFonts w:ascii="Arial" w:eastAsia="Times New Roman" w:hAnsi="Arial" w:cs="Times New Roman"/>
        <w:sz w:val="16"/>
        <w:szCs w:val="28"/>
      </w:rPr>
      <w:t>C</w:t>
    </w:r>
    <w:r w:rsidR="00307B2B" w:rsidRPr="00256B88">
      <w:rPr>
        <w:rFonts w:ascii="Arial" w:eastAsia="Times New Roman" w:hAnsi="Arial" w:cs="Times New Roman"/>
        <w:sz w:val="16"/>
        <w:szCs w:val="28"/>
      </w:rPr>
      <w:t xml:space="preserve">are </w:t>
    </w:r>
    <w:r w:rsidR="00256B88" w:rsidRPr="00256B88">
      <w:rPr>
        <w:rFonts w:ascii="Arial" w:eastAsia="Times New Roman" w:hAnsi="Arial" w:cs="Times New Roman"/>
        <w:sz w:val="16"/>
        <w:szCs w:val="28"/>
      </w:rPr>
      <w:t>P</w:t>
    </w:r>
    <w:r w:rsidR="00307B2B" w:rsidRPr="00256B88">
      <w:rPr>
        <w:rFonts w:ascii="Arial" w:eastAsia="Times New Roman" w:hAnsi="Arial" w:cs="Times New Roman"/>
        <w:sz w:val="16"/>
        <w:szCs w:val="28"/>
      </w:rPr>
      <w:t>rotocol</w:t>
    </w:r>
    <w:r w:rsidR="00D95A4B" w:rsidRPr="00256B88">
      <w:rPr>
        <w:rFonts w:ascii="Arial" w:eastAsia="Times New Roman" w:hAnsi="Arial" w:cs="Times New Roman"/>
        <w:sz w:val="16"/>
        <w:szCs w:val="28"/>
      </w:rPr>
      <w:t xml:space="preserve"> </w:t>
    </w:r>
    <w:r w:rsidR="00EF6EDA">
      <w:rPr>
        <w:rFonts w:ascii="Arial" w:eastAsia="Times New Roman" w:hAnsi="Arial" w:cs="Times New Roman"/>
        <w:sz w:val="16"/>
        <w:szCs w:val="28"/>
      </w:rPr>
      <w:t>September</w:t>
    </w:r>
    <w:r w:rsidR="00256B88" w:rsidRPr="00256B88">
      <w:rPr>
        <w:rFonts w:ascii="Arial" w:eastAsia="Times New Roman" w:hAnsi="Arial" w:cs="Times New Roman"/>
        <w:sz w:val="16"/>
        <w:szCs w:val="28"/>
      </w:rPr>
      <w:t xml:space="preserve"> 2024 Guideline number 6 Version number 2</w:t>
    </w:r>
    <w:r w:rsidR="00275C2C">
      <w:rPr>
        <w:rFonts w:ascii="Arial" w:eastAsia="Times New Roman" w:hAnsi="Arial" w:cs="Times New Roman"/>
        <w:sz w:val="16"/>
        <w:szCs w:val="28"/>
      </w:rPr>
      <w:t>.1</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1EE4941B" w:rsidR="00D95A4B" w:rsidRDefault="00256B88" w:rsidP="00B11AF0">
    <w:pPr>
      <w:pStyle w:val="Footer"/>
      <w:pBdr>
        <w:top w:val="single" w:sz="4" w:space="1" w:color="auto"/>
      </w:pBdr>
      <w:tabs>
        <w:tab w:val="center" w:pos="4678"/>
        <w:tab w:val="right" w:pos="9639"/>
      </w:tabs>
      <w:rPr>
        <w:sz w:val="20"/>
      </w:rPr>
    </w:pPr>
    <w:r w:rsidRPr="00256B88">
      <w:rPr>
        <w:rFonts w:ascii="Arial" w:eastAsia="Times New Roman" w:hAnsi="Arial" w:cs="Times New Roman"/>
        <w:sz w:val="16"/>
        <w:szCs w:val="28"/>
      </w:rPr>
      <w:t xml:space="preserve">Mycophenolate mofetil Shared Care Protocol </w:t>
    </w:r>
    <w:r w:rsidR="00EF6EDA">
      <w:rPr>
        <w:rFonts w:ascii="Arial" w:eastAsia="Times New Roman" w:hAnsi="Arial" w:cs="Times New Roman"/>
        <w:sz w:val="16"/>
        <w:szCs w:val="28"/>
      </w:rPr>
      <w:t>September</w:t>
    </w:r>
    <w:r w:rsidRPr="00256B88">
      <w:rPr>
        <w:rFonts w:ascii="Arial" w:eastAsia="Times New Roman" w:hAnsi="Arial" w:cs="Times New Roman"/>
        <w:sz w:val="16"/>
        <w:szCs w:val="28"/>
      </w:rPr>
      <w:t xml:space="preserve"> 2024 Guideline number 6 Version number 2</w:t>
    </w:r>
    <w:r w:rsidR="00EF6EDA">
      <w:rPr>
        <w:rFonts w:ascii="Arial" w:eastAsia="Times New Roman" w:hAnsi="Arial" w:cs="Times New Roman"/>
        <w:sz w:val="16"/>
        <w:szCs w:val="28"/>
      </w:rPr>
      <w:t>.1</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1C45" w14:textId="77777777" w:rsidR="00470613" w:rsidRDefault="00470613" w:rsidP="006F4129">
      <w:pPr>
        <w:spacing w:after="0"/>
      </w:pPr>
      <w:r>
        <w:separator/>
      </w:r>
    </w:p>
  </w:footnote>
  <w:footnote w:type="continuationSeparator" w:id="0">
    <w:p w14:paraId="3E5BC1A3" w14:textId="77777777" w:rsidR="00470613" w:rsidRDefault="00470613" w:rsidP="006F4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8F5A16"/>
    <w:multiLevelType w:val="hybridMultilevel"/>
    <w:tmpl w:val="AB76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662DC"/>
    <w:multiLevelType w:val="hybridMultilevel"/>
    <w:tmpl w:val="975AF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7"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BE0A1B"/>
    <w:multiLevelType w:val="hybridMultilevel"/>
    <w:tmpl w:val="A1F6E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EE66CF"/>
    <w:multiLevelType w:val="hybridMultilevel"/>
    <w:tmpl w:val="DE8AD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3977AC"/>
    <w:multiLevelType w:val="hybridMultilevel"/>
    <w:tmpl w:val="A01E1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930742"/>
    <w:multiLevelType w:val="hybridMultilevel"/>
    <w:tmpl w:val="D06C3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D64D0C"/>
    <w:multiLevelType w:val="hybridMultilevel"/>
    <w:tmpl w:val="203CED02"/>
    <w:lvl w:ilvl="0" w:tplc="104A44CE">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B230A2"/>
    <w:multiLevelType w:val="hybridMultilevel"/>
    <w:tmpl w:val="C3FE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020700">
    <w:abstractNumId w:val="6"/>
  </w:num>
  <w:num w:numId="2" w16cid:durableId="1709572495">
    <w:abstractNumId w:val="12"/>
  </w:num>
  <w:num w:numId="3" w16cid:durableId="1577058697">
    <w:abstractNumId w:val="15"/>
  </w:num>
  <w:num w:numId="4" w16cid:durableId="1067260621">
    <w:abstractNumId w:val="13"/>
  </w:num>
  <w:num w:numId="5" w16cid:durableId="180434222">
    <w:abstractNumId w:val="1"/>
  </w:num>
  <w:num w:numId="6" w16cid:durableId="745223915">
    <w:abstractNumId w:val="14"/>
  </w:num>
  <w:num w:numId="7" w16cid:durableId="1518233034">
    <w:abstractNumId w:val="2"/>
  </w:num>
  <w:num w:numId="8" w16cid:durableId="1882550741">
    <w:abstractNumId w:val="7"/>
  </w:num>
  <w:num w:numId="9" w16cid:durableId="463276515">
    <w:abstractNumId w:val="0"/>
  </w:num>
  <w:num w:numId="10" w16cid:durableId="2131631136">
    <w:abstractNumId w:val="18"/>
  </w:num>
  <w:num w:numId="11" w16cid:durableId="85855005">
    <w:abstractNumId w:val="3"/>
  </w:num>
  <w:num w:numId="12" w16cid:durableId="264075352">
    <w:abstractNumId w:val="11"/>
  </w:num>
  <w:num w:numId="13" w16cid:durableId="299849708">
    <w:abstractNumId w:val="17"/>
  </w:num>
  <w:num w:numId="14" w16cid:durableId="1558279540">
    <w:abstractNumId w:val="5"/>
  </w:num>
  <w:num w:numId="15" w16cid:durableId="1065109185">
    <w:abstractNumId w:val="19"/>
  </w:num>
  <w:num w:numId="16" w16cid:durableId="559562114">
    <w:abstractNumId w:val="9"/>
  </w:num>
  <w:num w:numId="17" w16cid:durableId="1669670302">
    <w:abstractNumId w:val="16"/>
  </w:num>
  <w:num w:numId="18" w16cid:durableId="1303194504">
    <w:abstractNumId w:val="10"/>
  </w:num>
  <w:num w:numId="19" w16cid:durableId="857045259">
    <w:abstractNumId w:val="8"/>
  </w:num>
  <w:num w:numId="20" w16cid:durableId="1306156086">
    <w:abstractNumId w:val="20"/>
  </w:num>
  <w:num w:numId="21" w16cid:durableId="36656262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05u4u6OiDUblnFjisXf5ih3HkwgYYw0EoilFKmtw948vKYZS5107jZFM8RVoowm99tJh6Ij/DLU/e/R4jEjSTw==" w:salt="6a7n8tswmjAjXKoG7bD/Qw=="/>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6F06"/>
    <w:rsid w:val="00007DF6"/>
    <w:rsid w:val="00015A9D"/>
    <w:rsid w:val="0001635D"/>
    <w:rsid w:val="00020DF8"/>
    <w:rsid w:val="00033131"/>
    <w:rsid w:val="000349CF"/>
    <w:rsid w:val="00040BCE"/>
    <w:rsid w:val="0004557E"/>
    <w:rsid w:val="00051449"/>
    <w:rsid w:val="00061E36"/>
    <w:rsid w:val="000664A4"/>
    <w:rsid w:val="000678AD"/>
    <w:rsid w:val="0008179D"/>
    <w:rsid w:val="00081B1B"/>
    <w:rsid w:val="000833DA"/>
    <w:rsid w:val="000902EE"/>
    <w:rsid w:val="00090C38"/>
    <w:rsid w:val="00097D24"/>
    <w:rsid w:val="000A3722"/>
    <w:rsid w:val="000C2DB5"/>
    <w:rsid w:val="000C7F57"/>
    <w:rsid w:val="000D455C"/>
    <w:rsid w:val="000D7991"/>
    <w:rsid w:val="000E1FD2"/>
    <w:rsid w:val="000F0B54"/>
    <w:rsid w:val="000F1F7F"/>
    <w:rsid w:val="00116B64"/>
    <w:rsid w:val="00121068"/>
    <w:rsid w:val="00122599"/>
    <w:rsid w:val="00141F69"/>
    <w:rsid w:val="0015736E"/>
    <w:rsid w:val="00167BC8"/>
    <w:rsid w:val="00181294"/>
    <w:rsid w:val="001A17F5"/>
    <w:rsid w:val="001A3040"/>
    <w:rsid w:val="001A3A49"/>
    <w:rsid w:val="001A6B58"/>
    <w:rsid w:val="001B4F65"/>
    <w:rsid w:val="001B6128"/>
    <w:rsid w:val="001B6917"/>
    <w:rsid w:val="001B7240"/>
    <w:rsid w:val="001C0E58"/>
    <w:rsid w:val="001C72F0"/>
    <w:rsid w:val="001D735A"/>
    <w:rsid w:val="001D75EA"/>
    <w:rsid w:val="002006A3"/>
    <w:rsid w:val="002026D4"/>
    <w:rsid w:val="00204119"/>
    <w:rsid w:val="00216557"/>
    <w:rsid w:val="0022594E"/>
    <w:rsid w:val="002561D9"/>
    <w:rsid w:val="00256B88"/>
    <w:rsid w:val="0026584D"/>
    <w:rsid w:val="002660A3"/>
    <w:rsid w:val="00274684"/>
    <w:rsid w:val="00275C2C"/>
    <w:rsid w:val="00281A3C"/>
    <w:rsid w:val="00294F70"/>
    <w:rsid w:val="002954B6"/>
    <w:rsid w:val="002A009B"/>
    <w:rsid w:val="002A2513"/>
    <w:rsid w:val="002B0C19"/>
    <w:rsid w:val="002B3320"/>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711DA"/>
    <w:rsid w:val="00376393"/>
    <w:rsid w:val="003763B3"/>
    <w:rsid w:val="00382843"/>
    <w:rsid w:val="00384379"/>
    <w:rsid w:val="0039285C"/>
    <w:rsid w:val="00393C18"/>
    <w:rsid w:val="003B6537"/>
    <w:rsid w:val="003D1B74"/>
    <w:rsid w:val="003D596B"/>
    <w:rsid w:val="003D6F3B"/>
    <w:rsid w:val="003F2A47"/>
    <w:rsid w:val="003F3B33"/>
    <w:rsid w:val="003F779D"/>
    <w:rsid w:val="003F7848"/>
    <w:rsid w:val="004052E9"/>
    <w:rsid w:val="00406BF2"/>
    <w:rsid w:val="00413BC8"/>
    <w:rsid w:val="00420744"/>
    <w:rsid w:val="00442D9B"/>
    <w:rsid w:val="0045144B"/>
    <w:rsid w:val="00452378"/>
    <w:rsid w:val="004526B0"/>
    <w:rsid w:val="00452E86"/>
    <w:rsid w:val="00453CB7"/>
    <w:rsid w:val="00454560"/>
    <w:rsid w:val="00455A6A"/>
    <w:rsid w:val="00456D4B"/>
    <w:rsid w:val="004579C4"/>
    <w:rsid w:val="00470613"/>
    <w:rsid w:val="00473A3C"/>
    <w:rsid w:val="00474C2D"/>
    <w:rsid w:val="004A4384"/>
    <w:rsid w:val="004B177D"/>
    <w:rsid w:val="004B3E41"/>
    <w:rsid w:val="004C0564"/>
    <w:rsid w:val="004C63A3"/>
    <w:rsid w:val="004D0D25"/>
    <w:rsid w:val="004D5DB4"/>
    <w:rsid w:val="004E1C35"/>
    <w:rsid w:val="004E65D9"/>
    <w:rsid w:val="00500E2E"/>
    <w:rsid w:val="005026B1"/>
    <w:rsid w:val="0052755D"/>
    <w:rsid w:val="00541195"/>
    <w:rsid w:val="005430C6"/>
    <w:rsid w:val="005476BB"/>
    <w:rsid w:val="005578FA"/>
    <w:rsid w:val="00561381"/>
    <w:rsid w:val="00564F68"/>
    <w:rsid w:val="0057271E"/>
    <w:rsid w:val="00572810"/>
    <w:rsid w:val="0057501A"/>
    <w:rsid w:val="00575537"/>
    <w:rsid w:val="00593B38"/>
    <w:rsid w:val="005C309C"/>
    <w:rsid w:val="005C6D32"/>
    <w:rsid w:val="005C7885"/>
    <w:rsid w:val="005D1B7A"/>
    <w:rsid w:val="005D2B7C"/>
    <w:rsid w:val="005D3C00"/>
    <w:rsid w:val="005D5FCA"/>
    <w:rsid w:val="005E05B8"/>
    <w:rsid w:val="005E176B"/>
    <w:rsid w:val="005E21BE"/>
    <w:rsid w:val="005F2CB7"/>
    <w:rsid w:val="005F4854"/>
    <w:rsid w:val="00602BC1"/>
    <w:rsid w:val="00603355"/>
    <w:rsid w:val="00603489"/>
    <w:rsid w:val="00610905"/>
    <w:rsid w:val="00615095"/>
    <w:rsid w:val="00615509"/>
    <w:rsid w:val="00631DFD"/>
    <w:rsid w:val="006452A0"/>
    <w:rsid w:val="00655FB4"/>
    <w:rsid w:val="00657EDD"/>
    <w:rsid w:val="00663031"/>
    <w:rsid w:val="00672B57"/>
    <w:rsid w:val="00673DDC"/>
    <w:rsid w:val="00682308"/>
    <w:rsid w:val="00682980"/>
    <w:rsid w:val="006832A6"/>
    <w:rsid w:val="00696C80"/>
    <w:rsid w:val="006A351A"/>
    <w:rsid w:val="006A5E49"/>
    <w:rsid w:val="006A7081"/>
    <w:rsid w:val="006C5A53"/>
    <w:rsid w:val="006D2CF8"/>
    <w:rsid w:val="006F31C8"/>
    <w:rsid w:val="006F4129"/>
    <w:rsid w:val="007010F8"/>
    <w:rsid w:val="00707545"/>
    <w:rsid w:val="00710AA9"/>
    <w:rsid w:val="00723203"/>
    <w:rsid w:val="00725343"/>
    <w:rsid w:val="0072705F"/>
    <w:rsid w:val="0073239C"/>
    <w:rsid w:val="00746DDF"/>
    <w:rsid w:val="00751093"/>
    <w:rsid w:val="00755258"/>
    <w:rsid w:val="00755AEA"/>
    <w:rsid w:val="007615C2"/>
    <w:rsid w:val="00773102"/>
    <w:rsid w:val="007755D0"/>
    <w:rsid w:val="007819A8"/>
    <w:rsid w:val="0078393A"/>
    <w:rsid w:val="00785ADF"/>
    <w:rsid w:val="00792C11"/>
    <w:rsid w:val="0079538E"/>
    <w:rsid w:val="0079718D"/>
    <w:rsid w:val="007A20CB"/>
    <w:rsid w:val="007B555D"/>
    <w:rsid w:val="007B5CB4"/>
    <w:rsid w:val="007C7176"/>
    <w:rsid w:val="007E5F22"/>
    <w:rsid w:val="00804862"/>
    <w:rsid w:val="0080613F"/>
    <w:rsid w:val="00814A87"/>
    <w:rsid w:val="00824646"/>
    <w:rsid w:val="00832A16"/>
    <w:rsid w:val="00843717"/>
    <w:rsid w:val="00852110"/>
    <w:rsid w:val="008522DD"/>
    <w:rsid w:val="008551E2"/>
    <w:rsid w:val="00870BC7"/>
    <w:rsid w:val="00877DBD"/>
    <w:rsid w:val="00880A02"/>
    <w:rsid w:val="00881F0A"/>
    <w:rsid w:val="00897E3A"/>
    <w:rsid w:val="008B0778"/>
    <w:rsid w:val="008B71E0"/>
    <w:rsid w:val="008C0C66"/>
    <w:rsid w:val="008C34F3"/>
    <w:rsid w:val="008C60DC"/>
    <w:rsid w:val="008C60E5"/>
    <w:rsid w:val="008D03D1"/>
    <w:rsid w:val="008D1EAF"/>
    <w:rsid w:val="008D3443"/>
    <w:rsid w:val="008E51B6"/>
    <w:rsid w:val="008E77E6"/>
    <w:rsid w:val="008F7BD5"/>
    <w:rsid w:val="00903ED0"/>
    <w:rsid w:val="0091151D"/>
    <w:rsid w:val="00924742"/>
    <w:rsid w:val="00926B59"/>
    <w:rsid w:val="0093340C"/>
    <w:rsid w:val="00941CD1"/>
    <w:rsid w:val="00947492"/>
    <w:rsid w:val="009572C7"/>
    <w:rsid w:val="00966E8C"/>
    <w:rsid w:val="00980660"/>
    <w:rsid w:val="00994C34"/>
    <w:rsid w:val="009A2881"/>
    <w:rsid w:val="009A48A5"/>
    <w:rsid w:val="009A6FA9"/>
    <w:rsid w:val="009C1178"/>
    <w:rsid w:val="009C326B"/>
    <w:rsid w:val="009C539F"/>
    <w:rsid w:val="009E62DB"/>
    <w:rsid w:val="009F520F"/>
    <w:rsid w:val="00A0756C"/>
    <w:rsid w:val="00A107A2"/>
    <w:rsid w:val="00A14C22"/>
    <w:rsid w:val="00A23128"/>
    <w:rsid w:val="00A25330"/>
    <w:rsid w:val="00A26894"/>
    <w:rsid w:val="00A321E9"/>
    <w:rsid w:val="00A543B5"/>
    <w:rsid w:val="00A656B7"/>
    <w:rsid w:val="00A72497"/>
    <w:rsid w:val="00A75101"/>
    <w:rsid w:val="00A77AB0"/>
    <w:rsid w:val="00A82E66"/>
    <w:rsid w:val="00A9295F"/>
    <w:rsid w:val="00AA442F"/>
    <w:rsid w:val="00AB2F58"/>
    <w:rsid w:val="00AB4A9C"/>
    <w:rsid w:val="00AC724B"/>
    <w:rsid w:val="00AD5982"/>
    <w:rsid w:val="00AD742E"/>
    <w:rsid w:val="00AE31E5"/>
    <w:rsid w:val="00AE33BC"/>
    <w:rsid w:val="00AE599B"/>
    <w:rsid w:val="00AF076D"/>
    <w:rsid w:val="00AF62E3"/>
    <w:rsid w:val="00AF6D3E"/>
    <w:rsid w:val="00B061F6"/>
    <w:rsid w:val="00B10C94"/>
    <w:rsid w:val="00B11148"/>
    <w:rsid w:val="00B11AF0"/>
    <w:rsid w:val="00B127EC"/>
    <w:rsid w:val="00B1737A"/>
    <w:rsid w:val="00B30881"/>
    <w:rsid w:val="00B42EA4"/>
    <w:rsid w:val="00B51190"/>
    <w:rsid w:val="00B62EE0"/>
    <w:rsid w:val="00B65903"/>
    <w:rsid w:val="00B91E12"/>
    <w:rsid w:val="00B920C0"/>
    <w:rsid w:val="00B94E30"/>
    <w:rsid w:val="00BA1496"/>
    <w:rsid w:val="00BA3B1F"/>
    <w:rsid w:val="00BA7759"/>
    <w:rsid w:val="00BB233D"/>
    <w:rsid w:val="00BB5161"/>
    <w:rsid w:val="00BD2343"/>
    <w:rsid w:val="00BE545B"/>
    <w:rsid w:val="00BE6D65"/>
    <w:rsid w:val="00BF055C"/>
    <w:rsid w:val="00BF5868"/>
    <w:rsid w:val="00BF6AE5"/>
    <w:rsid w:val="00C024F4"/>
    <w:rsid w:val="00C026A3"/>
    <w:rsid w:val="00C07AEA"/>
    <w:rsid w:val="00C10F60"/>
    <w:rsid w:val="00C126A4"/>
    <w:rsid w:val="00C152D3"/>
    <w:rsid w:val="00C17474"/>
    <w:rsid w:val="00C20239"/>
    <w:rsid w:val="00C2364E"/>
    <w:rsid w:val="00C249FA"/>
    <w:rsid w:val="00C27AA3"/>
    <w:rsid w:val="00C37C6F"/>
    <w:rsid w:val="00C463EE"/>
    <w:rsid w:val="00C5145D"/>
    <w:rsid w:val="00C5458F"/>
    <w:rsid w:val="00C54D33"/>
    <w:rsid w:val="00C62913"/>
    <w:rsid w:val="00C63E57"/>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1294B"/>
    <w:rsid w:val="00D32511"/>
    <w:rsid w:val="00D40180"/>
    <w:rsid w:val="00D43187"/>
    <w:rsid w:val="00D435E7"/>
    <w:rsid w:val="00D50868"/>
    <w:rsid w:val="00D52138"/>
    <w:rsid w:val="00D56106"/>
    <w:rsid w:val="00D73BA6"/>
    <w:rsid w:val="00D7516C"/>
    <w:rsid w:val="00D763E4"/>
    <w:rsid w:val="00D7659F"/>
    <w:rsid w:val="00D765B9"/>
    <w:rsid w:val="00D91D06"/>
    <w:rsid w:val="00D92F8E"/>
    <w:rsid w:val="00D95A4B"/>
    <w:rsid w:val="00DC2E68"/>
    <w:rsid w:val="00DD1664"/>
    <w:rsid w:val="00DD4907"/>
    <w:rsid w:val="00DE41DC"/>
    <w:rsid w:val="00E06022"/>
    <w:rsid w:val="00E17CCB"/>
    <w:rsid w:val="00E40BE6"/>
    <w:rsid w:val="00E5109D"/>
    <w:rsid w:val="00E51326"/>
    <w:rsid w:val="00E519D5"/>
    <w:rsid w:val="00E5635C"/>
    <w:rsid w:val="00E5707A"/>
    <w:rsid w:val="00E60DF5"/>
    <w:rsid w:val="00E71F1A"/>
    <w:rsid w:val="00E75D40"/>
    <w:rsid w:val="00E82597"/>
    <w:rsid w:val="00E827BB"/>
    <w:rsid w:val="00E85B9D"/>
    <w:rsid w:val="00E918B5"/>
    <w:rsid w:val="00E94F80"/>
    <w:rsid w:val="00E95BC7"/>
    <w:rsid w:val="00E97C1A"/>
    <w:rsid w:val="00EA0CBA"/>
    <w:rsid w:val="00EA3A15"/>
    <w:rsid w:val="00EA3D76"/>
    <w:rsid w:val="00EA56B7"/>
    <w:rsid w:val="00EA6396"/>
    <w:rsid w:val="00EF0605"/>
    <w:rsid w:val="00EF3E34"/>
    <w:rsid w:val="00EF65C0"/>
    <w:rsid w:val="00EF6EDA"/>
    <w:rsid w:val="00F076D6"/>
    <w:rsid w:val="00F12528"/>
    <w:rsid w:val="00F12CB2"/>
    <w:rsid w:val="00F235B4"/>
    <w:rsid w:val="00F243D6"/>
    <w:rsid w:val="00F26921"/>
    <w:rsid w:val="00F31F41"/>
    <w:rsid w:val="00F32762"/>
    <w:rsid w:val="00F6322C"/>
    <w:rsid w:val="00F675C7"/>
    <w:rsid w:val="00F700A3"/>
    <w:rsid w:val="00F82115"/>
    <w:rsid w:val="00F85EC9"/>
    <w:rsid w:val="00F976BC"/>
    <w:rsid w:val="00FA3389"/>
    <w:rsid w:val="00FA5965"/>
    <w:rsid w:val="00FB0EA6"/>
    <w:rsid w:val="00FB6469"/>
    <w:rsid w:val="00FB6604"/>
    <w:rsid w:val="00FD6BFE"/>
    <w:rsid w:val="00FF4596"/>
    <w:rsid w:val="00FF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06"/>
  </w:style>
  <w:style w:type="paragraph" w:styleId="Heading1">
    <w:name w:val="heading 1"/>
    <w:basedOn w:val="Normal"/>
    <w:next w:val="Normal"/>
    <w:link w:val="Heading1Char"/>
    <w:uiPriority w:val="9"/>
    <w:qFormat/>
    <w:rsid w:val="00006F06"/>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006F06"/>
    <w:pPr>
      <w:keepNext/>
      <w:keepLines/>
      <w:spacing w:before="40" w:after="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F06"/>
    <w:pPr>
      <w:keepNext/>
      <w:keepLines/>
      <w:spacing w:before="40" w:after="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F0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06F0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06F0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06F0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06F0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06F0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006F06"/>
    <w:pPr>
      <w:spacing w:after="0"/>
    </w:pPr>
  </w:style>
  <w:style w:type="paragraph" w:customStyle="1" w:styleId="xmsonormal">
    <w:name w:val="x_msonormal"/>
    <w:basedOn w:val="Normal"/>
    <w:rsid w:val="00897E3A"/>
    <w:pPr>
      <w:spacing w:after="0"/>
    </w:pPr>
    <w:rPr>
      <w:rFonts w:ascii="Times New Roman" w:hAnsi="Times New Roman" w:cs="Times New Roman"/>
      <w:sz w:val="24"/>
      <w:szCs w:val="24"/>
      <w:lang w:eastAsia="en-GB"/>
    </w:rPr>
  </w:style>
  <w:style w:type="paragraph" w:styleId="NormalWeb">
    <w:name w:val="Normal (Web)"/>
    <w:basedOn w:val="Normal"/>
    <w:uiPriority w:val="99"/>
    <w:unhideWhenUsed/>
    <w:rsid w:val="004526B0"/>
    <w:pPr>
      <w:spacing w:after="0"/>
    </w:pPr>
    <w:rPr>
      <w:rFonts w:ascii="Times New Roman" w:hAnsi="Times New Roman" w:cs="Times New Roman"/>
      <w:sz w:val="24"/>
      <w:szCs w:val="24"/>
      <w:lang w:eastAsia="en-GB"/>
    </w:rPr>
  </w:style>
  <w:style w:type="character" w:customStyle="1" w:styleId="highwire-cite-metadata-journal">
    <w:name w:val="highwire-cite-metadata-journal"/>
    <w:basedOn w:val="DefaultParagraphFont"/>
    <w:rsid w:val="004526B0"/>
  </w:style>
  <w:style w:type="character" w:customStyle="1" w:styleId="highwire-cite-metadata-date">
    <w:name w:val="highwire-cite-metadata-date"/>
    <w:basedOn w:val="DefaultParagraphFont"/>
    <w:rsid w:val="004526B0"/>
  </w:style>
  <w:style w:type="character" w:customStyle="1" w:styleId="highwire-cite-metadata-volume">
    <w:name w:val="highwire-cite-metadata-volume"/>
    <w:basedOn w:val="DefaultParagraphFont"/>
    <w:rsid w:val="004526B0"/>
  </w:style>
  <w:style w:type="character" w:customStyle="1" w:styleId="highwire-cite-metadata-issue">
    <w:name w:val="highwire-cite-metadata-issue"/>
    <w:basedOn w:val="DefaultParagraphFont"/>
    <w:rsid w:val="004526B0"/>
  </w:style>
  <w:style w:type="character" w:customStyle="1" w:styleId="highwire-cite-metadata-pages">
    <w:name w:val="highwire-cite-metadata-pages"/>
    <w:basedOn w:val="DefaultParagraphFont"/>
    <w:rsid w:val="004526B0"/>
  </w:style>
  <w:style w:type="character" w:customStyle="1" w:styleId="cit">
    <w:name w:val="cit"/>
    <w:basedOn w:val="DefaultParagraphFont"/>
    <w:rsid w:val="004526B0"/>
  </w:style>
  <w:style w:type="character" w:customStyle="1" w:styleId="normaltextrun">
    <w:name w:val="normaltextrun"/>
    <w:basedOn w:val="DefaultParagraphFont"/>
    <w:rsid w:val="001A3A49"/>
  </w:style>
  <w:style w:type="paragraph" w:customStyle="1" w:styleId="paragraph">
    <w:name w:val="paragraph"/>
    <w:basedOn w:val="Normal"/>
    <w:rsid w:val="001A3A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1A3A49"/>
  </w:style>
  <w:style w:type="character" w:customStyle="1" w:styleId="Heading1Char">
    <w:name w:val="Heading 1 Char"/>
    <w:basedOn w:val="DefaultParagraphFont"/>
    <w:link w:val="Heading1"/>
    <w:uiPriority w:val="9"/>
    <w:rsid w:val="00006F0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006F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F0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F0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06F0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06F0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06F0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06F0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06F0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06F06"/>
    <w:rPr>
      <w:b/>
      <w:bCs/>
      <w:smallCaps/>
      <w:color w:val="1F497D" w:themeColor="text2"/>
    </w:rPr>
  </w:style>
  <w:style w:type="paragraph" w:styleId="Title">
    <w:name w:val="Title"/>
    <w:basedOn w:val="Normal"/>
    <w:next w:val="Normal"/>
    <w:link w:val="TitleChar"/>
    <w:uiPriority w:val="10"/>
    <w:qFormat/>
    <w:rsid w:val="00006F0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06F0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06F06"/>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06F0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06F06"/>
    <w:rPr>
      <w:b/>
      <w:bCs/>
    </w:rPr>
  </w:style>
  <w:style w:type="character" w:styleId="Emphasis">
    <w:name w:val="Emphasis"/>
    <w:basedOn w:val="DefaultParagraphFont"/>
    <w:uiPriority w:val="20"/>
    <w:qFormat/>
    <w:rsid w:val="00006F06"/>
    <w:rPr>
      <w:i/>
      <w:iCs/>
    </w:rPr>
  </w:style>
  <w:style w:type="paragraph" w:styleId="Quote">
    <w:name w:val="Quote"/>
    <w:basedOn w:val="Normal"/>
    <w:next w:val="Normal"/>
    <w:link w:val="QuoteChar"/>
    <w:uiPriority w:val="29"/>
    <w:qFormat/>
    <w:rsid w:val="00006F0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06F06"/>
    <w:rPr>
      <w:color w:val="1F497D" w:themeColor="text2"/>
      <w:sz w:val="24"/>
      <w:szCs w:val="24"/>
    </w:rPr>
  </w:style>
  <w:style w:type="paragraph" w:styleId="IntenseQuote">
    <w:name w:val="Intense Quote"/>
    <w:basedOn w:val="Normal"/>
    <w:next w:val="Normal"/>
    <w:link w:val="IntenseQuoteChar"/>
    <w:uiPriority w:val="30"/>
    <w:qFormat/>
    <w:rsid w:val="00006F06"/>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06F0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06F06"/>
    <w:rPr>
      <w:i/>
      <w:iCs/>
      <w:color w:val="595959" w:themeColor="text1" w:themeTint="A6"/>
    </w:rPr>
  </w:style>
  <w:style w:type="character" w:styleId="IntenseEmphasis">
    <w:name w:val="Intense Emphasis"/>
    <w:basedOn w:val="DefaultParagraphFont"/>
    <w:uiPriority w:val="21"/>
    <w:qFormat/>
    <w:rsid w:val="00006F06"/>
    <w:rPr>
      <w:b/>
      <w:bCs/>
      <w:i/>
      <w:iCs/>
    </w:rPr>
  </w:style>
  <w:style w:type="character" w:styleId="SubtleReference">
    <w:name w:val="Subtle Reference"/>
    <w:basedOn w:val="DefaultParagraphFont"/>
    <w:uiPriority w:val="31"/>
    <w:qFormat/>
    <w:rsid w:val="00006F0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6F06"/>
    <w:rPr>
      <w:b/>
      <w:bCs/>
      <w:smallCaps/>
      <w:color w:val="1F497D" w:themeColor="text2"/>
      <w:u w:val="single"/>
    </w:rPr>
  </w:style>
  <w:style w:type="character" w:styleId="BookTitle">
    <w:name w:val="Book Title"/>
    <w:basedOn w:val="DefaultParagraphFont"/>
    <w:uiPriority w:val="33"/>
    <w:qFormat/>
    <w:rsid w:val="00006F06"/>
    <w:rPr>
      <w:b/>
      <w:bCs/>
      <w:smallCaps/>
      <w:spacing w:val="10"/>
    </w:rPr>
  </w:style>
  <w:style w:type="paragraph" w:styleId="TOCHeading">
    <w:name w:val="TOC Heading"/>
    <w:basedOn w:val="Heading1"/>
    <w:next w:val="Normal"/>
    <w:uiPriority w:val="39"/>
    <w:semiHidden/>
    <w:unhideWhenUsed/>
    <w:qFormat/>
    <w:rsid w:val="00006F06"/>
    <w:pPr>
      <w:outlineLvl w:val="9"/>
    </w:pPr>
  </w:style>
  <w:style w:type="table" w:customStyle="1" w:styleId="TableGrid3">
    <w:name w:val="Table Grid3"/>
    <w:basedOn w:val="TableNormal"/>
    <w:next w:val="TableGrid"/>
    <w:uiPriority w:val="59"/>
    <w:rsid w:val="002A251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251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8477">
      <w:bodyDiv w:val="1"/>
      <w:marLeft w:val="0"/>
      <w:marRight w:val="0"/>
      <w:marTop w:val="0"/>
      <w:marBottom w:val="0"/>
      <w:divBdr>
        <w:top w:val="none" w:sz="0" w:space="0" w:color="auto"/>
        <w:left w:val="none" w:sz="0" w:space="0" w:color="auto"/>
        <w:bottom w:val="none" w:sz="0" w:space="0" w:color="auto"/>
        <w:right w:val="none" w:sz="0" w:space="0" w:color="auto"/>
      </w:divBdr>
    </w:div>
    <w:div w:id="291400159">
      <w:bodyDiv w:val="1"/>
      <w:marLeft w:val="0"/>
      <w:marRight w:val="0"/>
      <w:marTop w:val="0"/>
      <w:marBottom w:val="0"/>
      <w:divBdr>
        <w:top w:val="none" w:sz="0" w:space="0" w:color="auto"/>
        <w:left w:val="none" w:sz="0" w:space="0" w:color="auto"/>
        <w:bottom w:val="none" w:sz="0" w:space="0" w:color="auto"/>
        <w:right w:val="none" w:sz="0" w:space="0" w:color="auto"/>
      </w:divBdr>
    </w:div>
    <w:div w:id="404380872">
      <w:bodyDiv w:val="1"/>
      <w:marLeft w:val="0"/>
      <w:marRight w:val="0"/>
      <w:marTop w:val="0"/>
      <w:marBottom w:val="0"/>
      <w:divBdr>
        <w:top w:val="none" w:sz="0" w:space="0" w:color="auto"/>
        <w:left w:val="none" w:sz="0" w:space="0" w:color="auto"/>
        <w:bottom w:val="none" w:sz="0" w:space="0" w:color="auto"/>
        <w:right w:val="none" w:sz="0" w:space="0" w:color="auto"/>
      </w:divBdr>
    </w:div>
    <w:div w:id="423460094">
      <w:bodyDiv w:val="1"/>
      <w:marLeft w:val="0"/>
      <w:marRight w:val="0"/>
      <w:marTop w:val="0"/>
      <w:marBottom w:val="0"/>
      <w:divBdr>
        <w:top w:val="none" w:sz="0" w:space="0" w:color="auto"/>
        <w:left w:val="none" w:sz="0" w:space="0" w:color="auto"/>
        <w:bottom w:val="none" w:sz="0" w:space="0" w:color="auto"/>
        <w:right w:val="none" w:sz="0" w:space="0" w:color="auto"/>
      </w:divBdr>
    </w:div>
    <w:div w:id="445152500">
      <w:bodyDiv w:val="1"/>
      <w:marLeft w:val="0"/>
      <w:marRight w:val="0"/>
      <w:marTop w:val="0"/>
      <w:marBottom w:val="0"/>
      <w:divBdr>
        <w:top w:val="none" w:sz="0" w:space="0" w:color="auto"/>
        <w:left w:val="none" w:sz="0" w:space="0" w:color="auto"/>
        <w:bottom w:val="none" w:sz="0" w:space="0" w:color="auto"/>
        <w:right w:val="none" w:sz="0" w:space="0" w:color="auto"/>
      </w:divBdr>
    </w:div>
    <w:div w:id="710881065">
      <w:bodyDiv w:val="1"/>
      <w:marLeft w:val="0"/>
      <w:marRight w:val="0"/>
      <w:marTop w:val="0"/>
      <w:marBottom w:val="0"/>
      <w:divBdr>
        <w:top w:val="none" w:sz="0" w:space="0" w:color="auto"/>
        <w:left w:val="none" w:sz="0" w:space="0" w:color="auto"/>
        <w:bottom w:val="none" w:sz="0" w:space="0" w:color="auto"/>
        <w:right w:val="none" w:sz="0" w:space="0" w:color="auto"/>
      </w:divBdr>
    </w:div>
    <w:div w:id="718362627">
      <w:bodyDiv w:val="1"/>
      <w:marLeft w:val="0"/>
      <w:marRight w:val="0"/>
      <w:marTop w:val="0"/>
      <w:marBottom w:val="0"/>
      <w:divBdr>
        <w:top w:val="none" w:sz="0" w:space="0" w:color="auto"/>
        <w:left w:val="none" w:sz="0" w:space="0" w:color="auto"/>
        <w:bottom w:val="none" w:sz="0" w:space="0" w:color="auto"/>
        <w:right w:val="none" w:sz="0" w:space="0" w:color="auto"/>
      </w:divBdr>
    </w:div>
    <w:div w:id="1142115810">
      <w:bodyDiv w:val="1"/>
      <w:marLeft w:val="0"/>
      <w:marRight w:val="0"/>
      <w:marTop w:val="0"/>
      <w:marBottom w:val="0"/>
      <w:divBdr>
        <w:top w:val="none" w:sz="0" w:space="0" w:color="auto"/>
        <w:left w:val="none" w:sz="0" w:space="0" w:color="auto"/>
        <w:bottom w:val="none" w:sz="0" w:space="0" w:color="auto"/>
        <w:right w:val="none" w:sz="0" w:space="0" w:color="auto"/>
      </w:divBdr>
    </w:div>
    <w:div w:id="1155223607">
      <w:bodyDiv w:val="1"/>
      <w:marLeft w:val="0"/>
      <w:marRight w:val="0"/>
      <w:marTop w:val="0"/>
      <w:marBottom w:val="0"/>
      <w:divBdr>
        <w:top w:val="none" w:sz="0" w:space="0" w:color="auto"/>
        <w:left w:val="none" w:sz="0" w:space="0" w:color="auto"/>
        <w:bottom w:val="none" w:sz="0" w:space="0" w:color="auto"/>
        <w:right w:val="none" w:sz="0" w:space="0" w:color="auto"/>
      </w:divBdr>
    </w:div>
    <w:div w:id="1169564188">
      <w:bodyDiv w:val="1"/>
      <w:marLeft w:val="0"/>
      <w:marRight w:val="0"/>
      <w:marTop w:val="0"/>
      <w:marBottom w:val="0"/>
      <w:divBdr>
        <w:top w:val="none" w:sz="0" w:space="0" w:color="auto"/>
        <w:left w:val="none" w:sz="0" w:space="0" w:color="auto"/>
        <w:bottom w:val="none" w:sz="0" w:space="0" w:color="auto"/>
        <w:right w:val="none" w:sz="0" w:space="0" w:color="auto"/>
      </w:divBdr>
    </w:div>
    <w:div w:id="1336229531">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652324614">
      <w:bodyDiv w:val="1"/>
      <w:marLeft w:val="0"/>
      <w:marRight w:val="0"/>
      <w:marTop w:val="0"/>
      <w:marBottom w:val="0"/>
      <w:divBdr>
        <w:top w:val="none" w:sz="0" w:space="0" w:color="auto"/>
        <w:left w:val="none" w:sz="0" w:space="0" w:color="auto"/>
        <w:bottom w:val="none" w:sz="0" w:space="0" w:color="auto"/>
        <w:right w:val="none" w:sz="0" w:space="0" w:color="auto"/>
      </w:divBdr>
    </w:div>
    <w:div w:id="1667900271">
      <w:bodyDiv w:val="1"/>
      <w:marLeft w:val="0"/>
      <w:marRight w:val="0"/>
      <w:marTop w:val="0"/>
      <w:marBottom w:val="0"/>
      <w:divBdr>
        <w:top w:val="none" w:sz="0" w:space="0" w:color="auto"/>
        <w:left w:val="none" w:sz="0" w:space="0" w:color="auto"/>
        <w:bottom w:val="none" w:sz="0" w:space="0" w:color="auto"/>
        <w:right w:val="none" w:sz="0" w:space="0" w:color="auto"/>
      </w:divBdr>
    </w:div>
    <w:div w:id="1785463431">
      <w:bodyDiv w:val="1"/>
      <w:marLeft w:val="0"/>
      <w:marRight w:val="0"/>
      <w:marTop w:val="0"/>
      <w:marBottom w:val="0"/>
      <w:divBdr>
        <w:top w:val="none" w:sz="0" w:space="0" w:color="auto"/>
        <w:left w:val="none" w:sz="0" w:space="0" w:color="auto"/>
        <w:bottom w:val="none" w:sz="0" w:space="0" w:color="auto"/>
        <w:right w:val="none" w:sz="0" w:space="0" w:color="auto"/>
      </w:divBdr>
    </w:div>
    <w:div w:id="1891107005">
      <w:bodyDiv w:val="1"/>
      <w:marLeft w:val="0"/>
      <w:marRight w:val="0"/>
      <w:marTop w:val="0"/>
      <w:marBottom w:val="0"/>
      <w:divBdr>
        <w:top w:val="none" w:sz="0" w:space="0" w:color="auto"/>
        <w:left w:val="none" w:sz="0" w:space="0" w:color="auto"/>
        <w:bottom w:val="none" w:sz="0" w:space="0" w:color="auto"/>
        <w:right w:val="none" w:sz="0" w:space="0" w:color="auto"/>
      </w:divBdr>
    </w:div>
    <w:div w:id="1927808518">
      <w:bodyDiv w:val="1"/>
      <w:marLeft w:val="0"/>
      <w:marRight w:val="0"/>
      <w:marTop w:val="0"/>
      <w:marBottom w:val="0"/>
      <w:divBdr>
        <w:top w:val="none" w:sz="0" w:space="0" w:color="auto"/>
        <w:left w:val="none" w:sz="0" w:space="0" w:color="auto"/>
        <w:bottom w:val="none" w:sz="0" w:space="0" w:color="auto"/>
        <w:right w:val="none" w:sz="0" w:space="0" w:color="auto"/>
      </w:divBdr>
    </w:div>
    <w:div w:id="1975677836">
      <w:bodyDiv w:val="1"/>
      <w:marLeft w:val="0"/>
      <w:marRight w:val="0"/>
      <w:marTop w:val="0"/>
      <w:marBottom w:val="0"/>
      <w:divBdr>
        <w:top w:val="none" w:sz="0" w:space="0" w:color="auto"/>
        <w:left w:val="none" w:sz="0" w:space="0" w:color="auto"/>
        <w:bottom w:val="none" w:sz="0" w:space="0" w:color="auto"/>
        <w:right w:val="none" w:sz="0" w:space="0" w:color="auto"/>
      </w:divBdr>
    </w:div>
    <w:div w:id="19864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eurologysecretaries.enh-tr@nhs.net" TargetMode="External"/><Relationship Id="rId21" Type="http://schemas.openxmlformats.org/officeDocument/2006/relationships/hyperlink" Target="https://www.gov.uk/drug-safety-update/mycophenolate-mofetil-mycophenolic-acid-updated-contraception-advice-for-male-patients" TargetMode="External"/><Relationship Id="rId42" Type="http://schemas.openxmlformats.org/officeDocument/2006/relationships/hyperlink" Target="https://doi.org/10.1111/bjh.14478" TargetMode="External"/><Relationship Id="rId47" Type="http://schemas.openxmlformats.org/officeDocument/2006/relationships/hyperlink" Target="https://www.ncbi.nlm.nih.gov/pmc/articles/PMC3030212/" TargetMode="External"/><Relationship Id="rId63" Type="http://schemas.openxmlformats.org/officeDocument/2006/relationships/hyperlink" Target="https://www.rheumatology.org.uk/practice-quality/guidelines" TargetMode="External"/><Relationship Id="rId68" Type="http://schemas.openxmlformats.org/officeDocument/2006/relationships/hyperlink" Target="https://www.gov.uk/drug-safety-update/mycophenolate-mofetil-mycophenolic-acid-new-pregnancy-prevention-advice-for-women-and-men" TargetMode="External"/><Relationship Id="rId2" Type="http://schemas.openxmlformats.org/officeDocument/2006/relationships/numbering" Target="numbering.xml"/><Relationship Id="rId16" Type="http://schemas.openxmlformats.org/officeDocument/2006/relationships/hyperlink" Target="http://www.bnf.org/bnf/index.htm" TargetMode="External"/><Relationship Id="rId29" Type="http://schemas.openxmlformats.org/officeDocument/2006/relationships/hyperlink" Target="mailto:nephadmin.enh-tr@nhs.net" TargetMode="Externa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http://www.medicines.org.uk/emc" TargetMode="External"/><Relationship Id="rId32" Type="http://schemas.openxmlformats.org/officeDocument/2006/relationships/hyperlink" Target="mailto:Westherts.dermatologysecretaries@nhs.net" TargetMode="External"/><Relationship Id="rId37" Type="http://schemas.openxmlformats.org/officeDocument/2006/relationships/hyperlink" Target="mailto:westherts.respiratory@nhs.net" TargetMode="External"/><Relationship Id="rId40" Type="http://schemas.openxmlformats.org/officeDocument/2006/relationships/hyperlink" Target="https://ard.bmj.com/content/78/6/736" TargetMode="External"/><Relationship Id="rId45" Type="http://schemas.openxmlformats.org/officeDocument/2006/relationships/hyperlink" Target="https://onlinelibrary.wiley.com/doi/full/10.1111/bjd.15930" TargetMode="External"/><Relationship Id="rId53" Type="http://schemas.openxmlformats.org/officeDocument/2006/relationships/hyperlink" Target="https://www.nice.org.uk/guidance/ta460/chapter/1-Recommendations" TargetMode="External"/><Relationship Id="rId58" Type="http://schemas.openxmlformats.org/officeDocument/2006/relationships/hyperlink" Target="https://aasldpubs.onlinelibrary.wiley.com/doi/full/10.1002/hep.31065" TargetMode="External"/><Relationship Id="rId66" Type="http://schemas.openxmlformats.org/officeDocument/2006/relationships/hyperlink" Target="https://doi.org/10.1093/rheumatology/kev404"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nice.org.uk/advice/esuom32/chapter/Key-points-from-the-evidence" TargetMode="External"/><Relationship Id="rId19" Type="http://schemas.openxmlformats.org/officeDocument/2006/relationships/hyperlink" Target="http://www.medicines.org.uk/emc" TargetMode="External"/><Relationship Id="rId14" Type="http://schemas.openxmlformats.org/officeDocument/2006/relationships/hyperlink" Target="http://www.medicines.org.uk/emc/medicine/1680" TargetMode="External"/><Relationship Id="rId22" Type="http://schemas.openxmlformats.org/officeDocument/2006/relationships/hyperlink" Target="https://www.gov.uk/government/publications/post-exposure-prophylaxis-for-chickenpox-and-shingles" TargetMode="External"/><Relationship Id="rId27" Type="http://schemas.openxmlformats.org/officeDocument/2006/relationships/hyperlink" Target="mailto:ibdhelpline.enh-tr@nhs.net" TargetMode="External"/><Relationship Id="rId30" Type="http://schemas.openxmlformats.org/officeDocument/2006/relationships/hyperlink" Target="mailto:respiratoryadmin.enh-tr@nhs.net" TargetMode="External"/><Relationship Id="rId35" Type="http://schemas.openxmlformats.org/officeDocument/2006/relationships/hyperlink" Target="mailto:westherts.neurology@nhs.net" TargetMode="External"/><Relationship Id="rId43" Type="http://schemas.openxmlformats.org/officeDocument/2006/relationships/hyperlink" Target="https://ashpublications.org/blood/article-lookup/doi/10.1182/blood-2009-06-225565" TargetMode="External"/><Relationship Id="rId48" Type="http://schemas.openxmlformats.org/officeDocument/2006/relationships/hyperlink" Target="https://doi.org/10.1093/rheumatology/ket445" TargetMode="External"/><Relationship Id="rId56" Type="http://schemas.openxmlformats.org/officeDocument/2006/relationships/hyperlink" Target="https://www.openaccessjournals.com/articles/mycophenolate-mofetil-is-an-effective-therapy-for-connective-tissue-diseaseassociated-interstitial-lung-disease.pdf" TargetMode="External"/><Relationship Id="rId64" Type="http://schemas.openxmlformats.org/officeDocument/2006/relationships/hyperlink" Target="https://www.gov.uk/government/collections/immunisation-against-infectious-disease-the-green-book" TargetMode="External"/><Relationship Id="rId69" Type="http://schemas.openxmlformats.org/officeDocument/2006/relationships/hyperlink" Target="https://www.gov.uk/drug-safety-update/mycophenolate-mofetil-mycophenolic-acid-updated-contraception-advice-for-male-patients" TargetMode="External"/><Relationship Id="rId8" Type="http://schemas.openxmlformats.org/officeDocument/2006/relationships/hyperlink" Target="https://www.gov.uk/government/publications/covid-19-the-green-book-chapter-14a" TargetMode="External"/><Relationship Id="rId51" Type="http://schemas.openxmlformats.org/officeDocument/2006/relationships/hyperlink" Target="http://dx.doi.org/10.1136/practneurol-2015-001126"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medicines.org.uk/emc" TargetMode="External"/><Relationship Id="rId17" Type="http://schemas.openxmlformats.org/officeDocument/2006/relationships/hyperlink" Target="http://www.medicines.org.uk/emc" TargetMode="External"/><Relationship Id="rId25" Type="http://schemas.openxmlformats.org/officeDocument/2006/relationships/hyperlink" Target="mailto:sharedcare.enh-tr@nhs.net" TargetMode="External"/><Relationship Id="rId33" Type="http://schemas.openxmlformats.org/officeDocument/2006/relationships/hyperlink" Target="mailto:westherts.ibdnurses@nhs.net" TargetMode="External"/><Relationship Id="rId38" Type="http://schemas.openxmlformats.org/officeDocument/2006/relationships/hyperlink" Target="mailto:westherts.rheumatology@nhs.net" TargetMode="External"/><Relationship Id="rId46" Type="http://schemas.openxmlformats.org/officeDocument/2006/relationships/hyperlink" Target="https://onlinelibrary.wiley.com/doi/full/10.1111/bjd.12072" TargetMode="External"/><Relationship Id="rId59" Type="http://schemas.openxmlformats.org/officeDocument/2006/relationships/hyperlink" Target="https://pubmed.ncbi.nlm.nih.gov/8324935/" TargetMode="External"/><Relationship Id="rId67" Type="http://schemas.openxmlformats.org/officeDocument/2006/relationships/hyperlink" Target="https://renal.org/wp-content/uploads/2019/09/FINAL-Pregnancy-Guideline-September-2019.pdf" TargetMode="External"/><Relationship Id="rId20" Type="http://schemas.openxmlformats.org/officeDocument/2006/relationships/hyperlink" Target="https://www.gov.uk/drug-safety-update/medicines-with-teratogenic-potential-what-is-effective-contraception-and-how-often-is-pregnancy-testing-needed" TargetMode="External"/><Relationship Id="rId41" Type="http://schemas.openxmlformats.org/officeDocument/2006/relationships/hyperlink" Target="https://www.nice.org.uk/advice/esuom36/chapter/Key-points-from-the-evidence" TargetMode="External"/><Relationship Id="rId54" Type="http://schemas.openxmlformats.org/officeDocument/2006/relationships/hyperlink" Target="https://www.engage.england.nhs.uk/consultation/specialised-services-consultation/user_uploads/uveitis-adults-policy.pdf" TargetMode="External"/><Relationship Id="rId62" Type="http://schemas.openxmlformats.org/officeDocument/2006/relationships/hyperlink" Target="https://cks.nice.org.uk/dmards" TargetMode="External"/><Relationship Id="rId70" Type="http://schemas.openxmlformats.org/officeDocument/2006/relationships/hyperlink" Target="https://www.gov.uk/drug-safety-update/medicines-with-teratogenic-potential-what-is-effective-contraception-and-how-often-is-pregnancy-testing-needed"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3" Type="http://schemas.openxmlformats.org/officeDocument/2006/relationships/hyperlink" Target="http://www.bnf.org/bnf/index.htm" TargetMode="External"/><Relationship Id="rId28" Type="http://schemas.openxmlformats.org/officeDocument/2006/relationships/hyperlink" Target="mailto:ophmedicalsecretaries.enh-tr@nhs.net" TargetMode="External"/><Relationship Id="rId36" Type="http://schemas.openxmlformats.org/officeDocument/2006/relationships/hyperlink" Target="mailto:westherts.ophthalmology@nhs.net" TargetMode="External"/><Relationship Id="rId49" Type="http://schemas.openxmlformats.org/officeDocument/2006/relationships/hyperlink" Target="https://ard.bmj.com/content/75/9/1583" TargetMode="External"/><Relationship Id="rId57" Type="http://schemas.openxmlformats.org/officeDocument/2006/relationships/hyperlink" Target="https://www.bsg.org.uk/wp-content/uploads/2019/12/BSG-guidelines-for-the-management-of-autoimmune-hepatitis.pdf" TargetMode="External"/><Relationship Id="rId10" Type="http://schemas.openxmlformats.org/officeDocument/2006/relationships/hyperlink" Target="https://www.hweclinicalguidance.nhs.uk/all-clinical-areas-documents/download?cid=1739&amp;checksum=752d25a1f8dbfb2d656bac3094bfb81c" TargetMode="External"/><Relationship Id="rId31" Type="http://schemas.openxmlformats.org/officeDocument/2006/relationships/hyperlink" Target="mailto:rheumsecretariesenh-tr@nhs.net" TargetMode="External"/><Relationship Id="rId44" Type="http://schemas.openxmlformats.org/officeDocument/2006/relationships/hyperlink" Target="https://www.england.nhs.uk/wp-content/uploads/2018/07/Rituximab-for-the-treatment-of-dermatomyositis-and-polymyositis-adults.pdf" TargetMode="External"/><Relationship Id="rId52" Type="http://schemas.openxmlformats.org/officeDocument/2006/relationships/hyperlink" Target="https://www.ncbi.nlm.nih.gov/pmc/articles/PMC4977114/" TargetMode="External"/><Relationship Id="rId60" Type="http://schemas.openxmlformats.org/officeDocument/2006/relationships/hyperlink" Target="https://ard.bmj.com/content/annrheumdis/76/8/1327.full.pdf" TargetMode="External"/><Relationship Id="rId65" Type="http://schemas.openxmlformats.org/officeDocument/2006/relationships/hyperlink" Target="http://www.ipnsm.hscni.net/download/shared_care_guidelines/AzathioprineSCG2017.pdf"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publications/post-exposure-prophylaxis-for-chickenpox-and-shingles" TargetMode="External"/><Relationship Id="rId13" Type="http://schemas.openxmlformats.org/officeDocument/2006/relationships/hyperlink" Target="http://www.bnf.org/bnf/index.htm" TargetMode="External"/><Relationship Id="rId18" Type="http://schemas.openxmlformats.org/officeDocument/2006/relationships/hyperlink" Target="http://www.bnf.org/bnf/index.htm" TargetMode="External"/><Relationship Id="rId39" Type="http://schemas.openxmlformats.org/officeDocument/2006/relationships/hyperlink" Target="https://doi.org/10.1093/rheumatology/kex286" TargetMode="External"/><Relationship Id="rId34" Type="http://schemas.openxmlformats.org/officeDocument/2006/relationships/hyperlink" Target="mailto:westherts.haematology@nhs.net" TargetMode="External"/><Relationship Id="rId50" Type="http://schemas.openxmlformats.org/officeDocument/2006/relationships/hyperlink" Target="https://kdigo.org/wp-content/uploads/2017/02/KDIGO-2012-GN-Guideline-English.pdf" TargetMode="External"/><Relationship Id="rId55" Type="http://schemas.openxmlformats.org/officeDocument/2006/relationships/hyperlink" Target="https://jamanetwork.com/journals/jama/fullarticle/274959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6916</Words>
  <Characters>39426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Misha Tailor</dc:creator>
  <cp:lastModifiedBy>MEHTA, Heerna (NHS HERTFORDSHIRE AND WEST ESSEX ICB - 06K)</cp:lastModifiedBy>
  <cp:revision>4</cp:revision>
  <cp:lastPrinted>2020-09-07T12:45:00Z</cp:lastPrinted>
  <dcterms:created xsi:type="dcterms:W3CDTF">2024-09-24T14:59:00Z</dcterms:created>
  <dcterms:modified xsi:type="dcterms:W3CDTF">2024-09-26T11:03:00Z</dcterms:modified>
</cp:coreProperties>
</file>