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9BE979F" w:rsidR="006F4129" w:rsidRPr="000833DA" w:rsidRDefault="000833DA" w:rsidP="00846FE1">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38BC370F" w14:textId="2F8813C4" w:rsidR="00DE41DC"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56422060"/>
      <w:r>
        <w:rPr>
          <w:rFonts w:ascii="Arial" w:eastAsia="Times New Roman" w:hAnsi="Arial" w:cs="Times New Roman"/>
          <w:b/>
          <w:szCs w:val="24"/>
          <w:lang w:val="en-US"/>
        </w:rPr>
        <w:t xml:space="preserve">Azathioprine / Mercaptopurine </w:t>
      </w:r>
      <w:bookmarkEnd w:id="0"/>
      <w:r>
        <w:rPr>
          <w:rFonts w:ascii="Arial" w:eastAsia="Times New Roman" w:hAnsi="Arial" w:cs="Times New Roman"/>
          <w:b/>
          <w:szCs w:val="24"/>
          <w:lang w:val="en-US"/>
        </w:rPr>
        <w:t>(MP) use in adults with multisystem autoimmune disease:</w:t>
      </w:r>
    </w:p>
    <w:p w14:paraId="2799121E" w14:textId="7166D79F" w:rsidR="00DE41DC" w:rsidRPr="003C3EFF"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 xml:space="preserve">Dermatology / Gastroenterology / Haematology / </w:t>
      </w:r>
      <w:r w:rsidRPr="00445870">
        <w:rPr>
          <w:rFonts w:ascii="Arial" w:hAnsi="Arial" w:cs="Arial"/>
          <w:b/>
        </w:rPr>
        <w:t>Nephrology</w:t>
      </w:r>
      <w:r>
        <w:rPr>
          <w:rFonts w:ascii="Arial" w:hAnsi="Arial" w:cs="Arial"/>
          <w:b/>
        </w:rPr>
        <w:t xml:space="preserve"> /</w:t>
      </w:r>
      <w:r w:rsidRPr="00406BF2">
        <w:rPr>
          <w:rFonts w:ascii="Arial" w:hAnsi="Arial" w:cs="Arial"/>
          <w:b/>
        </w:rPr>
        <w:t xml:space="preserve"> </w:t>
      </w:r>
      <w:r w:rsidRPr="003C3EFF">
        <w:rPr>
          <w:rFonts w:ascii="Arial" w:hAnsi="Arial" w:cs="Arial"/>
          <w:b/>
        </w:rPr>
        <w:t>Neurology / Ophthalmology / Respiratory / Rheumatology</w:t>
      </w:r>
    </w:p>
    <w:p w14:paraId="4A2B330F" w14:textId="2DAFCC95" w:rsidR="00DE41DC" w:rsidRPr="003C3EFF" w:rsidRDefault="00F85EC9"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3C3EFF">
        <w:rPr>
          <w:rFonts w:ascii="Arial" w:eastAsia="Times New Roman" w:hAnsi="Arial" w:cs="Times New Roman"/>
          <w:b/>
          <w:szCs w:val="24"/>
          <w:lang w:val="en-US"/>
        </w:rPr>
        <w:t>Shared Care Protocol</w:t>
      </w:r>
      <w:r w:rsidR="00B1737A" w:rsidRPr="003C3EFF">
        <w:rPr>
          <w:rFonts w:ascii="Arial" w:eastAsia="Times New Roman" w:hAnsi="Arial" w:cs="Times New Roman"/>
          <w:b/>
          <w:szCs w:val="24"/>
          <w:lang w:val="en-US"/>
        </w:rPr>
        <w:t>: Guideline No</w:t>
      </w:r>
      <w:r w:rsidR="00D435E7" w:rsidRPr="003C3EFF">
        <w:rPr>
          <w:rFonts w:ascii="Arial" w:eastAsia="Times New Roman" w:hAnsi="Arial" w:cs="Times New Roman"/>
          <w:b/>
          <w:szCs w:val="24"/>
          <w:lang w:val="en-US"/>
        </w:rPr>
        <w:t xml:space="preserve"> 1; </w:t>
      </w:r>
      <w:r w:rsidR="00B1737A" w:rsidRPr="003C3EFF">
        <w:rPr>
          <w:rFonts w:ascii="Arial" w:eastAsia="Times New Roman" w:hAnsi="Arial" w:cs="Times New Roman"/>
          <w:b/>
          <w:szCs w:val="24"/>
          <w:lang w:val="en-US"/>
        </w:rPr>
        <w:t xml:space="preserve">Version </w:t>
      </w:r>
      <w:r w:rsidR="00846FE1" w:rsidRPr="003C3EFF">
        <w:rPr>
          <w:rFonts w:ascii="Arial" w:eastAsia="Times New Roman" w:hAnsi="Arial" w:cs="Times New Roman"/>
          <w:b/>
          <w:szCs w:val="24"/>
          <w:lang w:val="en-US"/>
        </w:rPr>
        <w:t>2</w:t>
      </w:r>
    </w:p>
    <w:p w14:paraId="1E90A2C3" w14:textId="758CE687" w:rsidR="00DE41DC" w:rsidRPr="00DE41DC" w:rsidRDefault="00DE41DC" w:rsidP="00DE41DC">
      <w:pPr>
        <w:jc w:val="center"/>
        <w:rPr>
          <w:rFonts w:ascii="Calibri" w:eastAsia="Calibri" w:hAnsi="Calibri" w:cs="Times New Roman"/>
          <w:b/>
          <w:bCs/>
          <w:sz w:val="32"/>
          <w:szCs w:val="32"/>
        </w:rPr>
      </w:pPr>
      <w:r w:rsidRPr="003C3EFF">
        <w:rPr>
          <w:rFonts w:ascii="Calibri" w:eastAsia="Calibri" w:hAnsi="Calibri" w:cs="Times New Roman"/>
          <w:b/>
          <w:bCs/>
          <w:sz w:val="32"/>
          <w:szCs w:val="32"/>
        </w:rPr>
        <w:t xml:space="preserve">For use in West </w:t>
      </w:r>
      <w:r w:rsidR="004F290F" w:rsidRPr="003C3EFF">
        <w:rPr>
          <w:rFonts w:ascii="Calibri" w:eastAsia="Calibri" w:hAnsi="Calibri" w:cs="Times New Roman"/>
          <w:b/>
          <w:bCs/>
          <w:sz w:val="32"/>
          <w:szCs w:val="32"/>
        </w:rPr>
        <w:t>Essex</w:t>
      </w:r>
    </w:p>
    <w:p w14:paraId="164A7C40" w14:textId="3E3CC66B"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6B319A">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309C8FE2"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6B319A">
        <w:rPr>
          <w:rFonts w:ascii="Arial" w:hAnsi="Arial" w:cs="Arial"/>
          <w:b/>
          <w:color w:val="000000"/>
          <w:lang w:eastAsia="en-GB"/>
        </w:rPr>
        <w:t>5</w:t>
      </w:r>
      <w:r w:rsidR="00F12528">
        <w:rPr>
          <w:rFonts w:ascii="Arial" w:hAnsi="Arial" w:cs="Arial"/>
          <w:b/>
          <w:color w:val="000000"/>
          <w:lang w:eastAsia="en-GB"/>
        </w:rPr>
        <w:t>.</w:t>
      </w:r>
    </w:p>
    <w:p w14:paraId="21A30285" w14:textId="57BC604C" w:rsidR="009235CE" w:rsidRDefault="009235CE" w:rsidP="009235CE">
      <w:pPr>
        <w:spacing w:after="120" w:line="240" w:lineRule="auto"/>
        <w:jc w:val="both"/>
        <w:rPr>
          <w:rFonts w:ascii="Arial" w:eastAsia="Times New Roman" w:hAnsi="Arial" w:cs="Arial"/>
          <w:b/>
          <w:sz w:val="24"/>
          <w:u w:val="single"/>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12559E29">
                <wp:simplePos x="0" y="0"/>
                <wp:positionH relativeFrom="margin">
                  <wp:align>right</wp:align>
                </wp:positionH>
                <wp:positionV relativeFrom="paragraph">
                  <wp:posOffset>320864</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177pt;margin-top:25.25pt;width:228.2pt;height:6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">
                <v:stroke dashstyle="dash"/>
                <v:textbo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v:textbox>
                <w10:wrap anchorx="margin"/>
              </v:shape>
            </w:pict>
          </mc:Fallback>
        </mc:AlternateContent>
      </w:r>
      <w:r w:rsidR="00B62EE0"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6B319A">
        <w:rPr>
          <w:rFonts w:ascii="Arial" w:eastAsia="Times New Roman" w:hAnsi="Arial" w:cs="Arial"/>
          <w:b/>
          <w:sz w:val="24"/>
          <w:u w:val="single"/>
          <w:lang w:val="en-US"/>
        </w:rPr>
        <w:t>5</w:t>
      </w:r>
      <w:r w:rsidR="00E82597">
        <w:rPr>
          <w:rFonts w:ascii="Arial" w:eastAsia="Times New Roman" w:hAnsi="Arial" w:cs="Arial"/>
          <w:b/>
          <w:sz w:val="24"/>
          <w:u w:val="single"/>
          <w:lang w:val="en-US"/>
        </w:rPr>
        <w:t xml:space="preserve"> Shared Care Agreement Form)</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2552"/>
      </w:tblGrid>
      <w:tr w:rsidR="009235CE" w:rsidRPr="00B36343" w14:paraId="5BC5EC37" w14:textId="77777777" w:rsidTr="009235CE">
        <w:trPr>
          <w:trHeight w:val="300"/>
        </w:trPr>
        <w:tc>
          <w:tcPr>
            <w:tcW w:w="1696" w:type="dxa"/>
            <w:noWrap/>
            <w:hideMark/>
          </w:tcPr>
          <w:p w14:paraId="00F9E877" w14:textId="77777777" w:rsidR="009235CE" w:rsidRPr="00B36343" w:rsidRDefault="009235CE" w:rsidP="009235CE">
            <w:pPr>
              <w:rPr>
                <w:rFonts w:ascii="Arial" w:hAnsi="Arial" w:cs="Arial"/>
                <w:b/>
                <w:bCs/>
              </w:rPr>
            </w:pPr>
            <w:r w:rsidRPr="00B36343">
              <w:rPr>
                <w:rFonts w:ascii="Arial" w:hAnsi="Arial" w:cs="Arial"/>
                <w:b/>
                <w:bCs/>
                <w:lang w:val="en-US"/>
              </w:rPr>
              <w:t>Patient name</w:t>
            </w:r>
          </w:p>
        </w:tc>
        <w:tc>
          <w:tcPr>
            <w:tcW w:w="2552" w:type="dxa"/>
            <w:tcBorders>
              <w:right w:val="single" w:sz="4" w:space="0" w:color="auto"/>
            </w:tcBorders>
            <w:noWrap/>
            <w:hideMark/>
          </w:tcPr>
          <w:p w14:paraId="0E57DCFF"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1"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bookmarkEnd w:id="1"/>
          </w:p>
        </w:tc>
      </w:tr>
      <w:tr w:rsidR="009235CE" w:rsidRPr="00B36343" w14:paraId="72626C22" w14:textId="77777777" w:rsidTr="009235CE">
        <w:trPr>
          <w:trHeight w:val="300"/>
        </w:trPr>
        <w:tc>
          <w:tcPr>
            <w:tcW w:w="1696" w:type="dxa"/>
            <w:noWrap/>
            <w:hideMark/>
          </w:tcPr>
          <w:p w14:paraId="5303ED8E" w14:textId="77777777" w:rsidR="009235CE" w:rsidRPr="00B36343" w:rsidRDefault="009235CE" w:rsidP="009235CE">
            <w:pPr>
              <w:rPr>
                <w:rFonts w:ascii="Arial" w:hAnsi="Arial" w:cs="Arial"/>
                <w:b/>
                <w:bCs/>
              </w:rPr>
            </w:pPr>
            <w:r w:rsidRPr="00B36343">
              <w:rPr>
                <w:rFonts w:ascii="Arial" w:hAnsi="Arial" w:cs="Arial"/>
                <w:b/>
                <w:bCs/>
                <w:lang w:val="en-US"/>
              </w:rPr>
              <w:t>DOB</w:t>
            </w:r>
          </w:p>
        </w:tc>
        <w:tc>
          <w:tcPr>
            <w:tcW w:w="2552" w:type="dxa"/>
            <w:tcBorders>
              <w:right w:val="single" w:sz="4" w:space="0" w:color="auto"/>
            </w:tcBorders>
            <w:noWrap/>
            <w:hideMark/>
          </w:tcPr>
          <w:p w14:paraId="58BD5493"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9235CE" w:rsidRPr="00B36343" w14:paraId="7ABE3834" w14:textId="77777777" w:rsidTr="009235CE">
        <w:trPr>
          <w:trHeight w:val="300"/>
        </w:trPr>
        <w:tc>
          <w:tcPr>
            <w:tcW w:w="1696" w:type="dxa"/>
            <w:noWrap/>
            <w:hideMark/>
          </w:tcPr>
          <w:p w14:paraId="44DB414C" w14:textId="3A9D6BC7" w:rsidR="009235CE" w:rsidRPr="00B36343" w:rsidRDefault="009235CE" w:rsidP="009235CE">
            <w:pPr>
              <w:rPr>
                <w:rFonts w:ascii="Arial" w:hAnsi="Arial" w:cs="Arial"/>
                <w:b/>
                <w:bCs/>
              </w:rPr>
            </w:pPr>
            <w:r w:rsidRPr="00B36343">
              <w:rPr>
                <w:rFonts w:ascii="Arial" w:hAnsi="Arial" w:cs="Arial"/>
                <w:b/>
                <w:bCs/>
                <w:lang w:val="en-US"/>
              </w:rPr>
              <w:t>NHS number</w:t>
            </w:r>
          </w:p>
        </w:tc>
        <w:tc>
          <w:tcPr>
            <w:tcW w:w="2552" w:type="dxa"/>
            <w:tcBorders>
              <w:right w:val="single" w:sz="4" w:space="0" w:color="auto"/>
            </w:tcBorders>
            <w:noWrap/>
            <w:hideMark/>
          </w:tcPr>
          <w:p w14:paraId="2A64DEA5"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r>
    </w:tbl>
    <w:p w14:paraId="4D8D8C22" w14:textId="77777777" w:rsidR="009235CE" w:rsidRDefault="009235CE" w:rsidP="009235CE">
      <w:pPr>
        <w:spacing w:after="120" w:line="240" w:lineRule="auto"/>
        <w:jc w:val="both"/>
        <w:rPr>
          <w:rFonts w:ascii="Arial" w:eastAsia="Times New Roman" w:hAnsi="Arial" w:cs="Arial"/>
          <w:b/>
          <w:sz w:val="24"/>
          <w:u w:val="single"/>
          <w:lang w:val="en-US"/>
        </w:rPr>
      </w:pPr>
    </w:p>
    <w:p w14:paraId="717FF0EE" w14:textId="511B88A1" w:rsidR="009235CE" w:rsidRPr="009235CE" w:rsidRDefault="009235CE" w:rsidP="009235CE">
      <w:pPr>
        <w:tabs>
          <w:tab w:val="left" w:pos="666"/>
        </w:tabs>
        <w:spacing w:after="120" w:line="240" w:lineRule="auto"/>
        <w:jc w:val="both"/>
        <w:rPr>
          <w:rFonts w:ascii="Arial" w:eastAsia="Times New Roman" w:hAnsi="Arial" w:cs="Arial"/>
          <w:b/>
          <w:sz w:val="24"/>
          <w:lang w:val="en-US"/>
        </w:rPr>
      </w:pPr>
      <w:r w:rsidRPr="009235CE">
        <w:rPr>
          <w:rFonts w:ascii="Arial" w:eastAsia="Times New Roman" w:hAnsi="Arial" w:cs="Arial"/>
          <w:b/>
          <w:sz w:val="24"/>
          <w:lang w:val="en-US"/>
        </w:rPr>
        <w:tab/>
        <w:t>OR</w:t>
      </w:r>
    </w:p>
    <w:p w14:paraId="125E9300" w14:textId="4A45C413" w:rsidR="009235CE" w:rsidRDefault="009235CE" w:rsidP="009235CE">
      <w:pPr>
        <w:spacing w:after="120" w:line="240" w:lineRule="auto"/>
        <w:jc w:val="both"/>
        <w:rPr>
          <w:rFonts w:ascii="Arial" w:eastAsia="Times New Roman" w:hAnsi="Arial" w:cs="Arial"/>
          <w:b/>
          <w:sz w:val="24"/>
          <w:u w:val="single"/>
          <w:lang w:val="en-US"/>
        </w:rPr>
      </w:pPr>
      <w:r>
        <w:rPr>
          <w:rFonts w:ascii="Arial" w:eastAsia="Times New Roman" w:hAnsi="Arial" w:cs="Arial"/>
          <w:b/>
          <w:sz w:val="24"/>
          <w:u w:val="single"/>
          <w:lang w:val="en-US"/>
        </w:rPr>
        <w:br w:type="textWrapping" w:clear="all"/>
      </w:r>
    </w:p>
    <w:p w14:paraId="7F643844" w14:textId="77777777" w:rsidR="009235CE" w:rsidRDefault="009235CE" w:rsidP="009235CE">
      <w:pPr>
        <w:spacing w:after="120" w:line="240" w:lineRule="auto"/>
        <w:jc w:val="both"/>
        <w:rPr>
          <w:rFonts w:ascii="Arial" w:eastAsia="Times New Roman" w:hAnsi="Arial" w:cs="Arial"/>
          <w:b/>
          <w:sz w:val="24"/>
          <w:u w:val="single"/>
          <w:lang w:val="en-US"/>
        </w:rPr>
      </w:pPr>
    </w:p>
    <w:tbl>
      <w:tblPr>
        <w:tblStyle w:val="TableGrid"/>
        <w:tblW w:w="10627" w:type="dxa"/>
        <w:tblLook w:val="04A0" w:firstRow="1" w:lastRow="0" w:firstColumn="1" w:lastColumn="0" w:noHBand="0" w:noVBand="1"/>
      </w:tblPr>
      <w:tblGrid>
        <w:gridCol w:w="4248"/>
        <w:gridCol w:w="6379"/>
      </w:tblGrid>
      <w:tr w:rsidR="009235CE" w:rsidRPr="003673F7" w14:paraId="5F243A22" w14:textId="77777777" w:rsidTr="001A6C2E">
        <w:trPr>
          <w:trHeight w:val="300"/>
        </w:trPr>
        <w:tc>
          <w:tcPr>
            <w:tcW w:w="4248" w:type="dxa"/>
            <w:noWrap/>
            <w:hideMark/>
          </w:tcPr>
          <w:p w14:paraId="3C384DFB"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57145858"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428E10B8"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5557A806" w14:textId="77777777" w:rsidTr="001A6C2E">
        <w:trPr>
          <w:trHeight w:val="300"/>
        </w:trPr>
        <w:tc>
          <w:tcPr>
            <w:tcW w:w="4248" w:type="dxa"/>
            <w:noWrap/>
            <w:hideMark/>
          </w:tcPr>
          <w:p w14:paraId="0BD71BA6"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564C54FE"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49657C20"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6489115B" w14:textId="77777777" w:rsidTr="001A6C2E">
        <w:trPr>
          <w:trHeight w:val="300"/>
        </w:trPr>
        <w:tc>
          <w:tcPr>
            <w:tcW w:w="4248" w:type="dxa"/>
            <w:noWrap/>
            <w:hideMark/>
          </w:tcPr>
          <w:p w14:paraId="1ED5C433"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09D4A016"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3D0E3160"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35968D9C" w14:textId="77777777" w:rsidTr="001A6C2E">
        <w:trPr>
          <w:trHeight w:val="300"/>
        </w:trPr>
        <w:tc>
          <w:tcPr>
            <w:tcW w:w="4248" w:type="dxa"/>
            <w:noWrap/>
          </w:tcPr>
          <w:p w14:paraId="796BB5F5"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Patient weight (kg):</w:t>
            </w:r>
          </w:p>
          <w:p w14:paraId="34307968" w14:textId="77777777" w:rsidR="009235CE" w:rsidRPr="00B36343" w:rsidRDefault="009235CE" w:rsidP="005E48B9">
            <w:pPr>
              <w:contextualSpacing/>
              <w:jc w:val="both"/>
              <w:rPr>
                <w:rFonts w:ascii="Arial" w:eastAsia="Times New Roman" w:hAnsi="Arial" w:cs="Arial"/>
                <w:b/>
                <w:bCs/>
                <w:lang w:val="en-US"/>
              </w:rPr>
            </w:pPr>
          </w:p>
        </w:tc>
        <w:tc>
          <w:tcPr>
            <w:tcW w:w="6379" w:type="dxa"/>
            <w:noWrap/>
          </w:tcPr>
          <w:p w14:paraId="42AE58EE" w14:textId="77777777" w:rsidR="009235CE" w:rsidRPr="00B36343" w:rsidRDefault="009235CE" w:rsidP="005E48B9">
            <w:pPr>
              <w:contextualSpacing/>
              <w:jc w:val="both"/>
              <w:rPr>
                <w:rFonts w:ascii="Arial" w:hAnsi="Arial" w:cs="Arial"/>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4F751ACC" w14:textId="77777777" w:rsidTr="001A6C2E">
        <w:trPr>
          <w:trHeight w:val="300"/>
        </w:trPr>
        <w:tc>
          <w:tcPr>
            <w:tcW w:w="4248" w:type="dxa"/>
            <w:noWrap/>
            <w:hideMark/>
          </w:tcPr>
          <w:p w14:paraId="6BC369C5"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42BD8B13"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7C8D2FF1"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42D5FFBE" w14:textId="77777777" w:rsidTr="001A6C2E">
        <w:trPr>
          <w:trHeight w:val="509"/>
        </w:trPr>
        <w:tc>
          <w:tcPr>
            <w:tcW w:w="4248" w:type="dxa"/>
            <w:vMerge w:val="restart"/>
            <w:noWrap/>
            <w:hideMark/>
          </w:tcPr>
          <w:p w14:paraId="5A91F3D3" w14:textId="77777777" w:rsidR="009235CE" w:rsidRPr="00B36343" w:rsidRDefault="009235CE" w:rsidP="005E48B9">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at 12 weekly monitoring: </w:t>
            </w:r>
          </w:p>
        </w:tc>
        <w:tc>
          <w:tcPr>
            <w:tcW w:w="6379" w:type="dxa"/>
            <w:vMerge w:val="restart"/>
            <w:noWrap/>
            <w:hideMark/>
          </w:tcPr>
          <w:p w14:paraId="2C43DF30" w14:textId="77777777" w:rsidR="009235CE" w:rsidRPr="00B36343" w:rsidRDefault="009235CE" w:rsidP="005E48B9">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35CE" w:rsidRPr="003673F7" w14:paraId="783333A6" w14:textId="77777777" w:rsidTr="001A6C2E">
        <w:trPr>
          <w:trHeight w:val="509"/>
        </w:trPr>
        <w:tc>
          <w:tcPr>
            <w:tcW w:w="4248" w:type="dxa"/>
            <w:vMerge/>
            <w:noWrap/>
            <w:hideMark/>
          </w:tcPr>
          <w:p w14:paraId="26C0E48E" w14:textId="77777777" w:rsidR="009235CE" w:rsidRPr="00B36343" w:rsidRDefault="009235CE" w:rsidP="005E48B9">
            <w:pPr>
              <w:contextualSpacing/>
              <w:jc w:val="both"/>
              <w:rPr>
                <w:rFonts w:ascii="Arial" w:eastAsia="Times New Roman" w:hAnsi="Arial" w:cs="Arial"/>
                <w:b/>
                <w:bCs/>
              </w:rPr>
            </w:pPr>
          </w:p>
        </w:tc>
        <w:tc>
          <w:tcPr>
            <w:tcW w:w="6379" w:type="dxa"/>
            <w:vMerge/>
            <w:noWrap/>
            <w:hideMark/>
          </w:tcPr>
          <w:p w14:paraId="510CEED5" w14:textId="77777777" w:rsidR="009235CE" w:rsidRPr="00B36343" w:rsidRDefault="009235CE" w:rsidP="005E48B9">
            <w:pPr>
              <w:contextualSpacing/>
              <w:jc w:val="both"/>
              <w:rPr>
                <w:rFonts w:ascii="Arial" w:eastAsia="Times New Roman" w:hAnsi="Arial" w:cs="Arial"/>
                <w:b/>
                <w:bCs/>
              </w:rPr>
            </w:pPr>
          </w:p>
        </w:tc>
      </w:tr>
      <w:tr w:rsidR="009235CE" w:rsidRPr="003673F7" w14:paraId="57805F16" w14:textId="77777777" w:rsidTr="001A6C2E">
        <w:trPr>
          <w:trHeight w:val="509"/>
        </w:trPr>
        <w:tc>
          <w:tcPr>
            <w:tcW w:w="4248" w:type="dxa"/>
            <w:vMerge w:val="restart"/>
            <w:noWrap/>
            <w:hideMark/>
          </w:tcPr>
          <w:p w14:paraId="5F515213" w14:textId="77777777" w:rsidR="009235CE" w:rsidRPr="00B36343" w:rsidRDefault="009235CE" w:rsidP="005E48B9">
            <w:pPr>
              <w:contextualSpacing/>
              <w:rPr>
                <w:rFonts w:ascii="Arial" w:eastAsia="Times New Roman" w:hAnsi="Arial" w:cs="Arial"/>
                <w:b/>
                <w:bC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379" w:type="dxa"/>
            <w:vMerge w:val="restart"/>
            <w:noWrap/>
            <w:hideMark/>
          </w:tcPr>
          <w:p w14:paraId="4DC69CF6" w14:textId="77777777" w:rsidR="009235CE" w:rsidRPr="00B36343" w:rsidRDefault="009235CE" w:rsidP="005E48B9">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35CE" w:rsidRPr="003673F7" w14:paraId="647A58A2" w14:textId="77777777" w:rsidTr="001A6C2E">
        <w:trPr>
          <w:trHeight w:val="509"/>
        </w:trPr>
        <w:tc>
          <w:tcPr>
            <w:tcW w:w="4248" w:type="dxa"/>
            <w:vMerge/>
            <w:noWrap/>
            <w:hideMark/>
          </w:tcPr>
          <w:p w14:paraId="72CCA109" w14:textId="77777777" w:rsidR="009235CE" w:rsidRPr="00B36343" w:rsidRDefault="009235CE" w:rsidP="005E48B9">
            <w:pPr>
              <w:contextualSpacing/>
              <w:jc w:val="both"/>
              <w:rPr>
                <w:rFonts w:ascii="Arial" w:eastAsia="Times New Roman" w:hAnsi="Arial" w:cs="Arial"/>
                <w:b/>
                <w:bCs/>
              </w:rPr>
            </w:pPr>
          </w:p>
        </w:tc>
        <w:tc>
          <w:tcPr>
            <w:tcW w:w="6379" w:type="dxa"/>
            <w:vMerge/>
            <w:noWrap/>
            <w:hideMark/>
          </w:tcPr>
          <w:p w14:paraId="2F4AD281" w14:textId="77777777" w:rsidR="009235CE" w:rsidRPr="00B36343" w:rsidRDefault="009235CE" w:rsidP="005E48B9">
            <w:pPr>
              <w:contextualSpacing/>
              <w:jc w:val="both"/>
              <w:rPr>
                <w:rFonts w:ascii="Arial" w:eastAsia="Times New Roman" w:hAnsi="Arial" w:cs="Arial"/>
                <w:b/>
                <w:bCs/>
              </w:rPr>
            </w:pPr>
          </w:p>
        </w:tc>
      </w:tr>
    </w:tbl>
    <w:p w14:paraId="2CDB5404" w14:textId="77777777" w:rsidR="009235CE" w:rsidRDefault="009235CE" w:rsidP="009235CE">
      <w:pPr>
        <w:spacing w:after="120" w:line="240" w:lineRule="auto"/>
        <w:jc w:val="both"/>
        <w:rPr>
          <w:rFonts w:ascii="Arial" w:eastAsia="Times New Roman" w:hAnsi="Arial" w:cs="Arial"/>
          <w:b/>
          <w:sz w:val="24"/>
          <w:u w:val="single"/>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E60DF5" w:rsidRPr="00E60DF5" w14:paraId="61541AAC" w14:textId="77777777" w:rsidTr="009235CE">
        <w:trPr>
          <w:trHeight w:val="632"/>
        </w:trPr>
        <w:tc>
          <w:tcPr>
            <w:tcW w:w="10627"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30281590"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0CCFFF1F" w14:textId="7ADB6EB1"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If shared care accepted prescribe azathioprine</w:t>
            </w:r>
            <w:r w:rsidR="009C46C1">
              <w:rPr>
                <w:rFonts w:ascii="Arial" w:eastAsia="Times New Roman" w:hAnsi="Arial" w:cs="Arial"/>
                <w:bCs/>
                <w:lang w:eastAsia="en-GB"/>
              </w:rPr>
              <w:t>/mercaptopurine</w:t>
            </w:r>
            <w:r w:rsidRPr="000C7F57">
              <w:rPr>
                <w:rFonts w:ascii="Arial" w:eastAsia="Times New Roman" w:hAnsi="Arial" w:cs="Arial"/>
                <w:bCs/>
                <w:lang w:eastAsia="en-GB"/>
              </w:rPr>
              <w:t xml:space="preserve"> once patient is clinically stable in line with protocol. </w:t>
            </w:r>
          </w:p>
          <w:p w14:paraId="227AF885"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Arrange, </w:t>
            </w:r>
            <w:proofErr w:type="gramStart"/>
            <w:r w:rsidRPr="000C7F57">
              <w:rPr>
                <w:rFonts w:ascii="Arial" w:eastAsia="Times New Roman" w:hAnsi="Arial" w:cs="Arial"/>
                <w:bCs/>
                <w:lang w:eastAsia="en-GB"/>
              </w:rPr>
              <w:t>record</w:t>
            </w:r>
            <w:proofErr w:type="gramEnd"/>
            <w:r w:rsidRPr="000C7F57">
              <w:rPr>
                <w:rFonts w:ascii="Arial" w:eastAsia="Times New Roman" w:hAnsi="Arial" w:cs="Arial"/>
                <w:bCs/>
                <w:lang w:eastAsia="en-GB"/>
              </w:rPr>
              <w:t xml:space="preserve">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629CB8E4"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316DF3F9"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6235559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lastRenderedPageBreak/>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3320B22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085E9201"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Administer inactivated influenza vaccine annually unless otherwise advised by the initiating specialist.</w:t>
            </w:r>
          </w:p>
          <w:p w14:paraId="22CEEF9E" w14:textId="77777777" w:rsidR="002460C8" w:rsidRPr="002460C8" w:rsidRDefault="00DE41DC" w:rsidP="002460C8">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Check patient has had ONE DOSE of pneumococcal vaccine (revaccination is not recommended except every five </w:t>
            </w:r>
            <w:r w:rsidRPr="000C7F57">
              <w:rPr>
                <w:rFonts w:ascii="Arial" w:eastAsia="Times New Roman" w:hAnsi="Arial" w:cs="Arial"/>
                <w:bCs/>
                <w:lang w:eastAsia="en-GB"/>
              </w:rPr>
              <w:tab/>
              <w:t>years in patients whose antibody levels are likely to have declined more rapidly e</w:t>
            </w:r>
            <w:r w:rsidRPr="00755AEA">
              <w:rPr>
                <w:rFonts w:ascii="Arial" w:eastAsia="Times New Roman" w:hAnsi="Arial" w:cs="Arial"/>
                <w:bCs/>
                <w:lang w:eastAsia="en-GB"/>
              </w:rPr>
              <w:t xml:space="preserve">g. </w:t>
            </w:r>
            <w:r w:rsidRPr="002460C8">
              <w:rPr>
                <w:rFonts w:ascii="Arial" w:eastAsia="Times New Roman" w:hAnsi="Arial" w:cs="Arial"/>
                <w:bCs/>
                <w:lang w:eastAsia="en-GB"/>
              </w:rPr>
              <w:t>asplenia), see BNF or Green Book.</w:t>
            </w:r>
          </w:p>
          <w:p w14:paraId="5F5F8525" w14:textId="401939E5" w:rsidR="002460C8" w:rsidRPr="003C3EFF" w:rsidRDefault="002460C8" w:rsidP="002460C8">
            <w:pPr>
              <w:numPr>
                <w:ilvl w:val="0"/>
                <w:numId w:val="7"/>
              </w:numPr>
              <w:spacing w:after="0" w:line="240" w:lineRule="auto"/>
              <w:rPr>
                <w:rFonts w:ascii="Arial" w:eastAsia="Times New Roman" w:hAnsi="Arial" w:cs="Arial"/>
                <w:bCs/>
                <w:lang w:eastAsia="en-GB"/>
              </w:rPr>
            </w:pPr>
            <w:r w:rsidRPr="003C3EFF">
              <w:rPr>
                <w:rFonts w:ascii="Arial" w:eastAsia="Arial" w:hAnsi="Arial" w:cs="Arial"/>
                <w:color w:val="000000" w:themeColor="text1"/>
              </w:rPr>
              <w:t xml:space="preserve">COVID-19 vaccination is safe and recommended (see </w:t>
            </w:r>
            <w:hyperlink r:id="rId8">
              <w:r w:rsidRPr="003C3EFF">
                <w:rPr>
                  <w:rStyle w:val="Hyperlink"/>
                  <w:rFonts w:ascii="Arial" w:eastAsia="Arial" w:hAnsi="Arial" w:cs="Arial"/>
                </w:rPr>
                <w:t>The Green Book, Chapter 14a</w:t>
              </w:r>
            </w:hyperlink>
            <w:r w:rsidRPr="003C3EFF">
              <w:rPr>
                <w:rFonts w:ascii="Arial" w:eastAsia="Arial" w:hAnsi="Arial" w:cs="Arial"/>
                <w:color w:val="000000" w:themeColor="text1"/>
              </w:rPr>
              <w:t xml:space="preserve">). </w:t>
            </w:r>
          </w:p>
          <w:p w14:paraId="29941B38" w14:textId="584A3ED2" w:rsidR="00DE41DC" w:rsidRPr="003C3EFF" w:rsidRDefault="00DE41DC" w:rsidP="00DE41DC">
            <w:pPr>
              <w:numPr>
                <w:ilvl w:val="0"/>
                <w:numId w:val="7"/>
              </w:numPr>
              <w:spacing w:after="0" w:line="240" w:lineRule="auto"/>
              <w:rPr>
                <w:rFonts w:ascii="Arial" w:eastAsia="Times New Roman" w:hAnsi="Arial" w:cs="Arial"/>
                <w:bCs/>
                <w:lang w:eastAsia="en-GB"/>
              </w:rPr>
            </w:pPr>
            <w:r w:rsidRPr="003C3EFF">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9" w:history="1">
              <w:r w:rsidR="00BB3A0D" w:rsidRPr="003C3EFF">
                <w:rPr>
                  <w:rStyle w:val="Hyperlink"/>
                  <w:rFonts w:ascii="Arial" w:hAnsi="Arial" w:cs="Arial"/>
                </w:rPr>
                <w:t>https://www.gov.uk/government/publications/post-exposure-prophylaxis-for-chickenpox-and-shingles</w:t>
              </w:r>
            </w:hyperlink>
            <w:r w:rsidR="00BB3A0D" w:rsidRPr="003C3EFF">
              <w:rPr>
                <w:rFonts w:ascii="Arial" w:hAnsi="Arial" w:cs="Arial"/>
              </w:rPr>
              <w:t xml:space="preserve"> </w:t>
            </w:r>
          </w:p>
          <w:p w14:paraId="31E4F4FB"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Ask about oral ulceration, sore throat, unexplained </w:t>
            </w:r>
            <w:proofErr w:type="gramStart"/>
            <w:r w:rsidRPr="000C7F57">
              <w:rPr>
                <w:rFonts w:ascii="Arial" w:eastAsia="Times New Roman" w:hAnsi="Arial" w:cs="Arial"/>
                <w:bCs/>
                <w:lang w:eastAsia="en-GB"/>
              </w:rPr>
              <w:t>rash</w:t>
            </w:r>
            <w:proofErr w:type="gramEnd"/>
            <w:r w:rsidRPr="000C7F57">
              <w:rPr>
                <w:rFonts w:ascii="Arial" w:eastAsia="Times New Roman" w:hAnsi="Arial" w:cs="Arial"/>
                <w:bCs/>
                <w:lang w:eastAsia="en-GB"/>
              </w:rPr>
              <w:t xml:space="preserve"> or unusual bruising</w:t>
            </w:r>
            <w:r>
              <w:rPr>
                <w:rFonts w:ascii="Arial" w:eastAsia="Times New Roman" w:hAnsi="Arial" w:cs="Arial"/>
                <w:bCs/>
                <w:lang w:eastAsia="en-GB"/>
              </w:rPr>
              <w:t>/bleeding at every consultation.</w:t>
            </w:r>
          </w:p>
          <w:p w14:paraId="37971F85" w14:textId="77777777" w:rsidR="00DE41DC"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3BA0FF18" w14:textId="77777777" w:rsidR="00DE41DC" w:rsidRPr="004E6E87"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Organization of urgent referral to the specialist team or A&amp;E if severe side effects or potential overdose is apparent.</w:t>
            </w:r>
          </w:p>
          <w:p w14:paraId="2A670407" w14:textId="77777777" w:rsidR="00DE41DC"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ayout w:type="fixed"/>
              <w:tblLook w:val="04A0" w:firstRow="1" w:lastRow="0" w:firstColumn="1" w:lastColumn="0" w:noHBand="0" w:noVBand="1"/>
            </w:tblPr>
            <w:tblGrid>
              <w:gridCol w:w="10683"/>
            </w:tblGrid>
            <w:tr w:rsidR="0015736E" w14:paraId="4CB903B1" w14:textId="77777777" w:rsidTr="006B319A">
              <w:trPr>
                <w:trHeight w:val="1402"/>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6CE9F128" w:rsidR="0015736E"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w:t>
                  </w:r>
                  <w:r w:rsidR="00E163C9" w:rsidRPr="00EA6396">
                    <w:rPr>
                      <w:rFonts w:ascii="Arial" w:eastAsia="Times New Roman" w:hAnsi="Arial" w:cs="Arial"/>
                      <w:b/>
                      <w:u w:val="single"/>
                      <w:lang w:eastAsia="en-GB"/>
                    </w:rPr>
                    <w:t xml:space="preserve">– see GP monitoring highlighted in </w:t>
                  </w:r>
                  <w:proofErr w:type="gramStart"/>
                  <w:r w:rsidR="00E163C9" w:rsidRPr="00EA6396">
                    <w:rPr>
                      <w:rFonts w:ascii="Arial" w:eastAsia="Times New Roman" w:hAnsi="Arial" w:cs="Arial"/>
                      <w:b/>
                      <w:u w:val="single"/>
                      <w:lang w:eastAsia="en-GB"/>
                    </w:rPr>
                    <w:t>grey</w:t>
                  </w:r>
                  <w:proofErr w:type="gramEnd"/>
                </w:p>
                <w:p w14:paraId="218D7ECD" w14:textId="77777777" w:rsidR="00D7659F" w:rsidRPr="00843717" w:rsidRDefault="00D7659F" w:rsidP="0015736E">
                  <w:pPr>
                    <w:keepNext/>
                    <w:contextualSpacing/>
                    <w:jc w:val="both"/>
                    <w:outlineLvl w:val="0"/>
                    <w:rPr>
                      <w:rFonts w:ascii="Arial" w:eastAsia="Times New Roman" w:hAnsi="Arial" w:cs="Arial"/>
                      <w:b/>
                      <w:bCs/>
                      <w:u w:val="single"/>
                    </w:rPr>
                  </w:pPr>
                </w:p>
                <w:tbl>
                  <w:tblPr>
                    <w:tblStyle w:val="TableGrid2"/>
                    <w:tblW w:w="10372" w:type="dxa"/>
                    <w:tblLayout w:type="fixed"/>
                    <w:tblLook w:val="04A0" w:firstRow="1" w:lastRow="0" w:firstColumn="1" w:lastColumn="0" w:noHBand="0" w:noVBand="1"/>
                  </w:tblPr>
                  <w:tblGrid>
                    <w:gridCol w:w="1194"/>
                    <w:gridCol w:w="1451"/>
                    <w:gridCol w:w="1219"/>
                    <w:gridCol w:w="1525"/>
                    <w:gridCol w:w="2120"/>
                    <w:gridCol w:w="1451"/>
                    <w:gridCol w:w="1412"/>
                  </w:tblGrid>
                  <w:tr w:rsidR="004E1C35" w:rsidRPr="00843717" w14:paraId="6AE4D9EB" w14:textId="77777777" w:rsidTr="009235CE">
                    <w:tc>
                      <w:tcPr>
                        <w:tcW w:w="2645" w:type="dxa"/>
                        <w:gridSpan w:val="2"/>
                        <w:shd w:val="clear" w:color="auto" w:fill="auto"/>
                      </w:tcPr>
                      <w:p w14:paraId="3E3E5253" w14:textId="77777777" w:rsidR="004E1C35" w:rsidRPr="00843717" w:rsidRDefault="004E1C35" w:rsidP="004E1C35">
                        <w:pPr>
                          <w:rPr>
                            <w:rFonts w:ascii="Arial" w:hAnsi="Arial" w:cs="Arial"/>
                            <w:b/>
                          </w:rPr>
                        </w:pPr>
                        <w:r w:rsidRPr="00843717">
                          <w:rPr>
                            <w:rFonts w:ascii="Arial" w:hAnsi="Arial" w:cs="Arial"/>
                            <w:b/>
                          </w:rPr>
                          <w:t>Monitoring table</w:t>
                        </w:r>
                      </w:p>
                    </w:tc>
                    <w:tc>
                      <w:tcPr>
                        <w:tcW w:w="1219" w:type="dxa"/>
                        <w:shd w:val="clear" w:color="auto" w:fill="auto"/>
                      </w:tcPr>
                      <w:p w14:paraId="77E90EE5" w14:textId="77777777" w:rsidR="004E1C35" w:rsidRPr="00843717" w:rsidRDefault="004E1C35" w:rsidP="004E1C35">
                        <w:pPr>
                          <w:jc w:val="center"/>
                          <w:rPr>
                            <w:rFonts w:ascii="Arial" w:hAnsi="Arial" w:cs="Arial"/>
                            <w:b/>
                          </w:rPr>
                        </w:pPr>
                        <w:r w:rsidRPr="00843717">
                          <w:rPr>
                            <w:rFonts w:ascii="Arial" w:hAnsi="Arial" w:cs="Arial"/>
                            <w:b/>
                          </w:rPr>
                          <w:t>Hospital specialist</w:t>
                        </w:r>
                      </w:p>
                    </w:tc>
                    <w:tc>
                      <w:tcPr>
                        <w:tcW w:w="1525" w:type="dxa"/>
                        <w:shd w:val="clear" w:color="auto" w:fill="auto"/>
                      </w:tcPr>
                      <w:p w14:paraId="42ED51BD" w14:textId="77777777" w:rsidR="004E1C35" w:rsidRPr="004579C4" w:rsidRDefault="004E1C35" w:rsidP="004E1C35">
                        <w:pPr>
                          <w:jc w:val="center"/>
                          <w:rPr>
                            <w:rFonts w:ascii="Arial" w:hAnsi="Arial" w:cs="Arial"/>
                            <w:b/>
                          </w:rPr>
                        </w:pPr>
                        <w:r w:rsidRPr="004579C4">
                          <w:rPr>
                            <w:rFonts w:ascii="Arial" w:hAnsi="Arial" w:cs="Arial"/>
                            <w:b/>
                          </w:rPr>
                          <w:t>Hospital specialist</w:t>
                        </w:r>
                      </w:p>
                    </w:tc>
                    <w:tc>
                      <w:tcPr>
                        <w:tcW w:w="2120" w:type="dxa"/>
                        <w:shd w:val="pct10" w:color="auto" w:fill="auto"/>
                      </w:tcPr>
                      <w:p w14:paraId="2565A4E4" w14:textId="77777777" w:rsidR="004E1C35" w:rsidRPr="004579C4" w:rsidRDefault="004E1C35" w:rsidP="004E1C35">
                        <w:pPr>
                          <w:jc w:val="center"/>
                          <w:rPr>
                            <w:rFonts w:ascii="Arial" w:hAnsi="Arial" w:cs="Arial"/>
                            <w:b/>
                          </w:rPr>
                        </w:pPr>
                        <w:r w:rsidRPr="004579C4">
                          <w:rPr>
                            <w:rFonts w:ascii="Arial" w:hAnsi="Arial" w:cs="Arial"/>
                            <w:b/>
                          </w:rPr>
                          <w:t>Hospital specialist / GP</w:t>
                        </w:r>
                      </w:p>
                    </w:tc>
                    <w:tc>
                      <w:tcPr>
                        <w:tcW w:w="1451" w:type="dxa"/>
                        <w:shd w:val="pct10" w:color="auto" w:fill="auto"/>
                      </w:tcPr>
                      <w:p w14:paraId="47738184" w14:textId="77777777" w:rsidR="004E1C35" w:rsidRPr="004579C4" w:rsidRDefault="004E1C35" w:rsidP="004E1C35">
                        <w:pPr>
                          <w:jc w:val="center"/>
                          <w:rPr>
                            <w:rFonts w:ascii="Arial" w:hAnsi="Arial" w:cs="Arial"/>
                            <w:b/>
                          </w:rPr>
                        </w:pPr>
                        <w:r w:rsidRPr="004579C4">
                          <w:rPr>
                            <w:rFonts w:ascii="Arial" w:hAnsi="Arial" w:cs="Arial"/>
                            <w:b/>
                          </w:rPr>
                          <w:t xml:space="preserve">GP </w:t>
                        </w:r>
                      </w:p>
                    </w:tc>
                    <w:tc>
                      <w:tcPr>
                        <w:tcW w:w="1412" w:type="dxa"/>
                        <w:shd w:val="clear" w:color="auto" w:fill="auto"/>
                      </w:tcPr>
                      <w:p w14:paraId="353C71C1" w14:textId="77777777" w:rsidR="004E1C35" w:rsidRPr="00843717" w:rsidRDefault="004E1C35" w:rsidP="004E1C35">
                        <w:pPr>
                          <w:jc w:val="center"/>
                          <w:rPr>
                            <w:rFonts w:ascii="Arial" w:hAnsi="Arial" w:cs="Arial"/>
                            <w:b/>
                          </w:rPr>
                        </w:pPr>
                        <w:r w:rsidRPr="00843717">
                          <w:rPr>
                            <w:rFonts w:ascii="Arial" w:hAnsi="Arial" w:cs="Arial"/>
                            <w:b/>
                          </w:rPr>
                          <w:t>Hospital specialist</w:t>
                        </w:r>
                      </w:p>
                    </w:tc>
                  </w:tr>
                  <w:tr w:rsidR="004E1C35" w:rsidRPr="00843717" w14:paraId="7D2CDD2F" w14:textId="77777777" w:rsidTr="009235CE">
                    <w:trPr>
                      <w:trHeight w:val="843"/>
                    </w:trPr>
                    <w:tc>
                      <w:tcPr>
                        <w:tcW w:w="1194" w:type="dxa"/>
                        <w:shd w:val="clear" w:color="auto" w:fill="auto"/>
                      </w:tcPr>
                      <w:p w14:paraId="68890048" w14:textId="77777777" w:rsidR="004E1C35" w:rsidRPr="00843717" w:rsidRDefault="004E1C35" w:rsidP="004E1C35">
                        <w:pPr>
                          <w:jc w:val="center"/>
                          <w:rPr>
                            <w:rFonts w:ascii="Arial" w:hAnsi="Arial" w:cs="Arial"/>
                            <w:b/>
                          </w:rPr>
                        </w:pPr>
                      </w:p>
                      <w:p w14:paraId="6ADCCA5B" w14:textId="77777777" w:rsidR="004E1C35" w:rsidRPr="00843717" w:rsidRDefault="004E1C35" w:rsidP="004E1C35">
                        <w:pPr>
                          <w:jc w:val="center"/>
                          <w:rPr>
                            <w:rFonts w:ascii="Arial" w:hAnsi="Arial" w:cs="Arial"/>
                            <w:b/>
                          </w:rPr>
                        </w:pPr>
                        <w:r w:rsidRPr="00843717">
                          <w:rPr>
                            <w:rFonts w:ascii="Arial" w:hAnsi="Arial" w:cs="Arial"/>
                            <w:b/>
                          </w:rPr>
                          <w:t>Test</w:t>
                        </w:r>
                      </w:p>
                    </w:tc>
                    <w:tc>
                      <w:tcPr>
                        <w:tcW w:w="1451" w:type="dxa"/>
                        <w:shd w:val="clear" w:color="auto" w:fill="auto"/>
                      </w:tcPr>
                      <w:p w14:paraId="334BFD18" w14:textId="77777777" w:rsidR="004E1C35" w:rsidRPr="00843717" w:rsidRDefault="004E1C35" w:rsidP="004E1C35">
                        <w:pPr>
                          <w:jc w:val="center"/>
                          <w:rPr>
                            <w:rFonts w:ascii="Arial" w:hAnsi="Arial" w:cs="Arial"/>
                            <w:b/>
                          </w:rPr>
                        </w:pPr>
                      </w:p>
                      <w:p w14:paraId="05395B43" w14:textId="77777777" w:rsidR="004E1C35" w:rsidRPr="00843717" w:rsidRDefault="004E1C35" w:rsidP="004E1C35">
                        <w:pPr>
                          <w:jc w:val="center"/>
                          <w:rPr>
                            <w:rFonts w:ascii="Arial" w:hAnsi="Arial" w:cs="Arial"/>
                            <w:b/>
                          </w:rPr>
                        </w:pPr>
                        <w:r w:rsidRPr="00843717">
                          <w:rPr>
                            <w:rFonts w:ascii="Arial" w:hAnsi="Arial" w:cs="Arial"/>
                            <w:b/>
                          </w:rPr>
                          <w:t>Indication</w:t>
                        </w:r>
                      </w:p>
                    </w:tc>
                    <w:tc>
                      <w:tcPr>
                        <w:tcW w:w="1219" w:type="dxa"/>
                        <w:shd w:val="clear" w:color="auto" w:fill="auto"/>
                      </w:tcPr>
                      <w:p w14:paraId="046ECF24" w14:textId="77777777" w:rsidR="004E1C35" w:rsidRPr="00843717" w:rsidRDefault="004E1C35" w:rsidP="004E1C35">
                        <w:pPr>
                          <w:jc w:val="center"/>
                          <w:rPr>
                            <w:rFonts w:ascii="Arial" w:hAnsi="Arial" w:cs="Arial"/>
                          </w:rPr>
                        </w:pPr>
                        <w:r w:rsidRPr="00843717">
                          <w:rPr>
                            <w:rFonts w:ascii="Arial" w:hAnsi="Arial" w:cs="Arial"/>
                          </w:rPr>
                          <w:t>Pre-treatment baseline</w:t>
                        </w:r>
                      </w:p>
                    </w:tc>
                    <w:tc>
                      <w:tcPr>
                        <w:tcW w:w="1525" w:type="dxa"/>
                        <w:shd w:val="clear" w:color="auto" w:fill="auto"/>
                      </w:tcPr>
                      <w:p w14:paraId="2A0D5B97" w14:textId="77777777" w:rsidR="004E1C35" w:rsidRPr="004579C4" w:rsidRDefault="004E1C35" w:rsidP="004E1C35">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120" w:type="dxa"/>
                        <w:shd w:val="pct10" w:color="auto" w:fill="auto"/>
                      </w:tcPr>
                      <w:p w14:paraId="5D7F7C95" w14:textId="77777777" w:rsidR="004E1C35" w:rsidRPr="004579C4" w:rsidRDefault="004E1C35" w:rsidP="004E1C35">
                        <w:pPr>
                          <w:jc w:val="center"/>
                          <w:rPr>
                            <w:rFonts w:ascii="Arial" w:hAnsi="Arial" w:cs="Arial"/>
                          </w:rPr>
                        </w:pPr>
                        <w:r w:rsidRPr="004579C4">
                          <w:rPr>
                            <w:rFonts w:ascii="Arial" w:hAnsi="Arial" w:cs="Arial"/>
                          </w:rPr>
                          <w:t xml:space="preserve">Following Treatment </w:t>
                        </w:r>
                      </w:p>
                      <w:p w14:paraId="7EDB39F7" w14:textId="77777777" w:rsidR="004E1C35" w:rsidRPr="004579C4" w:rsidRDefault="004E1C35" w:rsidP="004E1C35">
                        <w:pPr>
                          <w:jc w:val="center"/>
                          <w:rPr>
                            <w:rFonts w:ascii="Arial" w:hAnsi="Arial" w:cs="Arial"/>
                          </w:rPr>
                        </w:pPr>
                        <w:r w:rsidRPr="004579C4">
                          <w:rPr>
                            <w:rFonts w:ascii="Arial" w:hAnsi="Arial" w:cs="Arial"/>
                          </w:rPr>
                          <w:t>Initiation</w:t>
                        </w:r>
                      </w:p>
                    </w:tc>
                    <w:tc>
                      <w:tcPr>
                        <w:tcW w:w="1451" w:type="dxa"/>
                        <w:shd w:val="pct10" w:color="auto" w:fill="auto"/>
                      </w:tcPr>
                      <w:p w14:paraId="3B4BB0C4" w14:textId="77777777" w:rsidR="004E1C35" w:rsidRPr="004579C4" w:rsidRDefault="004E1C35" w:rsidP="004E1C35">
                        <w:pPr>
                          <w:jc w:val="center"/>
                          <w:rPr>
                            <w:rFonts w:ascii="Arial" w:hAnsi="Arial" w:cs="Arial"/>
                          </w:rPr>
                        </w:pPr>
                        <w:r w:rsidRPr="004579C4">
                          <w:rPr>
                            <w:rFonts w:ascii="Arial" w:hAnsi="Arial" w:cs="Arial"/>
                          </w:rPr>
                          <w:t>Ongoing</w:t>
                        </w:r>
                      </w:p>
                    </w:tc>
                    <w:tc>
                      <w:tcPr>
                        <w:tcW w:w="1412" w:type="dxa"/>
                        <w:shd w:val="clear" w:color="auto" w:fill="auto"/>
                      </w:tcPr>
                      <w:p w14:paraId="61C928BE" w14:textId="77777777" w:rsidR="004E1C35" w:rsidRPr="00843717" w:rsidRDefault="004E1C35" w:rsidP="004E1C35">
                        <w:pPr>
                          <w:rPr>
                            <w:rFonts w:ascii="Arial" w:hAnsi="Arial" w:cs="Arial"/>
                          </w:rPr>
                        </w:pPr>
                        <w:r w:rsidRPr="00843717">
                          <w:rPr>
                            <w:rFonts w:ascii="Arial" w:hAnsi="Arial" w:cs="Arial"/>
                          </w:rPr>
                          <w:t>Annual review</w:t>
                        </w:r>
                      </w:p>
                    </w:tc>
                  </w:tr>
                  <w:tr w:rsidR="00956E09" w:rsidRPr="00843717" w14:paraId="1DDFB400" w14:textId="77777777" w:rsidTr="009235CE">
                    <w:tc>
                      <w:tcPr>
                        <w:tcW w:w="1194" w:type="dxa"/>
                        <w:shd w:val="clear" w:color="auto" w:fill="auto"/>
                      </w:tcPr>
                      <w:p w14:paraId="3D2E3DF3" w14:textId="77777777" w:rsidR="00956E09" w:rsidRPr="00843717" w:rsidRDefault="00956E09" w:rsidP="004E1C35">
                        <w:pPr>
                          <w:rPr>
                            <w:rFonts w:ascii="Arial" w:hAnsi="Arial" w:cs="Arial"/>
                          </w:rPr>
                        </w:pPr>
                        <w:r w:rsidRPr="00843717">
                          <w:rPr>
                            <w:rFonts w:ascii="Arial" w:hAnsi="Arial" w:cs="Arial"/>
                          </w:rPr>
                          <w:t>FBC</w:t>
                        </w:r>
                      </w:p>
                    </w:tc>
                    <w:tc>
                      <w:tcPr>
                        <w:tcW w:w="1451" w:type="dxa"/>
                        <w:vMerge w:val="restart"/>
                        <w:shd w:val="clear" w:color="auto" w:fill="auto"/>
                      </w:tcPr>
                      <w:p w14:paraId="320B6014" w14:textId="77777777" w:rsidR="00956E09" w:rsidRPr="00843717" w:rsidRDefault="00956E09" w:rsidP="004E1C35">
                        <w:pPr>
                          <w:rPr>
                            <w:rFonts w:ascii="Arial" w:hAnsi="Arial" w:cs="Arial"/>
                          </w:rPr>
                        </w:pPr>
                        <w:r w:rsidRPr="00843717">
                          <w:rPr>
                            <w:rFonts w:ascii="Arial" w:hAnsi="Arial" w:cs="Arial"/>
                          </w:rPr>
                          <w:t xml:space="preserve">Baseline </w:t>
                        </w:r>
                        <w:r>
                          <w:rPr>
                            <w:rFonts w:ascii="Arial" w:hAnsi="Arial" w:cs="Arial"/>
                          </w:rPr>
                          <w:t xml:space="preserve">and ongoing </w:t>
                        </w:r>
                        <w:r w:rsidRPr="00843717">
                          <w:rPr>
                            <w:rFonts w:ascii="Arial" w:hAnsi="Arial" w:cs="Arial"/>
                          </w:rPr>
                          <w:t>assessment,</w:t>
                        </w:r>
                        <w:r>
                          <w:rPr>
                            <w:rFonts w:ascii="Arial" w:hAnsi="Arial" w:cs="Arial"/>
                          </w:rPr>
                          <w:t xml:space="preserve"> including</w:t>
                        </w:r>
                        <w:r w:rsidRPr="00843717">
                          <w:rPr>
                            <w:rFonts w:ascii="Arial" w:hAnsi="Arial" w:cs="Arial"/>
                          </w:rPr>
                          <w:t xml:space="preserve"> dose adjustment</w:t>
                        </w:r>
                        <w:r>
                          <w:rPr>
                            <w:rFonts w:ascii="Arial" w:hAnsi="Arial" w:cs="Arial"/>
                          </w:rPr>
                          <w:t xml:space="preserve"> to confirm safe to prescribe</w:t>
                        </w:r>
                      </w:p>
                    </w:tc>
                    <w:tc>
                      <w:tcPr>
                        <w:tcW w:w="1219" w:type="dxa"/>
                        <w:vMerge w:val="restart"/>
                        <w:shd w:val="clear" w:color="auto" w:fill="auto"/>
                      </w:tcPr>
                      <w:p w14:paraId="7971C012" w14:textId="77777777" w:rsidR="00956E09" w:rsidRPr="00843717" w:rsidRDefault="00956E09" w:rsidP="004E1C35">
                        <w:pPr>
                          <w:jc w:val="center"/>
                          <w:rPr>
                            <w:rFonts w:ascii="Arial" w:hAnsi="Arial" w:cs="Arial"/>
                          </w:rPr>
                        </w:pPr>
                      </w:p>
                      <w:p w14:paraId="1BE26675"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val="restart"/>
                        <w:shd w:val="clear" w:color="auto" w:fill="auto"/>
                      </w:tcPr>
                      <w:p w14:paraId="578149FB" w14:textId="77777777" w:rsidR="00956E09" w:rsidRPr="004579C4" w:rsidRDefault="00956E09" w:rsidP="004E1C35">
                        <w:pPr>
                          <w:rPr>
                            <w:rFonts w:ascii="Arial" w:hAnsi="Arial" w:cs="Arial"/>
                          </w:rPr>
                        </w:pPr>
                        <w:r w:rsidRPr="004579C4">
                          <w:rPr>
                            <w:rFonts w:ascii="Arial" w:hAnsi="Arial" w:cs="Arial"/>
                            <w:b/>
                            <w:u w:val="single"/>
                          </w:rPr>
                          <w:t>Phase I monitoring*</w:t>
                        </w:r>
                        <w:r w:rsidRPr="004579C4">
                          <w:rPr>
                            <w:rFonts w:ascii="Arial" w:hAnsi="Arial" w:cs="Arial"/>
                          </w:rPr>
                          <w:t xml:space="preserve"> Every 2 weeks until stable dose for 6 weeks</w:t>
                        </w:r>
                      </w:p>
                    </w:tc>
                    <w:tc>
                      <w:tcPr>
                        <w:tcW w:w="2120" w:type="dxa"/>
                        <w:vMerge w:val="restart"/>
                        <w:shd w:val="pct10" w:color="auto" w:fill="auto"/>
                      </w:tcPr>
                      <w:p w14:paraId="15FFF3DC" w14:textId="77777777" w:rsidR="00956E09" w:rsidRPr="004579C4" w:rsidRDefault="00956E09" w:rsidP="004E1C35">
                        <w:pPr>
                          <w:rPr>
                            <w:rFonts w:ascii="Arial" w:hAnsi="Arial" w:cs="Arial"/>
                            <w:b/>
                            <w:u w:val="single"/>
                          </w:rPr>
                        </w:pPr>
                        <w:r w:rsidRPr="004579C4">
                          <w:rPr>
                            <w:rFonts w:ascii="Arial" w:hAnsi="Arial" w:cs="Arial"/>
                            <w:b/>
                            <w:u w:val="single"/>
                          </w:rPr>
                          <w:t>Phase II monitoring*</w:t>
                        </w:r>
                      </w:p>
                      <w:p w14:paraId="173AF1F3" w14:textId="77777777" w:rsidR="00956E09" w:rsidRPr="004579C4" w:rsidRDefault="00956E09" w:rsidP="004E1C35">
                        <w:pPr>
                          <w:rPr>
                            <w:rFonts w:ascii="Arial" w:hAnsi="Arial" w:cs="Arial"/>
                          </w:rPr>
                        </w:pPr>
                        <w:r w:rsidRPr="004579C4">
                          <w:rPr>
                            <w:rFonts w:ascii="Arial" w:hAnsi="Arial" w:cs="Arial"/>
                          </w:rPr>
                          <w:t>Every 4 weeks for next 12 weeks</w:t>
                        </w:r>
                      </w:p>
                      <w:p w14:paraId="2F15BF26" w14:textId="77777777" w:rsidR="00956E09" w:rsidRDefault="00956E09" w:rsidP="00C20327">
                        <w:pPr>
                          <w:rPr>
                            <w:rFonts w:ascii="Arial" w:hAnsi="Arial" w:cs="Arial"/>
                            <w:i/>
                          </w:rPr>
                        </w:pPr>
                      </w:p>
                      <w:p w14:paraId="100B11B0" w14:textId="228A4F6D" w:rsidR="00956E09" w:rsidRPr="003C3EFF" w:rsidRDefault="00956E09" w:rsidP="00C20327">
                        <w:pPr>
                          <w:rPr>
                            <w:rFonts w:ascii="Arial" w:hAnsi="Arial" w:cs="Arial"/>
                            <w:i/>
                          </w:rPr>
                        </w:pPr>
                        <w:r w:rsidRPr="003C3EFF">
                          <w:rPr>
                            <w:rFonts w:ascii="Arial" w:hAnsi="Arial" w:cs="Arial"/>
                            <w:i/>
                          </w:rPr>
                          <w:t xml:space="preserve">Hospital specialist will undertake the first 4-week </w:t>
                        </w:r>
                        <w:proofErr w:type="gramStart"/>
                        <w:r w:rsidRPr="003C3EFF">
                          <w:rPr>
                            <w:rFonts w:ascii="Arial" w:hAnsi="Arial" w:cs="Arial"/>
                            <w:i/>
                          </w:rPr>
                          <w:t>test</w:t>
                        </w:r>
                        <w:proofErr w:type="gramEnd"/>
                      </w:p>
                      <w:p w14:paraId="13B252B3" w14:textId="77777777" w:rsidR="00956E09" w:rsidRPr="003C3EFF" w:rsidRDefault="00956E09" w:rsidP="00C20327">
                        <w:pPr>
                          <w:rPr>
                            <w:rFonts w:ascii="Arial" w:hAnsi="Arial" w:cs="Arial"/>
                            <w:i/>
                          </w:rPr>
                        </w:pPr>
                      </w:p>
                      <w:p w14:paraId="4B60C581" w14:textId="2B668EA8" w:rsidR="00956E09" w:rsidRPr="00956E09" w:rsidRDefault="00956E09" w:rsidP="00C20327">
                        <w:pPr>
                          <w:rPr>
                            <w:rFonts w:ascii="Arial" w:hAnsi="Arial" w:cs="Arial"/>
                            <w:i/>
                          </w:rPr>
                        </w:pPr>
                        <w:r w:rsidRPr="003C3EFF">
                          <w:rPr>
                            <w:rFonts w:ascii="Arial" w:hAnsi="Arial" w:cs="Arial"/>
                            <w:i/>
                          </w:rPr>
                          <w:t>GP will undertake the second and third 4-week test</w:t>
                        </w:r>
                      </w:p>
                    </w:tc>
                    <w:tc>
                      <w:tcPr>
                        <w:tcW w:w="1451" w:type="dxa"/>
                        <w:vMerge w:val="restart"/>
                        <w:shd w:val="pct10" w:color="auto" w:fill="auto"/>
                      </w:tcPr>
                      <w:p w14:paraId="5A85B19D" w14:textId="77777777" w:rsidR="00956E09" w:rsidRPr="004579C4" w:rsidRDefault="00956E09" w:rsidP="004E1C35">
                        <w:pPr>
                          <w:rPr>
                            <w:rFonts w:ascii="Arial" w:hAnsi="Arial" w:cs="Arial"/>
                            <w:b/>
                            <w:u w:val="single"/>
                          </w:rPr>
                        </w:pPr>
                        <w:r w:rsidRPr="004579C4">
                          <w:rPr>
                            <w:rFonts w:ascii="Arial" w:hAnsi="Arial" w:cs="Arial"/>
                            <w:b/>
                            <w:u w:val="single"/>
                          </w:rPr>
                          <w:t>Phase III monitoring*</w:t>
                        </w:r>
                      </w:p>
                      <w:p w14:paraId="55FBC660" w14:textId="77777777" w:rsidR="00956E09" w:rsidRPr="004579C4" w:rsidRDefault="00956E09" w:rsidP="004E1C35">
                        <w:pPr>
                          <w:rPr>
                            <w:rFonts w:ascii="Arial" w:hAnsi="Arial" w:cs="Arial"/>
                          </w:rPr>
                        </w:pPr>
                        <w:r w:rsidRPr="004579C4">
                          <w:rPr>
                            <w:rFonts w:ascii="Arial" w:hAnsi="Arial" w:cs="Arial"/>
                          </w:rPr>
                          <w:t>Every 12 weeks</w:t>
                        </w:r>
                      </w:p>
                    </w:tc>
                    <w:tc>
                      <w:tcPr>
                        <w:tcW w:w="1412" w:type="dxa"/>
                        <w:vMerge w:val="restart"/>
                        <w:shd w:val="clear" w:color="auto" w:fill="auto"/>
                      </w:tcPr>
                      <w:p w14:paraId="36F631C2" w14:textId="77777777" w:rsidR="00956E09" w:rsidRPr="00843717" w:rsidRDefault="00956E09" w:rsidP="004E1C35">
                        <w:pPr>
                          <w:rPr>
                            <w:rFonts w:ascii="Arial" w:hAnsi="Arial" w:cs="Arial"/>
                          </w:rPr>
                        </w:pPr>
                        <w:r w:rsidRPr="00843717">
                          <w:rPr>
                            <w:rFonts w:ascii="Arial" w:hAnsi="Arial" w:cs="Arial"/>
                          </w:rPr>
                          <w:t>As part of annual review or as clinically indicated</w:t>
                        </w:r>
                      </w:p>
                    </w:tc>
                  </w:tr>
                  <w:tr w:rsidR="00956E09" w:rsidRPr="00843717" w14:paraId="767FECB8" w14:textId="77777777" w:rsidTr="009235CE">
                    <w:tc>
                      <w:tcPr>
                        <w:tcW w:w="1194" w:type="dxa"/>
                        <w:shd w:val="clear" w:color="auto" w:fill="auto"/>
                      </w:tcPr>
                      <w:p w14:paraId="2A091348" w14:textId="77777777" w:rsidR="00956E09" w:rsidRPr="00843717" w:rsidRDefault="00956E09" w:rsidP="004E1C35">
                        <w:pPr>
                          <w:rPr>
                            <w:rFonts w:ascii="Arial" w:hAnsi="Arial" w:cs="Arial"/>
                          </w:rPr>
                        </w:pPr>
                        <w:r w:rsidRPr="00843717">
                          <w:rPr>
                            <w:rFonts w:ascii="Arial" w:hAnsi="Arial" w:cs="Arial"/>
                          </w:rPr>
                          <w:t>LFTs</w:t>
                        </w:r>
                      </w:p>
                    </w:tc>
                    <w:tc>
                      <w:tcPr>
                        <w:tcW w:w="1451" w:type="dxa"/>
                        <w:vMerge/>
                        <w:shd w:val="clear" w:color="auto" w:fill="auto"/>
                      </w:tcPr>
                      <w:p w14:paraId="39357C3C" w14:textId="77777777" w:rsidR="00956E09" w:rsidRPr="00843717" w:rsidRDefault="00956E09" w:rsidP="004E1C35">
                        <w:pPr>
                          <w:rPr>
                            <w:rFonts w:ascii="Arial" w:hAnsi="Arial" w:cs="Arial"/>
                          </w:rPr>
                        </w:pPr>
                      </w:p>
                    </w:tc>
                    <w:tc>
                      <w:tcPr>
                        <w:tcW w:w="1219" w:type="dxa"/>
                        <w:vMerge/>
                        <w:shd w:val="clear" w:color="auto" w:fill="auto"/>
                      </w:tcPr>
                      <w:p w14:paraId="53EBE3C9" w14:textId="77777777" w:rsidR="00956E09" w:rsidRPr="00843717" w:rsidRDefault="00956E09" w:rsidP="004E1C35">
                        <w:pPr>
                          <w:rPr>
                            <w:rFonts w:ascii="Arial" w:hAnsi="Arial" w:cs="Arial"/>
                          </w:rPr>
                        </w:pPr>
                      </w:p>
                    </w:tc>
                    <w:tc>
                      <w:tcPr>
                        <w:tcW w:w="1525" w:type="dxa"/>
                        <w:vMerge/>
                        <w:shd w:val="clear" w:color="auto" w:fill="auto"/>
                      </w:tcPr>
                      <w:p w14:paraId="1B8E75A1" w14:textId="77777777" w:rsidR="00956E09" w:rsidRPr="00843717" w:rsidRDefault="00956E09" w:rsidP="004E1C35">
                        <w:pPr>
                          <w:rPr>
                            <w:rFonts w:ascii="Arial" w:hAnsi="Arial" w:cs="Arial"/>
                          </w:rPr>
                        </w:pPr>
                      </w:p>
                    </w:tc>
                    <w:tc>
                      <w:tcPr>
                        <w:tcW w:w="2120" w:type="dxa"/>
                        <w:vMerge/>
                        <w:shd w:val="pct10" w:color="auto" w:fill="auto"/>
                      </w:tcPr>
                      <w:p w14:paraId="434372A3" w14:textId="77777777" w:rsidR="00956E09" w:rsidRPr="00843717" w:rsidRDefault="00956E09" w:rsidP="004E1C35">
                        <w:pPr>
                          <w:rPr>
                            <w:rFonts w:ascii="Arial" w:hAnsi="Arial" w:cs="Arial"/>
                          </w:rPr>
                        </w:pPr>
                      </w:p>
                    </w:tc>
                    <w:tc>
                      <w:tcPr>
                        <w:tcW w:w="1451" w:type="dxa"/>
                        <w:vMerge/>
                        <w:shd w:val="pct10" w:color="auto" w:fill="auto"/>
                      </w:tcPr>
                      <w:p w14:paraId="0D91A631" w14:textId="77777777" w:rsidR="00956E09" w:rsidRPr="00843717" w:rsidRDefault="00956E09" w:rsidP="004E1C35">
                        <w:pPr>
                          <w:rPr>
                            <w:rFonts w:ascii="Arial" w:hAnsi="Arial" w:cs="Arial"/>
                          </w:rPr>
                        </w:pPr>
                      </w:p>
                    </w:tc>
                    <w:tc>
                      <w:tcPr>
                        <w:tcW w:w="1412" w:type="dxa"/>
                        <w:vMerge/>
                        <w:shd w:val="clear" w:color="auto" w:fill="auto"/>
                      </w:tcPr>
                      <w:p w14:paraId="27A16A83" w14:textId="77777777" w:rsidR="00956E09" w:rsidRPr="00843717" w:rsidRDefault="00956E09" w:rsidP="004E1C35">
                        <w:pPr>
                          <w:rPr>
                            <w:rFonts w:ascii="Arial" w:hAnsi="Arial" w:cs="Arial"/>
                          </w:rPr>
                        </w:pPr>
                      </w:p>
                    </w:tc>
                  </w:tr>
                  <w:tr w:rsidR="00956E09" w:rsidRPr="00843717" w14:paraId="21C489D8" w14:textId="77777777" w:rsidTr="009235CE">
                    <w:tc>
                      <w:tcPr>
                        <w:tcW w:w="1194" w:type="dxa"/>
                        <w:shd w:val="clear" w:color="auto" w:fill="auto"/>
                      </w:tcPr>
                      <w:p w14:paraId="24A93379" w14:textId="77777777" w:rsidR="00956E09" w:rsidRPr="00843717" w:rsidRDefault="00956E09" w:rsidP="004E1C35">
                        <w:pPr>
                          <w:rPr>
                            <w:rFonts w:ascii="Arial" w:hAnsi="Arial" w:cs="Arial"/>
                          </w:rPr>
                        </w:pPr>
                        <w:r w:rsidRPr="00843717">
                          <w:rPr>
                            <w:rFonts w:ascii="Arial" w:hAnsi="Arial" w:cs="Arial"/>
                          </w:rPr>
                          <w:t>U&amp;Es, eGFR</w:t>
                        </w:r>
                      </w:p>
                    </w:tc>
                    <w:tc>
                      <w:tcPr>
                        <w:tcW w:w="1451" w:type="dxa"/>
                        <w:vMerge/>
                        <w:shd w:val="clear" w:color="auto" w:fill="auto"/>
                      </w:tcPr>
                      <w:p w14:paraId="0A2880B4" w14:textId="77777777" w:rsidR="00956E09" w:rsidRPr="00843717" w:rsidRDefault="00956E09" w:rsidP="004E1C35">
                        <w:pPr>
                          <w:rPr>
                            <w:rFonts w:ascii="Arial" w:hAnsi="Arial" w:cs="Arial"/>
                          </w:rPr>
                        </w:pPr>
                      </w:p>
                    </w:tc>
                    <w:tc>
                      <w:tcPr>
                        <w:tcW w:w="1219" w:type="dxa"/>
                        <w:vMerge/>
                        <w:shd w:val="clear" w:color="auto" w:fill="auto"/>
                      </w:tcPr>
                      <w:p w14:paraId="4EDE2167" w14:textId="77777777" w:rsidR="00956E09" w:rsidRPr="00843717" w:rsidRDefault="00956E09" w:rsidP="004E1C35">
                        <w:pPr>
                          <w:rPr>
                            <w:rFonts w:ascii="Arial" w:hAnsi="Arial" w:cs="Arial"/>
                          </w:rPr>
                        </w:pPr>
                      </w:p>
                    </w:tc>
                    <w:tc>
                      <w:tcPr>
                        <w:tcW w:w="1525" w:type="dxa"/>
                        <w:vMerge/>
                        <w:shd w:val="clear" w:color="auto" w:fill="auto"/>
                      </w:tcPr>
                      <w:p w14:paraId="3AB4461C" w14:textId="77777777" w:rsidR="00956E09" w:rsidRPr="00843717" w:rsidRDefault="00956E09" w:rsidP="004E1C35">
                        <w:pPr>
                          <w:rPr>
                            <w:rFonts w:ascii="Arial" w:hAnsi="Arial" w:cs="Arial"/>
                          </w:rPr>
                        </w:pPr>
                      </w:p>
                    </w:tc>
                    <w:tc>
                      <w:tcPr>
                        <w:tcW w:w="2120" w:type="dxa"/>
                        <w:vMerge/>
                        <w:shd w:val="pct10" w:color="auto" w:fill="auto"/>
                      </w:tcPr>
                      <w:p w14:paraId="30F263E9" w14:textId="77777777" w:rsidR="00956E09" w:rsidRPr="00843717" w:rsidRDefault="00956E09" w:rsidP="004E1C35">
                        <w:pPr>
                          <w:rPr>
                            <w:rFonts w:ascii="Arial" w:hAnsi="Arial" w:cs="Arial"/>
                          </w:rPr>
                        </w:pPr>
                      </w:p>
                    </w:tc>
                    <w:tc>
                      <w:tcPr>
                        <w:tcW w:w="1451" w:type="dxa"/>
                        <w:vMerge/>
                        <w:shd w:val="pct10" w:color="auto" w:fill="auto"/>
                      </w:tcPr>
                      <w:p w14:paraId="5DEF9CE9" w14:textId="77777777" w:rsidR="00956E09" w:rsidRPr="00843717" w:rsidRDefault="00956E09" w:rsidP="004E1C35">
                        <w:pPr>
                          <w:rPr>
                            <w:rFonts w:ascii="Arial" w:hAnsi="Arial" w:cs="Arial"/>
                          </w:rPr>
                        </w:pPr>
                      </w:p>
                    </w:tc>
                    <w:tc>
                      <w:tcPr>
                        <w:tcW w:w="1412" w:type="dxa"/>
                        <w:vMerge/>
                        <w:shd w:val="clear" w:color="auto" w:fill="auto"/>
                      </w:tcPr>
                      <w:p w14:paraId="4C638A7C" w14:textId="77777777" w:rsidR="00956E09" w:rsidRPr="00843717" w:rsidRDefault="00956E09" w:rsidP="004E1C35">
                        <w:pPr>
                          <w:rPr>
                            <w:rFonts w:ascii="Arial" w:hAnsi="Arial" w:cs="Arial"/>
                          </w:rPr>
                        </w:pPr>
                      </w:p>
                    </w:tc>
                  </w:tr>
                  <w:tr w:rsidR="00956E09" w:rsidRPr="00843717" w14:paraId="39BC7C58" w14:textId="77777777" w:rsidTr="00956E09">
                    <w:trPr>
                      <w:trHeight w:val="1151"/>
                    </w:trPr>
                    <w:tc>
                      <w:tcPr>
                        <w:tcW w:w="1194" w:type="dxa"/>
                        <w:tcBorders>
                          <w:bottom w:val="single" w:sz="4" w:space="0" w:color="auto"/>
                        </w:tcBorders>
                        <w:shd w:val="clear" w:color="auto" w:fill="auto"/>
                      </w:tcPr>
                      <w:p w14:paraId="0BE8F24C" w14:textId="77777777" w:rsidR="00956E09" w:rsidRPr="00843717" w:rsidRDefault="00956E09" w:rsidP="004E1C35">
                        <w:pPr>
                          <w:rPr>
                            <w:rFonts w:ascii="Arial" w:hAnsi="Arial" w:cs="Arial"/>
                          </w:rPr>
                        </w:pPr>
                        <w:r w:rsidRPr="00843717">
                          <w:rPr>
                            <w:rFonts w:ascii="Arial" w:hAnsi="Arial" w:cs="Arial"/>
                          </w:rPr>
                          <w:t xml:space="preserve">ESR/CRP </w:t>
                        </w:r>
                      </w:p>
                    </w:tc>
                    <w:tc>
                      <w:tcPr>
                        <w:tcW w:w="1451" w:type="dxa"/>
                        <w:tcBorders>
                          <w:bottom w:val="single" w:sz="4" w:space="0" w:color="auto"/>
                        </w:tcBorders>
                        <w:shd w:val="clear" w:color="auto" w:fill="auto"/>
                      </w:tcPr>
                      <w:p w14:paraId="02A40463" w14:textId="34305BCA" w:rsidR="00956E09" w:rsidRPr="00843717" w:rsidRDefault="00956E09" w:rsidP="004E1C35">
                        <w:pPr>
                          <w:rPr>
                            <w:rFonts w:ascii="Arial" w:hAnsi="Arial" w:cs="Arial"/>
                          </w:rPr>
                        </w:pPr>
                        <w:r w:rsidRPr="00843717">
                          <w:rPr>
                            <w:rFonts w:ascii="Arial" w:hAnsi="Arial" w:cs="Arial"/>
                          </w:rPr>
                          <w:t>Disease activity scoring</w:t>
                        </w:r>
                      </w:p>
                    </w:tc>
                    <w:tc>
                      <w:tcPr>
                        <w:tcW w:w="1219" w:type="dxa"/>
                        <w:tcBorders>
                          <w:bottom w:val="single" w:sz="4" w:space="0" w:color="auto"/>
                        </w:tcBorders>
                        <w:shd w:val="clear" w:color="auto" w:fill="auto"/>
                      </w:tcPr>
                      <w:p w14:paraId="6948F4F9" w14:textId="77777777" w:rsidR="00956E09" w:rsidRPr="00843717" w:rsidRDefault="00956E09" w:rsidP="004E1C35">
                        <w:pPr>
                          <w:jc w:val="center"/>
                          <w:rPr>
                            <w:rFonts w:ascii="Arial" w:hAnsi="Arial" w:cs="Arial"/>
                          </w:rPr>
                        </w:pPr>
                      </w:p>
                      <w:p w14:paraId="2EEAD857"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tcBorders>
                          <w:bottom w:val="single" w:sz="4" w:space="0" w:color="auto"/>
                        </w:tcBorders>
                        <w:shd w:val="clear" w:color="auto" w:fill="auto"/>
                      </w:tcPr>
                      <w:p w14:paraId="027A50F5" w14:textId="5AF13557" w:rsidR="00956E09" w:rsidRPr="00843717" w:rsidRDefault="00956E09" w:rsidP="004E1C35">
                        <w:pPr>
                          <w:jc w:val="center"/>
                          <w:rPr>
                            <w:rFonts w:ascii="Arial" w:hAnsi="Arial" w:cs="Arial"/>
                          </w:rPr>
                        </w:pPr>
                        <w:r w:rsidRPr="00843717">
                          <w:rPr>
                            <w:rFonts w:ascii="Arial" w:hAnsi="Arial" w:cs="Arial"/>
                          </w:rPr>
                          <w:t xml:space="preserve">Every </w:t>
                        </w:r>
                        <w:r>
                          <w:rPr>
                            <w:rFonts w:ascii="Arial" w:hAnsi="Arial" w:cs="Arial"/>
                          </w:rPr>
                          <w:t>12 weeks</w:t>
                        </w:r>
                      </w:p>
                    </w:tc>
                    <w:tc>
                      <w:tcPr>
                        <w:tcW w:w="2120" w:type="dxa"/>
                        <w:vMerge w:val="restart"/>
                        <w:tcBorders>
                          <w:bottom w:val="single" w:sz="4" w:space="0" w:color="auto"/>
                        </w:tcBorders>
                        <w:vAlign w:val="center"/>
                      </w:tcPr>
                      <w:p w14:paraId="29808831" w14:textId="77777777" w:rsidR="00956E09" w:rsidRDefault="00956E09" w:rsidP="003C3EFF">
                        <w:pPr>
                          <w:jc w:val="center"/>
                          <w:rPr>
                            <w:rFonts w:ascii="Arial" w:hAnsi="Arial" w:cs="Arial"/>
                          </w:rPr>
                        </w:pPr>
                      </w:p>
                      <w:p w14:paraId="42F59AB1" w14:textId="77777777" w:rsidR="00956E09" w:rsidRDefault="00956E09" w:rsidP="003C3EFF">
                        <w:pPr>
                          <w:jc w:val="center"/>
                          <w:rPr>
                            <w:rFonts w:ascii="Arial" w:hAnsi="Arial" w:cs="Arial"/>
                          </w:rPr>
                        </w:pPr>
                      </w:p>
                      <w:p w14:paraId="633C4F71" w14:textId="77777777" w:rsidR="00956E09" w:rsidRDefault="00956E09" w:rsidP="003C3EFF">
                        <w:pPr>
                          <w:jc w:val="center"/>
                          <w:rPr>
                            <w:rFonts w:ascii="Arial" w:hAnsi="Arial" w:cs="Arial"/>
                          </w:rPr>
                        </w:pPr>
                      </w:p>
                      <w:p w14:paraId="43CABB13" w14:textId="77777777" w:rsidR="00956E09" w:rsidRDefault="00956E09" w:rsidP="003C3EFF">
                        <w:pPr>
                          <w:jc w:val="center"/>
                          <w:rPr>
                            <w:rFonts w:ascii="Arial" w:hAnsi="Arial" w:cs="Arial"/>
                          </w:rPr>
                        </w:pPr>
                      </w:p>
                      <w:p w14:paraId="5377AF01" w14:textId="77777777" w:rsidR="00956E09" w:rsidRDefault="00956E09" w:rsidP="003C3EFF">
                        <w:pPr>
                          <w:jc w:val="center"/>
                          <w:rPr>
                            <w:rFonts w:ascii="Arial" w:hAnsi="Arial" w:cs="Arial"/>
                          </w:rPr>
                        </w:pPr>
                      </w:p>
                      <w:p w14:paraId="318190CE" w14:textId="77777777" w:rsidR="00956E09" w:rsidRDefault="00956E09" w:rsidP="003C3EFF">
                        <w:pPr>
                          <w:jc w:val="center"/>
                          <w:rPr>
                            <w:rFonts w:ascii="Arial" w:hAnsi="Arial" w:cs="Arial"/>
                          </w:rPr>
                        </w:pPr>
                      </w:p>
                      <w:p w14:paraId="529D07B3" w14:textId="77777777" w:rsidR="00956E09" w:rsidRPr="00843717" w:rsidRDefault="00956E09" w:rsidP="003C3EFF">
                        <w:pPr>
                          <w:jc w:val="center"/>
                          <w:rPr>
                            <w:rFonts w:ascii="Arial" w:hAnsi="Arial" w:cs="Arial"/>
                          </w:rPr>
                        </w:pPr>
                        <w:r w:rsidRPr="000D455C">
                          <w:rPr>
                            <w:rFonts w:ascii="Arial" w:hAnsi="Arial" w:cs="Arial"/>
                          </w:rPr>
                          <w:t>Not routinely required</w:t>
                        </w:r>
                      </w:p>
                    </w:tc>
                    <w:tc>
                      <w:tcPr>
                        <w:tcW w:w="1451" w:type="dxa"/>
                        <w:tcBorders>
                          <w:bottom w:val="single" w:sz="4" w:space="0" w:color="auto"/>
                        </w:tcBorders>
                        <w:shd w:val="clear" w:color="auto" w:fill="D9D9D9" w:themeFill="background1" w:themeFillShade="D9"/>
                      </w:tcPr>
                      <w:p w14:paraId="6D3D4833" w14:textId="3901F48C" w:rsidR="00956E09" w:rsidRPr="00843717" w:rsidRDefault="00956E09" w:rsidP="00956E09">
                        <w:pPr>
                          <w:jc w:val="center"/>
                          <w:rPr>
                            <w:rFonts w:ascii="Arial" w:hAnsi="Arial" w:cs="Arial"/>
                          </w:rPr>
                        </w:pPr>
                        <w:r w:rsidRPr="00843717">
                          <w:rPr>
                            <w:rFonts w:ascii="Arial" w:hAnsi="Arial" w:cs="Arial"/>
                          </w:rPr>
                          <w:t xml:space="preserve">Every </w:t>
                        </w:r>
                        <w:r>
                          <w:rPr>
                            <w:rFonts w:ascii="Arial" w:hAnsi="Arial" w:cs="Arial"/>
                          </w:rPr>
                          <w:t>12 weeks on advice of specialist</w:t>
                        </w:r>
                      </w:p>
                    </w:tc>
                    <w:tc>
                      <w:tcPr>
                        <w:tcW w:w="1412" w:type="dxa"/>
                        <w:vMerge/>
                        <w:tcBorders>
                          <w:bottom w:val="single" w:sz="4" w:space="0" w:color="auto"/>
                        </w:tcBorders>
                        <w:shd w:val="clear" w:color="auto" w:fill="auto"/>
                      </w:tcPr>
                      <w:p w14:paraId="6307B520" w14:textId="77777777" w:rsidR="00956E09" w:rsidRPr="00843717" w:rsidRDefault="00956E09" w:rsidP="004E1C35">
                        <w:pPr>
                          <w:rPr>
                            <w:rFonts w:ascii="Arial" w:hAnsi="Arial" w:cs="Arial"/>
                          </w:rPr>
                        </w:pPr>
                      </w:p>
                    </w:tc>
                  </w:tr>
                  <w:tr w:rsidR="00956E09" w:rsidRPr="00843717" w14:paraId="201783B0" w14:textId="77777777" w:rsidTr="003C3EFF">
                    <w:tc>
                      <w:tcPr>
                        <w:tcW w:w="1194" w:type="dxa"/>
                        <w:shd w:val="clear" w:color="auto" w:fill="auto"/>
                      </w:tcPr>
                      <w:p w14:paraId="0EFB0F24" w14:textId="77777777" w:rsidR="00956E09" w:rsidRPr="00843717" w:rsidRDefault="00956E09" w:rsidP="004E1C35">
                        <w:pPr>
                          <w:rPr>
                            <w:rFonts w:ascii="Arial" w:hAnsi="Arial" w:cs="Arial"/>
                          </w:rPr>
                        </w:pPr>
                        <w:r w:rsidRPr="00843717">
                          <w:rPr>
                            <w:rFonts w:ascii="Arial" w:hAnsi="Arial" w:cs="Arial"/>
                          </w:rPr>
                          <w:t>Height &amp; weight</w:t>
                        </w:r>
                      </w:p>
                    </w:tc>
                    <w:tc>
                      <w:tcPr>
                        <w:tcW w:w="1451" w:type="dxa"/>
                        <w:shd w:val="clear" w:color="auto" w:fill="auto"/>
                      </w:tcPr>
                      <w:p w14:paraId="5080A361" w14:textId="77777777" w:rsidR="00956E09" w:rsidRPr="00843717" w:rsidRDefault="00956E09" w:rsidP="004E1C35">
                        <w:pPr>
                          <w:rPr>
                            <w:rFonts w:ascii="Arial" w:hAnsi="Arial" w:cs="Arial"/>
                          </w:rPr>
                        </w:pPr>
                        <w:r w:rsidRPr="00843717">
                          <w:rPr>
                            <w:rFonts w:ascii="Arial" w:hAnsi="Arial" w:cs="Arial"/>
                          </w:rPr>
                          <w:t>Baseline assessment</w:t>
                        </w:r>
                        <w:r>
                          <w:rPr>
                            <w:rFonts w:ascii="Arial" w:hAnsi="Arial" w:cs="Arial"/>
                          </w:rPr>
                          <w:t xml:space="preserve"> for dose</w:t>
                        </w:r>
                      </w:p>
                    </w:tc>
                    <w:tc>
                      <w:tcPr>
                        <w:tcW w:w="1219" w:type="dxa"/>
                        <w:shd w:val="clear" w:color="auto" w:fill="auto"/>
                      </w:tcPr>
                      <w:p w14:paraId="7208AF21" w14:textId="77777777" w:rsidR="00956E09" w:rsidRPr="00843717" w:rsidRDefault="00956E09" w:rsidP="004E1C35">
                        <w:pPr>
                          <w:jc w:val="center"/>
                          <w:rPr>
                            <w:rFonts w:ascii="Arial" w:hAnsi="Arial" w:cs="Arial"/>
                          </w:rPr>
                        </w:pPr>
                      </w:p>
                      <w:p w14:paraId="52337E99"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val="restart"/>
                        <w:shd w:val="clear" w:color="auto" w:fill="auto"/>
                        <w:vAlign w:val="center"/>
                      </w:tcPr>
                      <w:p w14:paraId="099D0A70" w14:textId="723D820A" w:rsidR="00956E09" w:rsidRPr="00843717" w:rsidRDefault="00956E09" w:rsidP="003C3EFF">
                        <w:pPr>
                          <w:jc w:val="center"/>
                          <w:rPr>
                            <w:rFonts w:ascii="Arial" w:hAnsi="Arial" w:cs="Arial"/>
                          </w:rPr>
                        </w:pPr>
                        <w:r w:rsidRPr="00956E09">
                          <w:rPr>
                            <w:rFonts w:ascii="Arial" w:hAnsi="Arial" w:cs="Arial"/>
                          </w:rPr>
                          <w:t>Not routinely required</w:t>
                        </w:r>
                      </w:p>
                    </w:tc>
                    <w:tc>
                      <w:tcPr>
                        <w:tcW w:w="2120" w:type="dxa"/>
                        <w:vMerge/>
                        <w:vAlign w:val="center"/>
                      </w:tcPr>
                      <w:p w14:paraId="68A616F8" w14:textId="77777777" w:rsidR="00956E09" w:rsidRPr="00843717" w:rsidRDefault="00956E09" w:rsidP="003C3EFF">
                        <w:pPr>
                          <w:jc w:val="center"/>
                          <w:rPr>
                            <w:rFonts w:ascii="Arial" w:hAnsi="Arial" w:cs="Arial"/>
                          </w:rPr>
                        </w:pPr>
                      </w:p>
                    </w:tc>
                    <w:tc>
                      <w:tcPr>
                        <w:tcW w:w="1451" w:type="dxa"/>
                        <w:vMerge w:val="restart"/>
                        <w:shd w:val="clear" w:color="auto" w:fill="D9D9D9" w:themeFill="background1" w:themeFillShade="D9"/>
                        <w:vAlign w:val="center"/>
                      </w:tcPr>
                      <w:p w14:paraId="34051190" w14:textId="5270B69D" w:rsidR="00956E09" w:rsidRPr="00843717" w:rsidRDefault="00956E09" w:rsidP="003C3EFF">
                        <w:pPr>
                          <w:jc w:val="center"/>
                          <w:rPr>
                            <w:rFonts w:ascii="Arial" w:hAnsi="Arial" w:cs="Arial"/>
                          </w:rPr>
                        </w:pPr>
                        <w:r w:rsidRPr="00956E09">
                          <w:rPr>
                            <w:rFonts w:ascii="Arial" w:hAnsi="Arial" w:cs="Arial"/>
                          </w:rPr>
                          <w:t>Not routinely required</w:t>
                        </w:r>
                      </w:p>
                    </w:tc>
                    <w:tc>
                      <w:tcPr>
                        <w:tcW w:w="1412" w:type="dxa"/>
                        <w:vMerge w:val="restart"/>
                        <w:shd w:val="clear" w:color="auto" w:fill="auto"/>
                        <w:vAlign w:val="center"/>
                      </w:tcPr>
                      <w:p w14:paraId="73F52EF6" w14:textId="2AE7B92D" w:rsidR="00956E09" w:rsidRPr="00843717" w:rsidRDefault="00956E09" w:rsidP="003C3EFF">
                        <w:pPr>
                          <w:jc w:val="center"/>
                          <w:rPr>
                            <w:rFonts w:ascii="Arial" w:hAnsi="Arial" w:cs="Arial"/>
                          </w:rPr>
                        </w:pPr>
                        <w:r w:rsidRPr="00956E09">
                          <w:rPr>
                            <w:rFonts w:ascii="Arial" w:hAnsi="Arial" w:cs="Arial"/>
                          </w:rPr>
                          <w:t>If clinically indicated</w:t>
                        </w:r>
                      </w:p>
                    </w:tc>
                  </w:tr>
                  <w:tr w:rsidR="00956E09" w:rsidRPr="00843717" w14:paraId="465DA3FA" w14:textId="77777777" w:rsidTr="009235CE">
                    <w:tc>
                      <w:tcPr>
                        <w:tcW w:w="1194" w:type="dxa"/>
                        <w:shd w:val="clear" w:color="auto" w:fill="auto"/>
                      </w:tcPr>
                      <w:p w14:paraId="4123B534" w14:textId="77777777" w:rsidR="00956E09" w:rsidRPr="00843717" w:rsidRDefault="00956E09" w:rsidP="004E1C35">
                        <w:pPr>
                          <w:rPr>
                            <w:rFonts w:ascii="Arial" w:hAnsi="Arial" w:cs="Arial"/>
                          </w:rPr>
                        </w:pPr>
                        <w:r w:rsidRPr="00843717">
                          <w:rPr>
                            <w:rFonts w:ascii="Arial" w:hAnsi="Arial" w:cs="Arial"/>
                          </w:rPr>
                          <w:t>Hep</w:t>
                        </w:r>
                        <w:r>
                          <w:rPr>
                            <w:rFonts w:ascii="Arial" w:hAnsi="Arial" w:cs="Arial"/>
                          </w:rPr>
                          <w:t>atitis</w:t>
                        </w:r>
                        <w:r w:rsidRPr="00843717">
                          <w:rPr>
                            <w:rFonts w:ascii="Arial" w:hAnsi="Arial" w:cs="Arial"/>
                          </w:rPr>
                          <w:t xml:space="preserve"> B, C </w:t>
                        </w:r>
                        <w:r>
                          <w:rPr>
                            <w:rFonts w:ascii="Arial" w:hAnsi="Arial" w:cs="Arial"/>
                          </w:rPr>
                          <w:t>&amp; HIV</w:t>
                        </w:r>
                      </w:p>
                    </w:tc>
                    <w:tc>
                      <w:tcPr>
                        <w:tcW w:w="1451" w:type="dxa"/>
                        <w:vMerge w:val="restart"/>
                        <w:shd w:val="clear" w:color="auto" w:fill="auto"/>
                      </w:tcPr>
                      <w:p w14:paraId="11EB638F" w14:textId="77777777" w:rsidR="00956E09" w:rsidRPr="00843717" w:rsidRDefault="00956E09" w:rsidP="004E1C35">
                        <w:pPr>
                          <w:rPr>
                            <w:rFonts w:ascii="Arial" w:hAnsi="Arial" w:cs="Arial"/>
                          </w:rPr>
                        </w:pPr>
                        <w:r w:rsidRPr="00843717">
                          <w:rPr>
                            <w:rFonts w:ascii="Arial" w:hAnsi="Arial" w:cs="Arial"/>
                          </w:rPr>
                          <w:t xml:space="preserve">Baseline assessment, </w:t>
                        </w:r>
                        <w:r>
                          <w:rPr>
                            <w:rFonts w:ascii="Arial" w:hAnsi="Arial" w:cs="Arial"/>
                          </w:rPr>
                          <w:t xml:space="preserve">viral, </w:t>
                        </w:r>
                        <w:r w:rsidRPr="00843717">
                          <w:rPr>
                            <w:rFonts w:ascii="Arial" w:hAnsi="Arial" w:cs="Arial"/>
                          </w:rPr>
                          <w:t>respiratory and TB screening</w:t>
                        </w:r>
                      </w:p>
                    </w:tc>
                    <w:tc>
                      <w:tcPr>
                        <w:tcW w:w="1219" w:type="dxa"/>
                        <w:vMerge w:val="restart"/>
                        <w:shd w:val="clear" w:color="auto" w:fill="auto"/>
                      </w:tcPr>
                      <w:p w14:paraId="0E572C5C" w14:textId="77777777" w:rsidR="00956E09" w:rsidRPr="00843717" w:rsidRDefault="00956E09" w:rsidP="004E1C35">
                        <w:pPr>
                          <w:jc w:val="center"/>
                          <w:rPr>
                            <w:rFonts w:ascii="Arial" w:hAnsi="Arial" w:cs="Arial"/>
                          </w:rPr>
                        </w:pPr>
                      </w:p>
                      <w:p w14:paraId="414D7CDE" w14:textId="77777777" w:rsidR="00956E09" w:rsidRPr="00843717" w:rsidRDefault="00956E09" w:rsidP="004E1C35">
                        <w:pPr>
                          <w:jc w:val="center"/>
                          <w:rPr>
                            <w:rFonts w:ascii="Arial" w:hAnsi="Arial" w:cs="Arial"/>
                          </w:rPr>
                        </w:pPr>
                        <w:r w:rsidRPr="00843717">
                          <w:rPr>
                            <w:rFonts w:ascii="Arial" w:hAnsi="Arial" w:cs="Arial"/>
                          </w:rPr>
                          <w:t>If clinically indicated</w:t>
                        </w:r>
                      </w:p>
                    </w:tc>
                    <w:tc>
                      <w:tcPr>
                        <w:tcW w:w="1525" w:type="dxa"/>
                        <w:vMerge/>
                        <w:shd w:val="clear" w:color="auto" w:fill="auto"/>
                      </w:tcPr>
                      <w:p w14:paraId="54BC3A5F" w14:textId="77777777" w:rsidR="00956E09" w:rsidRPr="00843717" w:rsidRDefault="00956E09" w:rsidP="004E1C35">
                        <w:pPr>
                          <w:rPr>
                            <w:rFonts w:ascii="Arial" w:hAnsi="Arial" w:cs="Arial"/>
                          </w:rPr>
                        </w:pPr>
                      </w:p>
                    </w:tc>
                    <w:tc>
                      <w:tcPr>
                        <w:tcW w:w="2120" w:type="dxa"/>
                        <w:vMerge/>
                      </w:tcPr>
                      <w:p w14:paraId="541833AA"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3F82E2D7" w14:textId="734676FD" w:rsidR="00956E09" w:rsidRPr="00843717" w:rsidRDefault="00956E09" w:rsidP="004E1C35">
                        <w:pPr>
                          <w:rPr>
                            <w:rFonts w:ascii="Arial" w:hAnsi="Arial" w:cs="Arial"/>
                          </w:rPr>
                        </w:pPr>
                      </w:p>
                    </w:tc>
                    <w:tc>
                      <w:tcPr>
                        <w:tcW w:w="1412" w:type="dxa"/>
                        <w:vMerge/>
                        <w:shd w:val="clear" w:color="auto" w:fill="auto"/>
                      </w:tcPr>
                      <w:p w14:paraId="1B452308" w14:textId="77777777" w:rsidR="00956E09" w:rsidRPr="00843717" w:rsidRDefault="00956E09" w:rsidP="004E1C35">
                        <w:pPr>
                          <w:rPr>
                            <w:rFonts w:ascii="Arial" w:hAnsi="Arial" w:cs="Arial"/>
                          </w:rPr>
                        </w:pPr>
                      </w:p>
                    </w:tc>
                  </w:tr>
                  <w:tr w:rsidR="00956E09" w:rsidRPr="00843717" w14:paraId="20B94D24" w14:textId="77777777" w:rsidTr="009235CE">
                    <w:tc>
                      <w:tcPr>
                        <w:tcW w:w="1194" w:type="dxa"/>
                        <w:shd w:val="clear" w:color="auto" w:fill="auto"/>
                      </w:tcPr>
                      <w:p w14:paraId="11687EE5" w14:textId="77777777" w:rsidR="00956E09" w:rsidRPr="00843717" w:rsidRDefault="00956E09" w:rsidP="004E1C35">
                        <w:pPr>
                          <w:rPr>
                            <w:rFonts w:ascii="Arial" w:hAnsi="Arial" w:cs="Arial"/>
                          </w:rPr>
                        </w:pPr>
                        <w:r w:rsidRPr="00843717">
                          <w:rPr>
                            <w:rFonts w:ascii="Arial" w:hAnsi="Arial" w:cs="Arial"/>
                          </w:rPr>
                          <w:t>Chest X-ray</w:t>
                        </w:r>
                      </w:p>
                    </w:tc>
                    <w:tc>
                      <w:tcPr>
                        <w:tcW w:w="1451" w:type="dxa"/>
                        <w:vMerge/>
                        <w:shd w:val="clear" w:color="auto" w:fill="auto"/>
                      </w:tcPr>
                      <w:p w14:paraId="70D8DF32" w14:textId="77777777" w:rsidR="00956E09" w:rsidRPr="00843717" w:rsidRDefault="00956E09" w:rsidP="004E1C35">
                        <w:pPr>
                          <w:rPr>
                            <w:rFonts w:ascii="Arial" w:hAnsi="Arial" w:cs="Arial"/>
                          </w:rPr>
                        </w:pPr>
                      </w:p>
                    </w:tc>
                    <w:tc>
                      <w:tcPr>
                        <w:tcW w:w="1219" w:type="dxa"/>
                        <w:vMerge/>
                        <w:shd w:val="clear" w:color="auto" w:fill="auto"/>
                      </w:tcPr>
                      <w:p w14:paraId="4AF7705B" w14:textId="77777777" w:rsidR="00956E09" w:rsidRPr="00843717" w:rsidRDefault="00956E09" w:rsidP="004E1C35">
                        <w:pPr>
                          <w:jc w:val="center"/>
                          <w:rPr>
                            <w:rFonts w:ascii="Arial" w:hAnsi="Arial" w:cs="Arial"/>
                          </w:rPr>
                        </w:pPr>
                      </w:p>
                    </w:tc>
                    <w:tc>
                      <w:tcPr>
                        <w:tcW w:w="1525" w:type="dxa"/>
                        <w:vMerge/>
                        <w:shd w:val="clear" w:color="auto" w:fill="auto"/>
                      </w:tcPr>
                      <w:p w14:paraId="119E422E" w14:textId="77777777" w:rsidR="00956E09" w:rsidRPr="00843717" w:rsidRDefault="00956E09" w:rsidP="004E1C35">
                        <w:pPr>
                          <w:rPr>
                            <w:rFonts w:ascii="Arial" w:hAnsi="Arial" w:cs="Arial"/>
                          </w:rPr>
                        </w:pPr>
                      </w:p>
                    </w:tc>
                    <w:tc>
                      <w:tcPr>
                        <w:tcW w:w="2120" w:type="dxa"/>
                        <w:vMerge/>
                      </w:tcPr>
                      <w:p w14:paraId="7F5DA07F"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45E31468" w14:textId="77777777" w:rsidR="00956E09" w:rsidRPr="00843717" w:rsidRDefault="00956E09" w:rsidP="004E1C35">
                        <w:pPr>
                          <w:rPr>
                            <w:rFonts w:ascii="Arial" w:hAnsi="Arial" w:cs="Arial"/>
                          </w:rPr>
                        </w:pPr>
                      </w:p>
                    </w:tc>
                    <w:tc>
                      <w:tcPr>
                        <w:tcW w:w="1412" w:type="dxa"/>
                        <w:vMerge/>
                        <w:shd w:val="clear" w:color="auto" w:fill="auto"/>
                      </w:tcPr>
                      <w:p w14:paraId="3392C5C1" w14:textId="77777777" w:rsidR="00956E09" w:rsidRPr="00843717" w:rsidRDefault="00956E09" w:rsidP="004E1C35">
                        <w:pPr>
                          <w:rPr>
                            <w:rFonts w:ascii="Arial" w:hAnsi="Arial" w:cs="Arial"/>
                          </w:rPr>
                        </w:pPr>
                      </w:p>
                    </w:tc>
                  </w:tr>
                  <w:tr w:rsidR="00956E09" w:rsidRPr="00843717" w14:paraId="440F422D" w14:textId="77777777" w:rsidTr="009235CE">
                    <w:tc>
                      <w:tcPr>
                        <w:tcW w:w="1194" w:type="dxa"/>
                        <w:shd w:val="clear" w:color="auto" w:fill="auto"/>
                      </w:tcPr>
                      <w:p w14:paraId="7FD11140" w14:textId="77777777" w:rsidR="00956E09" w:rsidRPr="00843717" w:rsidRDefault="00956E09" w:rsidP="004E1C35">
                        <w:pPr>
                          <w:rPr>
                            <w:rFonts w:ascii="Arial" w:hAnsi="Arial" w:cs="Arial"/>
                          </w:rPr>
                        </w:pPr>
                        <w:r w:rsidRPr="00843717">
                          <w:rPr>
                            <w:rFonts w:ascii="Arial" w:hAnsi="Arial" w:cs="Arial"/>
                          </w:rPr>
                          <w:t xml:space="preserve">TB screening </w:t>
                        </w:r>
                        <w:r w:rsidRPr="00843717">
                          <w:rPr>
                            <w:rFonts w:ascii="Arial" w:hAnsi="Arial" w:cs="Arial"/>
                          </w:rPr>
                          <w:lastRenderedPageBreak/>
                          <w:t>if indicated</w:t>
                        </w:r>
                      </w:p>
                    </w:tc>
                    <w:tc>
                      <w:tcPr>
                        <w:tcW w:w="1451" w:type="dxa"/>
                        <w:vMerge/>
                        <w:shd w:val="clear" w:color="auto" w:fill="auto"/>
                      </w:tcPr>
                      <w:p w14:paraId="128FC6C7" w14:textId="77777777" w:rsidR="00956E09" w:rsidRPr="00843717" w:rsidRDefault="00956E09" w:rsidP="004E1C35">
                        <w:pPr>
                          <w:rPr>
                            <w:rFonts w:ascii="Arial" w:hAnsi="Arial" w:cs="Arial"/>
                          </w:rPr>
                        </w:pPr>
                      </w:p>
                    </w:tc>
                    <w:tc>
                      <w:tcPr>
                        <w:tcW w:w="1219" w:type="dxa"/>
                        <w:vMerge/>
                        <w:shd w:val="clear" w:color="auto" w:fill="auto"/>
                      </w:tcPr>
                      <w:p w14:paraId="30C983F4" w14:textId="77777777" w:rsidR="00956E09" w:rsidRPr="00843717" w:rsidRDefault="00956E09" w:rsidP="004E1C35">
                        <w:pPr>
                          <w:jc w:val="center"/>
                          <w:rPr>
                            <w:rFonts w:ascii="Arial" w:hAnsi="Arial" w:cs="Arial"/>
                          </w:rPr>
                        </w:pPr>
                      </w:p>
                    </w:tc>
                    <w:tc>
                      <w:tcPr>
                        <w:tcW w:w="1525" w:type="dxa"/>
                        <w:vMerge/>
                        <w:shd w:val="clear" w:color="auto" w:fill="auto"/>
                      </w:tcPr>
                      <w:p w14:paraId="3DD8024E" w14:textId="77777777" w:rsidR="00956E09" w:rsidRPr="00843717" w:rsidRDefault="00956E09" w:rsidP="004E1C35">
                        <w:pPr>
                          <w:rPr>
                            <w:rFonts w:ascii="Arial" w:hAnsi="Arial" w:cs="Arial"/>
                          </w:rPr>
                        </w:pPr>
                      </w:p>
                    </w:tc>
                    <w:tc>
                      <w:tcPr>
                        <w:tcW w:w="2120" w:type="dxa"/>
                        <w:vMerge/>
                      </w:tcPr>
                      <w:p w14:paraId="22DD3BEF"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1C51123F" w14:textId="77777777" w:rsidR="00956E09" w:rsidRPr="00843717" w:rsidRDefault="00956E09" w:rsidP="004E1C35">
                        <w:pPr>
                          <w:rPr>
                            <w:rFonts w:ascii="Arial" w:hAnsi="Arial" w:cs="Arial"/>
                          </w:rPr>
                        </w:pPr>
                      </w:p>
                    </w:tc>
                    <w:tc>
                      <w:tcPr>
                        <w:tcW w:w="1412" w:type="dxa"/>
                        <w:vMerge/>
                        <w:shd w:val="clear" w:color="auto" w:fill="auto"/>
                      </w:tcPr>
                      <w:p w14:paraId="6D35CD3B" w14:textId="77777777" w:rsidR="00956E09" w:rsidRPr="00843717" w:rsidRDefault="00956E09" w:rsidP="004E1C35">
                        <w:pPr>
                          <w:rPr>
                            <w:rFonts w:ascii="Arial" w:hAnsi="Arial" w:cs="Arial"/>
                          </w:rPr>
                        </w:pPr>
                      </w:p>
                    </w:tc>
                  </w:tr>
                  <w:tr w:rsidR="00956E09" w:rsidRPr="00843717" w14:paraId="703F9574" w14:textId="77777777" w:rsidTr="009235CE">
                    <w:tc>
                      <w:tcPr>
                        <w:tcW w:w="1194" w:type="dxa"/>
                        <w:shd w:val="clear" w:color="auto" w:fill="auto"/>
                      </w:tcPr>
                      <w:p w14:paraId="186A8800" w14:textId="77777777" w:rsidR="00956E09" w:rsidRPr="00843717" w:rsidRDefault="00956E09" w:rsidP="004E1C35">
                        <w:pPr>
                          <w:rPr>
                            <w:rFonts w:ascii="Arial" w:hAnsi="Arial" w:cs="Arial"/>
                          </w:rPr>
                        </w:pPr>
                        <w:r w:rsidRPr="00843717">
                          <w:rPr>
                            <w:rFonts w:ascii="Arial" w:hAnsi="Arial" w:cs="Arial"/>
                          </w:rPr>
                          <w:t>Urinalysis</w:t>
                        </w:r>
                      </w:p>
                    </w:tc>
                    <w:tc>
                      <w:tcPr>
                        <w:tcW w:w="1451" w:type="dxa"/>
                        <w:shd w:val="clear" w:color="auto" w:fill="auto"/>
                      </w:tcPr>
                      <w:p w14:paraId="49F01EB3" w14:textId="77777777" w:rsidR="00956E09" w:rsidRPr="00843717" w:rsidRDefault="00956E09" w:rsidP="004E1C35">
                        <w:pPr>
                          <w:rPr>
                            <w:rFonts w:ascii="Arial" w:hAnsi="Arial" w:cs="Arial"/>
                          </w:rPr>
                        </w:pPr>
                        <w:r w:rsidRPr="00843717">
                          <w:rPr>
                            <w:rFonts w:ascii="Arial" w:hAnsi="Arial" w:cs="Arial"/>
                          </w:rPr>
                          <w:t>To assess for or monitor renal disease (proteinuria) or infection</w:t>
                        </w:r>
                      </w:p>
                    </w:tc>
                    <w:tc>
                      <w:tcPr>
                        <w:tcW w:w="1219" w:type="dxa"/>
                        <w:shd w:val="clear" w:color="auto" w:fill="auto"/>
                      </w:tcPr>
                      <w:p w14:paraId="1BD6836F" w14:textId="77777777" w:rsidR="00956E09" w:rsidRPr="00843717" w:rsidRDefault="00956E09" w:rsidP="004E1C35">
                        <w:pPr>
                          <w:jc w:val="center"/>
                          <w:rPr>
                            <w:rFonts w:ascii="Arial" w:hAnsi="Arial" w:cs="Arial"/>
                          </w:rPr>
                        </w:pPr>
                      </w:p>
                      <w:p w14:paraId="0F7CFAF7" w14:textId="77777777" w:rsidR="00956E09" w:rsidRPr="00843717" w:rsidRDefault="00956E09" w:rsidP="004E1C35">
                        <w:pPr>
                          <w:jc w:val="center"/>
                          <w:rPr>
                            <w:rFonts w:ascii="Arial" w:hAnsi="Arial" w:cs="Arial"/>
                          </w:rPr>
                        </w:pPr>
                      </w:p>
                      <w:p w14:paraId="48B48DB4"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shd w:val="clear" w:color="auto" w:fill="auto"/>
                      </w:tcPr>
                      <w:p w14:paraId="51AD002A" w14:textId="77777777" w:rsidR="00956E09" w:rsidRPr="00843717" w:rsidRDefault="00956E09" w:rsidP="004E1C35">
                        <w:pPr>
                          <w:rPr>
                            <w:rFonts w:ascii="Arial" w:hAnsi="Arial" w:cs="Arial"/>
                          </w:rPr>
                        </w:pPr>
                      </w:p>
                    </w:tc>
                    <w:tc>
                      <w:tcPr>
                        <w:tcW w:w="2120" w:type="dxa"/>
                        <w:vMerge/>
                      </w:tcPr>
                      <w:p w14:paraId="74EC39ED" w14:textId="77777777" w:rsidR="00956E09" w:rsidRPr="00843717" w:rsidRDefault="00956E09" w:rsidP="004E1C35">
                        <w:pPr>
                          <w:rPr>
                            <w:rFonts w:ascii="Arial" w:hAnsi="Arial" w:cs="Arial"/>
                          </w:rPr>
                        </w:pPr>
                      </w:p>
                    </w:tc>
                    <w:tc>
                      <w:tcPr>
                        <w:tcW w:w="1451" w:type="dxa"/>
                        <w:vMerge/>
                        <w:shd w:val="clear" w:color="auto" w:fill="D9D9D9" w:themeFill="background1" w:themeFillShade="D9"/>
                      </w:tcPr>
                      <w:p w14:paraId="25771DCE" w14:textId="77777777" w:rsidR="00956E09" w:rsidRPr="00843717" w:rsidRDefault="00956E09" w:rsidP="004E1C35">
                        <w:pPr>
                          <w:rPr>
                            <w:rFonts w:ascii="Arial" w:hAnsi="Arial" w:cs="Arial"/>
                          </w:rPr>
                        </w:pPr>
                      </w:p>
                    </w:tc>
                    <w:tc>
                      <w:tcPr>
                        <w:tcW w:w="1412" w:type="dxa"/>
                        <w:vMerge/>
                        <w:shd w:val="clear" w:color="auto" w:fill="auto"/>
                      </w:tcPr>
                      <w:p w14:paraId="65BF201B" w14:textId="77777777" w:rsidR="00956E09" w:rsidRPr="00843717" w:rsidRDefault="00956E09" w:rsidP="004E1C35">
                        <w:pPr>
                          <w:rPr>
                            <w:rFonts w:ascii="Arial" w:hAnsi="Arial" w:cs="Arial"/>
                          </w:rPr>
                        </w:pPr>
                      </w:p>
                    </w:tc>
                  </w:tr>
                  <w:tr w:rsidR="00956E09" w:rsidRPr="00843717" w14:paraId="1ECCF005" w14:textId="77777777" w:rsidTr="009235CE">
                    <w:tc>
                      <w:tcPr>
                        <w:tcW w:w="1194" w:type="dxa"/>
                        <w:shd w:val="clear" w:color="auto" w:fill="auto"/>
                      </w:tcPr>
                      <w:p w14:paraId="525587B0" w14:textId="77777777" w:rsidR="00956E09" w:rsidRPr="00843717" w:rsidRDefault="00956E09" w:rsidP="004E1C35">
                        <w:pPr>
                          <w:rPr>
                            <w:rFonts w:ascii="Arial" w:hAnsi="Arial" w:cs="Arial"/>
                          </w:rPr>
                        </w:pPr>
                        <w:r w:rsidRPr="00843717">
                          <w:rPr>
                            <w:rFonts w:ascii="Arial" w:hAnsi="Arial" w:cs="Arial"/>
                          </w:rPr>
                          <w:t>TPMT</w:t>
                        </w:r>
                      </w:p>
                    </w:tc>
                    <w:tc>
                      <w:tcPr>
                        <w:tcW w:w="1451" w:type="dxa"/>
                        <w:shd w:val="clear" w:color="auto" w:fill="auto"/>
                      </w:tcPr>
                      <w:p w14:paraId="4F8F827F" w14:textId="182A1CAF" w:rsidR="00956E09" w:rsidRPr="00843717" w:rsidRDefault="00956E09" w:rsidP="004E1C35">
                        <w:pPr>
                          <w:rPr>
                            <w:rFonts w:ascii="Arial" w:hAnsi="Arial" w:cs="Arial"/>
                          </w:rPr>
                        </w:pPr>
                        <w:r w:rsidRPr="00843717">
                          <w:rPr>
                            <w:rFonts w:ascii="Arial" w:hAnsi="Arial" w:cs="Arial"/>
                          </w:rPr>
                          <w:t>To assess suitability for treatment</w:t>
                        </w:r>
                        <w:r>
                          <w:rPr>
                            <w:rFonts w:ascii="Arial" w:hAnsi="Arial" w:cs="Arial"/>
                          </w:rPr>
                          <w:t xml:space="preserve"> and guide dose</w:t>
                        </w:r>
                      </w:p>
                    </w:tc>
                    <w:tc>
                      <w:tcPr>
                        <w:tcW w:w="1219" w:type="dxa"/>
                        <w:shd w:val="clear" w:color="auto" w:fill="auto"/>
                      </w:tcPr>
                      <w:p w14:paraId="4F8E21F8" w14:textId="77777777" w:rsidR="00956E09" w:rsidRPr="00843717" w:rsidRDefault="00956E09" w:rsidP="004E1C35">
                        <w:pPr>
                          <w:jc w:val="center"/>
                          <w:rPr>
                            <w:rFonts w:ascii="Arial" w:hAnsi="Arial" w:cs="Arial"/>
                          </w:rPr>
                        </w:pPr>
                      </w:p>
                      <w:p w14:paraId="1ABA0D26" w14:textId="77777777" w:rsidR="00956E09" w:rsidRPr="00843717" w:rsidRDefault="00956E09" w:rsidP="004E1C35">
                        <w:pPr>
                          <w:jc w:val="center"/>
                          <w:rPr>
                            <w:rFonts w:ascii="Arial" w:hAnsi="Arial" w:cs="Arial"/>
                          </w:rPr>
                        </w:pPr>
                        <w:r w:rsidRPr="00843717">
                          <w:rPr>
                            <w:rFonts w:ascii="Arial" w:hAnsi="Arial" w:cs="Arial"/>
                          </w:rPr>
                          <w:t>√</w:t>
                        </w:r>
                      </w:p>
                    </w:tc>
                    <w:tc>
                      <w:tcPr>
                        <w:tcW w:w="1525" w:type="dxa"/>
                        <w:vMerge/>
                        <w:shd w:val="clear" w:color="auto" w:fill="auto"/>
                      </w:tcPr>
                      <w:p w14:paraId="6E972D6A" w14:textId="77777777" w:rsidR="00956E09" w:rsidRPr="00843717" w:rsidRDefault="00956E09" w:rsidP="004E1C35">
                        <w:pPr>
                          <w:rPr>
                            <w:rFonts w:ascii="Arial" w:hAnsi="Arial" w:cs="Arial"/>
                          </w:rPr>
                        </w:pPr>
                      </w:p>
                    </w:tc>
                    <w:tc>
                      <w:tcPr>
                        <w:tcW w:w="2120" w:type="dxa"/>
                        <w:vMerge/>
                      </w:tcPr>
                      <w:p w14:paraId="38B627B4" w14:textId="77777777" w:rsidR="00956E09" w:rsidRPr="00843717" w:rsidRDefault="00956E09" w:rsidP="004E1C35">
                        <w:pPr>
                          <w:rPr>
                            <w:rFonts w:ascii="Arial" w:hAnsi="Arial" w:cs="Arial"/>
                          </w:rPr>
                        </w:pPr>
                      </w:p>
                    </w:tc>
                    <w:tc>
                      <w:tcPr>
                        <w:tcW w:w="1451" w:type="dxa"/>
                        <w:vMerge/>
                        <w:tcBorders>
                          <w:bottom w:val="single" w:sz="4" w:space="0" w:color="auto"/>
                        </w:tcBorders>
                        <w:shd w:val="clear" w:color="auto" w:fill="D9D9D9" w:themeFill="background1" w:themeFillShade="D9"/>
                      </w:tcPr>
                      <w:p w14:paraId="3F1E0952" w14:textId="77777777" w:rsidR="00956E09" w:rsidRPr="00843717" w:rsidRDefault="00956E09" w:rsidP="004E1C35">
                        <w:pPr>
                          <w:rPr>
                            <w:rFonts w:ascii="Arial" w:hAnsi="Arial" w:cs="Arial"/>
                          </w:rPr>
                        </w:pPr>
                      </w:p>
                    </w:tc>
                    <w:tc>
                      <w:tcPr>
                        <w:tcW w:w="1412" w:type="dxa"/>
                        <w:vMerge/>
                        <w:shd w:val="clear" w:color="auto" w:fill="auto"/>
                      </w:tcPr>
                      <w:p w14:paraId="7E585BF6" w14:textId="77777777" w:rsidR="00956E09" w:rsidRPr="00843717" w:rsidRDefault="00956E09" w:rsidP="004E1C35">
                        <w:pPr>
                          <w:rPr>
                            <w:rFonts w:ascii="Arial" w:hAnsi="Arial" w:cs="Arial"/>
                          </w:rPr>
                        </w:pPr>
                      </w:p>
                    </w:tc>
                  </w:tr>
                  <w:tr w:rsidR="004E1C35" w:rsidRPr="00843717" w14:paraId="43F885F2" w14:textId="77777777" w:rsidTr="009235CE">
                    <w:tc>
                      <w:tcPr>
                        <w:tcW w:w="2645" w:type="dxa"/>
                        <w:gridSpan w:val="2"/>
                        <w:shd w:val="clear" w:color="auto" w:fill="auto"/>
                      </w:tcPr>
                      <w:p w14:paraId="3720A8D6" w14:textId="77777777" w:rsidR="004E1C35" w:rsidRPr="00843717" w:rsidRDefault="004E1C35" w:rsidP="004E1C35">
                        <w:pPr>
                          <w:rPr>
                            <w:rFonts w:ascii="Arial" w:hAnsi="Arial" w:cs="Arial"/>
                          </w:rPr>
                        </w:pPr>
                        <w:r w:rsidRPr="00843717">
                          <w:rPr>
                            <w:rFonts w:ascii="Arial" w:hAnsi="Arial" w:cs="Arial"/>
                          </w:rPr>
                          <w:t xml:space="preserve">Ask about oral ulceration, sore throat, unexplained </w:t>
                        </w:r>
                        <w:proofErr w:type="gramStart"/>
                        <w:r w:rsidRPr="00843717">
                          <w:rPr>
                            <w:rFonts w:ascii="Arial" w:hAnsi="Arial" w:cs="Arial"/>
                          </w:rPr>
                          <w:t>rash</w:t>
                        </w:r>
                        <w:proofErr w:type="gramEnd"/>
                        <w:r w:rsidRPr="00843717">
                          <w:rPr>
                            <w:rFonts w:ascii="Arial" w:hAnsi="Arial" w:cs="Arial"/>
                          </w:rPr>
                          <w:t xml:space="preserve"> or unusual bruising/bleeding</w:t>
                        </w:r>
                      </w:p>
                    </w:tc>
                    <w:tc>
                      <w:tcPr>
                        <w:tcW w:w="1219" w:type="dxa"/>
                        <w:shd w:val="clear" w:color="auto" w:fill="auto"/>
                      </w:tcPr>
                      <w:p w14:paraId="7AF9FC58" w14:textId="77777777" w:rsidR="004E1C35" w:rsidRPr="00843717" w:rsidRDefault="004E1C35" w:rsidP="004E1C35">
                        <w:pPr>
                          <w:jc w:val="center"/>
                          <w:rPr>
                            <w:rFonts w:ascii="Arial" w:hAnsi="Arial" w:cs="Arial"/>
                          </w:rPr>
                        </w:pPr>
                      </w:p>
                      <w:p w14:paraId="6352BDAB" w14:textId="77777777" w:rsidR="004E1C35" w:rsidRPr="00843717" w:rsidRDefault="004E1C35" w:rsidP="004E1C35">
                        <w:pPr>
                          <w:jc w:val="center"/>
                          <w:rPr>
                            <w:rFonts w:ascii="Arial" w:hAnsi="Arial" w:cs="Arial"/>
                          </w:rPr>
                        </w:pPr>
                        <w:r w:rsidRPr="00843717">
                          <w:rPr>
                            <w:rFonts w:ascii="Arial" w:hAnsi="Arial" w:cs="Arial"/>
                          </w:rPr>
                          <w:t>√</w:t>
                        </w:r>
                      </w:p>
                    </w:tc>
                    <w:tc>
                      <w:tcPr>
                        <w:tcW w:w="3645" w:type="dxa"/>
                        <w:gridSpan w:val="2"/>
                        <w:shd w:val="clear" w:color="auto" w:fill="auto"/>
                      </w:tcPr>
                      <w:p w14:paraId="78433324"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51" w:type="dxa"/>
                        <w:shd w:val="clear" w:color="auto" w:fill="D9D9D9" w:themeFill="background1" w:themeFillShade="D9"/>
                      </w:tcPr>
                      <w:p w14:paraId="450DED1B"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12" w:type="dxa"/>
                        <w:shd w:val="clear" w:color="auto" w:fill="auto"/>
                      </w:tcPr>
                      <w:p w14:paraId="424DF68E" w14:textId="77777777" w:rsidR="004E1C35" w:rsidRPr="00843717" w:rsidRDefault="004E1C35" w:rsidP="004E1C35">
                        <w:pPr>
                          <w:jc w:val="center"/>
                          <w:rPr>
                            <w:rFonts w:ascii="Arial" w:hAnsi="Arial" w:cs="Arial"/>
                          </w:rPr>
                        </w:pPr>
                        <w:r w:rsidRPr="00843717">
                          <w:rPr>
                            <w:rFonts w:ascii="Arial" w:hAnsi="Arial" w:cs="Arial"/>
                          </w:rPr>
                          <w:t>At every consultation</w:t>
                        </w:r>
                      </w:p>
                    </w:tc>
                  </w:tr>
                  <w:tr w:rsidR="00A24681" w:rsidRPr="00843717" w14:paraId="57450EF1" w14:textId="77777777" w:rsidTr="009235CE">
                    <w:tc>
                      <w:tcPr>
                        <w:tcW w:w="10372" w:type="dxa"/>
                        <w:gridSpan w:val="7"/>
                      </w:tcPr>
                      <w:p w14:paraId="30375F05" w14:textId="77777777" w:rsidR="00A24681" w:rsidRPr="00843717" w:rsidRDefault="00A24681" w:rsidP="00A24681">
                        <w:pPr>
                          <w:rPr>
                            <w:rFonts w:ascii="Arial" w:hAnsi="Arial" w:cs="Arial"/>
                          </w:rPr>
                        </w:pPr>
                        <w:r w:rsidRPr="001A6B58">
                          <w:rPr>
                            <w:rFonts w:ascii="Arial" w:hAnsi="Arial" w:cs="Arial"/>
                            <w:b/>
                          </w:rPr>
                          <w:t>*</w:t>
                        </w:r>
                        <w:r w:rsidRPr="001A6B58">
                          <w:rPr>
                            <w:rFonts w:ascii="Arial" w:hAnsi="Arial" w:cs="Arial"/>
                          </w:rPr>
                          <w:t xml:space="preserve">If a further </w:t>
                        </w:r>
                        <w:r w:rsidRPr="00843717">
                          <w:rPr>
                            <w:rFonts w:ascii="Arial" w:hAnsi="Arial" w:cs="Arial"/>
                          </w:rPr>
                          <w:t xml:space="preserve">DMARD is added as combination therapy, or the dose is increased, the initial starting </w:t>
                        </w:r>
                        <w:r>
                          <w:rPr>
                            <w:rFonts w:ascii="Arial" w:hAnsi="Arial" w:cs="Arial"/>
                          </w:rPr>
                          <w:t>schedule should be reinstated</w:t>
                        </w:r>
                        <w:r w:rsidRPr="004579C4">
                          <w:rPr>
                            <w:rFonts w:ascii="Arial" w:hAnsi="Arial" w:cs="Arial"/>
                          </w:rPr>
                          <w:t xml:space="preserve">. </w:t>
                        </w:r>
                        <w:r w:rsidRPr="004579C4">
                          <w:rPr>
                            <w:rFonts w:ascii="Arial" w:hAnsi="Arial" w:cs="Arial"/>
                            <w:b/>
                          </w:rPr>
                          <w:t>For dose increases monitoring should start back with Phase I monitoring and be every 2 weeks until dose is stable for 6 weeks, then revert to previous schedule.</w:t>
                        </w:r>
                        <w:r w:rsidRPr="004579C4">
                          <w:rPr>
                            <w:rFonts w:ascii="Arial" w:hAnsi="Arial" w:cs="Arial"/>
                          </w:rPr>
                          <w:t xml:space="preserve"> Ther</w:t>
                        </w:r>
                        <w:r w:rsidRPr="00843717">
                          <w:rPr>
                            <w:rFonts w:ascii="Arial" w:hAnsi="Arial" w:cs="Arial"/>
                          </w:rPr>
                          <w:t xml:space="preserve">e may be clinical circumstances where the frequency of monitoring may </w:t>
                        </w:r>
                        <w:proofErr w:type="gramStart"/>
                        <w:r w:rsidRPr="00843717">
                          <w:rPr>
                            <w:rFonts w:ascii="Arial" w:hAnsi="Arial" w:cs="Arial"/>
                          </w:rPr>
                          <w:t>vary</w:t>
                        </w:r>
                        <w:proofErr w:type="gramEnd"/>
                        <w:r w:rsidRPr="00843717">
                          <w:rPr>
                            <w:rFonts w:ascii="Arial" w:hAnsi="Arial" w:cs="Arial"/>
                          </w:rPr>
                          <w:t xml:space="preserve"> and this should be specified by the initiating specialist.</w:t>
                        </w:r>
                      </w:p>
                    </w:tc>
                  </w:tr>
                </w:tbl>
                <w:p w14:paraId="774AEC50" w14:textId="77777777" w:rsidR="0015736E" w:rsidRDefault="0015736E" w:rsidP="0015736E">
                  <w:pPr>
                    <w:spacing w:after="40"/>
                  </w:pPr>
                </w:p>
                <w:p w14:paraId="38B4FDE3" w14:textId="77777777" w:rsidR="00413BC8" w:rsidRDefault="00413BC8" w:rsidP="00413BC8">
                  <w:pPr>
                    <w:spacing w:after="40"/>
                    <w:rPr>
                      <w:rFonts w:ascii="Arial" w:hAnsi="Arial" w:cs="Arial"/>
                      <w:b/>
                      <w:u w:val="single"/>
                    </w:rPr>
                  </w:pPr>
                  <w:r w:rsidRPr="00843717">
                    <w:rPr>
                      <w:rFonts w:ascii="Arial" w:hAnsi="Arial" w:cs="Arial"/>
                      <w:b/>
                      <w:u w:val="single"/>
                    </w:rPr>
                    <w:t>Action to be taken if Abnormal Result</w:t>
                  </w:r>
                </w:p>
                <w:p w14:paraId="127CB553" w14:textId="77777777" w:rsidR="00413BC8" w:rsidRPr="00843717" w:rsidRDefault="00413BC8" w:rsidP="00413BC8">
                  <w:pPr>
                    <w:spacing w:after="120"/>
                    <w:rPr>
                      <w:rFonts w:ascii="Arial" w:hAnsi="Arial" w:cs="Arial"/>
                      <w:b/>
                      <w:u w:val="single"/>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Pr>
                      <w:rFonts w:ascii="Arial" w:hAnsi="Arial" w:cs="Arial"/>
                    </w:rPr>
                    <w:t>.</w:t>
                  </w:r>
                </w:p>
                <w:tbl>
                  <w:tblPr>
                    <w:tblStyle w:val="TableGrid"/>
                    <w:tblW w:w="0" w:type="auto"/>
                    <w:tblLayout w:type="fixed"/>
                    <w:tblLook w:val="04A0" w:firstRow="1" w:lastRow="0" w:firstColumn="1" w:lastColumn="0" w:noHBand="0" w:noVBand="1"/>
                  </w:tblPr>
                  <w:tblGrid>
                    <w:gridCol w:w="4261"/>
                    <w:gridCol w:w="5799"/>
                  </w:tblGrid>
                  <w:tr w:rsidR="00413BC8" w:rsidRPr="00843717" w14:paraId="0410DF77" w14:textId="77777777" w:rsidTr="009235CE">
                    <w:trPr>
                      <w:trHeight w:val="280"/>
                    </w:trPr>
                    <w:tc>
                      <w:tcPr>
                        <w:tcW w:w="4261" w:type="dxa"/>
                      </w:tcPr>
                      <w:p w14:paraId="5544EC0C" w14:textId="77777777" w:rsidR="00413BC8" w:rsidRPr="005E21BE" w:rsidRDefault="00413BC8" w:rsidP="00413BC8">
                        <w:pPr>
                          <w:jc w:val="center"/>
                          <w:rPr>
                            <w:rFonts w:ascii="Arial" w:hAnsi="Arial" w:cs="Arial"/>
                            <w:b/>
                          </w:rPr>
                        </w:pPr>
                        <w:r w:rsidRPr="005E21BE">
                          <w:rPr>
                            <w:rFonts w:ascii="Arial" w:hAnsi="Arial" w:cs="Arial"/>
                            <w:b/>
                          </w:rPr>
                          <w:t>Abnormal Result</w:t>
                        </w:r>
                      </w:p>
                    </w:tc>
                    <w:tc>
                      <w:tcPr>
                        <w:tcW w:w="5799" w:type="dxa"/>
                        <w:shd w:val="pct10" w:color="auto" w:fill="auto"/>
                      </w:tcPr>
                      <w:p w14:paraId="5020595B" w14:textId="77777777" w:rsidR="00413BC8" w:rsidRPr="005E21BE" w:rsidRDefault="00413BC8" w:rsidP="00413BC8">
                        <w:pPr>
                          <w:jc w:val="center"/>
                          <w:rPr>
                            <w:rFonts w:ascii="Arial" w:hAnsi="Arial" w:cs="Arial"/>
                            <w:b/>
                          </w:rPr>
                        </w:pPr>
                        <w:r w:rsidRPr="005E21BE">
                          <w:rPr>
                            <w:rFonts w:ascii="Arial" w:hAnsi="Arial" w:cs="Arial"/>
                            <w:b/>
                          </w:rPr>
                          <w:t>Action to be taken by GP</w:t>
                        </w:r>
                      </w:p>
                    </w:tc>
                  </w:tr>
                  <w:tr w:rsidR="006B319A" w:rsidRPr="00843717" w14:paraId="2C03B9CB" w14:textId="77777777" w:rsidTr="009235CE">
                    <w:trPr>
                      <w:trHeight w:val="724"/>
                    </w:trPr>
                    <w:tc>
                      <w:tcPr>
                        <w:tcW w:w="4261" w:type="dxa"/>
                      </w:tcPr>
                      <w:p w14:paraId="16597ED2" w14:textId="77777777" w:rsidR="006B319A" w:rsidRPr="00843717" w:rsidRDefault="006B319A" w:rsidP="006B319A">
                        <w:pPr>
                          <w:rPr>
                            <w:rFonts w:ascii="Arial" w:hAnsi="Arial" w:cs="Arial"/>
                          </w:rPr>
                        </w:pPr>
                        <w:r w:rsidRPr="00843717">
                          <w:rPr>
                            <w:rFonts w:ascii="Arial" w:hAnsi="Arial" w:cs="Arial"/>
                          </w:rPr>
                          <w:t>Neutrophils: if &lt; 2.0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026306AD" w14:textId="3DF76E58" w:rsidR="006B319A" w:rsidRPr="007A579E" w:rsidRDefault="006B319A" w:rsidP="006B319A">
                        <w:pPr>
                          <w:rPr>
                            <w:rFonts w:ascii="Arial" w:hAnsi="Arial" w:cs="Arial"/>
                            <w:highlight w:val="yellow"/>
                          </w:rPr>
                        </w:pPr>
                        <w:r>
                          <w:rPr>
                            <w:rFonts w:ascii="Arial" w:hAnsi="Arial" w:cs="Arial"/>
                          </w:rPr>
                          <w:t>D</w:t>
                        </w:r>
                        <w:r w:rsidRPr="00843717">
                          <w:rPr>
                            <w:rFonts w:ascii="Arial" w:hAnsi="Arial" w:cs="Arial"/>
                          </w:rPr>
                          <w:t>iscuss with specialist to consider 50% dose reduction, if &lt; 1.6 x 10</w:t>
                        </w:r>
                        <w:r w:rsidRPr="00843717">
                          <w:rPr>
                            <w:rFonts w:ascii="Arial" w:hAnsi="Arial" w:cs="Arial"/>
                            <w:vertAlign w:val="superscript"/>
                          </w:rPr>
                          <w:t>9</w:t>
                        </w:r>
                        <w:r w:rsidRPr="00843717">
                          <w:rPr>
                            <w:rFonts w:ascii="Arial" w:hAnsi="Arial" w:cs="Arial"/>
                          </w:rPr>
                          <w:t>/L stop</w:t>
                        </w:r>
                        <w:r>
                          <w:rPr>
                            <w:rFonts w:ascii="Arial" w:hAnsi="Arial" w:cs="Arial"/>
                          </w:rPr>
                          <w:t>.</w:t>
                        </w:r>
                      </w:p>
                    </w:tc>
                  </w:tr>
                  <w:tr w:rsidR="006B319A" w:rsidRPr="00843717" w14:paraId="799D9EC9" w14:textId="77777777" w:rsidTr="009235CE">
                    <w:trPr>
                      <w:trHeight w:val="737"/>
                    </w:trPr>
                    <w:tc>
                      <w:tcPr>
                        <w:tcW w:w="4261" w:type="dxa"/>
                      </w:tcPr>
                      <w:p w14:paraId="25FB7B44" w14:textId="77777777" w:rsidR="006B319A" w:rsidRPr="00843717" w:rsidRDefault="006B319A" w:rsidP="006B319A">
                        <w:pPr>
                          <w:rPr>
                            <w:rFonts w:ascii="Arial" w:hAnsi="Arial" w:cs="Arial"/>
                          </w:rPr>
                        </w:pPr>
                        <w:r w:rsidRPr="00843717">
                          <w:rPr>
                            <w:rFonts w:ascii="Arial" w:hAnsi="Arial" w:cs="Arial"/>
                          </w:rPr>
                          <w:t>WCC &lt; 3.5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58510367" w14:textId="77777777" w:rsidR="006B319A" w:rsidRPr="00843717" w:rsidRDefault="006B319A" w:rsidP="006B319A">
                        <w:pPr>
                          <w:rPr>
                            <w:rFonts w:ascii="Arial" w:hAnsi="Arial" w:cs="Arial"/>
                          </w:rPr>
                        </w:pPr>
                        <w:r>
                          <w:rPr>
                            <w:rFonts w:ascii="Arial" w:hAnsi="Arial" w:cs="Arial"/>
                          </w:rPr>
                          <w:t>R</w:t>
                        </w:r>
                        <w:r w:rsidRPr="00843717">
                          <w:rPr>
                            <w:rFonts w:ascii="Arial" w:hAnsi="Arial" w:cs="Arial"/>
                          </w:rPr>
                          <w:t>epeat, review dose with specialist if still &lt;3.5, if &lt;3.0 stop and contact specialist</w:t>
                        </w:r>
                        <w:r>
                          <w:rPr>
                            <w:rFonts w:ascii="Arial" w:hAnsi="Arial" w:cs="Arial"/>
                          </w:rPr>
                          <w:t>.</w:t>
                        </w:r>
                      </w:p>
                      <w:p w14:paraId="199EBBF6" w14:textId="36FC73AA" w:rsidR="006B319A" w:rsidRPr="00843717" w:rsidRDefault="006B319A" w:rsidP="006B319A">
                        <w:pPr>
                          <w:rPr>
                            <w:rFonts w:ascii="Arial" w:hAnsi="Arial" w:cs="Arial"/>
                          </w:rPr>
                        </w:pPr>
                        <w:r w:rsidRPr="00843717">
                          <w:rPr>
                            <w:rFonts w:ascii="Arial" w:hAnsi="Arial" w:cs="Arial"/>
                            <w:color w:val="000000"/>
                          </w:rPr>
                          <w:t>NB - It is normal to get a low lymphocyte count, discuss with specialist if any concerns.</w:t>
                        </w:r>
                      </w:p>
                    </w:tc>
                  </w:tr>
                  <w:tr w:rsidR="006B319A" w:rsidRPr="00843717" w14:paraId="0F1B7355" w14:textId="77777777" w:rsidTr="009235CE">
                    <w:tc>
                      <w:tcPr>
                        <w:tcW w:w="4261" w:type="dxa"/>
                      </w:tcPr>
                      <w:p w14:paraId="2EE17DBB" w14:textId="77777777" w:rsidR="006B319A" w:rsidRPr="00843717" w:rsidRDefault="006B319A" w:rsidP="006B319A">
                        <w:pPr>
                          <w:rPr>
                            <w:rFonts w:ascii="Arial" w:hAnsi="Arial" w:cs="Arial"/>
                          </w:rPr>
                        </w:pPr>
                        <w:r w:rsidRPr="00843717">
                          <w:rPr>
                            <w:rFonts w:ascii="Arial" w:hAnsi="Arial" w:cs="Arial"/>
                          </w:rPr>
                          <w:t>Unexplained eosinophilia &gt; 0.5 x 10</w:t>
                        </w:r>
                        <w:r w:rsidRPr="00843717">
                          <w:rPr>
                            <w:rFonts w:ascii="Arial" w:hAnsi="Arial" w:cs="Arial"/>
                            <w:vertAlign w:val="superscript"/>
                          </w:rPr>
                          <w:t>9</w:t>
                        </w:r>
                        <w:r w:rsidRPr="00843717">
                          <w:rPr>
                            <w:rFonts w:ascii="Arial" w:hAnsi="Arial" w:cs="Arial"/>
                          </w:rPr>
                          <w:t xml:space="preserve">/L </w:t>
                        </w:r>
                      </w:p>
                      <w:p w14:paraId="1BA13A64" w14:textId="77777777" w:rsidR="006B319A" w:rsidRPr="00843717" w:rsidRDefault="006B319A" w:rsidP="006B319A">
                        <w:pPr>
                          <w:rPr>
                            <w:rFonts w:ascii="Arial" w:hAnsi="Arial" w:cs="Arial"/>
                          </w:rPr>
                        </w:pPr>
                      </w:p>
                    </w:tc>
                    <w:tc>
                      <w:tcPr>
                        <w:tcW w:w="5799" w:type="dxa"/>
                        <w:shd w:val="pct10" w:color="auto" w:fill="auto"/>
                      </w:tcPr>
                      <w:p w14:paraId="1349BE6F" w14:textId="0DEE1428" w:rsidR="006B319A" w:rsidRPr="00843717" w:rsidRDefault="006B319A" w:rsidP="006B319A">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52FF8E46" w14:textId="77777777" w:rsidTr="009235CE">
                    <w:tc>
                      <w:tcPr>
                        <w:tcW w:w="4261" w:type="dxa"/>
                      </w:tcPr>
                      <w:p w14:paraId="2B24308A" w14:textId="77777777" w:rsidR="00413BC8" w:rsidRPr="00843717" w:rsidRDefault="00413BC8" w:rsidP="00413BC8">
                        <w:pPr>
                          <w:rPr>
                            <w:rFonts w:ascii="Arial" w:hAnsi="Arial" w:cs="Arial"/>
                          </w:rPr>
                        </w:pPr>
                        <w:r w:rsidRPr="00843717">
                          <w:rPr>
                            <w:rFonts w:ascii="Arial" w:hAnsi="Arial" w:cs="Arial"/>
                          </w:rPr>
                          <w:t>Anaemia</w:t>
                        </w:r>
                      </w:p>
                    </w:tc>
                    <w:tc>
                      <w:tcPr>
                        <w:tcW w:w="5799" w:type="dxa"/>
                        <w:shd w:val="pct10" w:color="auto" w:fill="auto"/>
                      </w:tcPr>
                      <w:p w14:paraId="2666DB80" w14:textId="77777777" w:rsidR="00413BC8" w:rsidRPr="00843717" w:rsidRDefault="00413BC8" w:rsidP="00413BC8">
                        <w:pPr>
                          <w:rPr>
                            <w:rFonts w:ascii="Arial" w:hAnsi="Arial" w:cs="Arial"/>
                          </w:rPr>
                        </w:pPr>
                        <w:r>
                          <w:rPr>
                            <w:rFonts w:ascii="Arial" w:hAnsi="Arial" w:cs="Arial"/>
                          </w:rPr>
                          <w:t>I</w:t>
                        </w:r>
                        <w:r w:rsidRPr="00843717">
                          <w:rPr>
                            <w:rFonts w:ascii="Arial" w:hAnsi="Arial" w:cs="Arial"/>
                          </w:rPr>
                          <w:t>f new – investigate in the usual way and monitor weekly, if long standing monitor as schedule</w:t>
                        </w:r>
                        <w:r>
                          <w:t>. I</w:t>
                        </w:r>
                        <w:r w:rsidRPr="00631DFD">
                          <w:rPr>
                            <w:rFonts w:ascii="Arial" w:hAnsi="Arial" w:cs="Arial"/>
                          </w:rPr>
                          <w:t>f cause for concern discuss with specialist</w:t>
                        </w:r>
                        <w:r>
                          <w:rPr>
                            <w:rFonts w:ascii="Arial" w:hAnsi="Arial" w:cs="Arial"/>
                          </w:rPr>
                          <w:t>.</w:t>
                        </w:r>
                        <w:r w:rsidRPr="00631DFD">
                          <w:rPr>
                            <w:rStyle w:val="CommentReference"/>
                            <w:rFonts w:ascii="Arial" w:hAnsi="Arial" w:cs="Arial"/>
                            <w:sz w:val="22"/>
                            <w:szCs w:val="22"/>
                          </w:rPr>
                          <w:t xml:space="preserve"> </w:t>
                        </w:r>
                      </w:p>
                    </w:tc>
                  </w:tr>
                  <w:tr w:rsidR="00413BC8" w:rsidRPr="00843717" w14:paraId="650A3FC3" w14:textId="77777777" w:rsidTr="009235CE">
                    <w:tc>
                      <w:tcPr>
                        <w:tcW w:w="4261" w:type="dxa"/>
                      </w:tcPr>
                      <w:p w14:paraId="3101E5ED" w14:textId="77777777" w:rsidR="00413BC8" w:rsidRPr="00843717" w:rsidRDefault="00413BC8" w:rsidP="00413BC8">
                        <w:pPr>
                          <w:rPr>
                            <w:rFonts w:ascii="Arial" w:hAnsi="Arial" w:cs="Arial"/>
                          </w:rPr>
                        </w:pPr>
                        <w:r w:rsidRPr="00843717">
                          <w:rPr>
                            <w:rFonts w:ascii="Arial" w:hAnsi="Arial" w:cs="Arial"/>
                          </w:rPr>
                          <w:t>Platelets &lt; 140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30DE8E6A"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3923AD0E" w14:textId="77777777" w:rsidTr="009235CE">
                    <w:tc>
                      <w:tcPr>
                        <w:tcW w:w="4261" w:type="dxa"/>
                      </w:tcPr>
                      <w:p w14:paraId="553D1213" w14:textId="77777777" w:rsidR="00413BC8" w:rsidRPr="00843717" w:rsidRDefault="00413BC8" w:rsidP="00413BC8">
                        <w:pPr>
                          <w:rPr>
                            <w:rFonts w:ascii="Arial" w:hAnsi="Arial" w:cs="Arial"/>
                          </w:rPr>
                        </w:pPr>
                        <w:r w:rsidRPr="00843717">
                          <w:rPr>
                            <w:rFonts w:ascii="Arial" w:hAnsi="Arial" w:cs="Arial"/>
                          </w:rPr>
                          <w:t>MCV &gt; 105fL</w:t>
                        </w:r>
                      </w:p>
                    </w:tc>
                    <w:tc>
                      <w:tcPr>
                        <w:tcW w:w="5799" w:type="dxa"/>
                        <w:shd w:val="pct10" w:color="auto" w:fill="auto"/>
                      </w:tcPr>
                      <w:p w14:paraId="22EB54DF" w14:textId="724C4B8D" w:rsidR="00413BC8" w:rsidRPr="00843717" w:rsidRDefault="006B319A" w:rsidP="00EC5097">
                        <w:pPr>
                          <w:rPr>
                            <w:rFonts w:ascii="Arial" w:hAnsi="Arial" w:cs="Arial"/>
                          </w:rPr>
                        </w:pPr>
                        <w:r>
                          <w:rPr>
                            <w:rFonts w:ascii="Arial" w:hAnsi="Arial" w:cs="Arial"/>
                          </w:rPr>
                          <w:t>C</w:t>
                        </w:r>
                        <w:r w:rsidRPr="006B319A">
                          <w:rPr>
                            <w:rFonts w:ascii="Arial" w:hAnsi="Arial" w:cs="Arial"/>
                          </w:rPr>
                          <w:t>heck B12 &amp; folate, alcohol history &amp; TFT: if &lt;120fL and folate &amp; B12 are normal continue, if &gt;120fL stop azathioprine/MP and contact specialist.</w:t>
                        </w:r>
                        <w:r>
                          <w:rPr>
                            <w:rFonts w:ascii="Arial" w:hAnsi="Arial" w:cs="Arial"/>
                          </w:rPr>
                          <w:t xml:space="preserve"> </w:t>
                        </w:r>
                      </w:p>
                    </w:tc>
                  </w:tr>
                  <w:tr w:rsidR="00413BC8" w:rsidRPr="00843717" w14:paraId="7CF8E867" w14:textId="77777777" w:rsidTr="009235CE">
                    <w:tc>
                      <w:tcPr>
                        <w:tcW w:w="4261" w:type="dxa"/>
                      </w:tcPr>
                      <w:p w14:paraId="28B2B4D9" w14:textId="77777777" w:rsidR="00413BC8" w:rsidRPr="00843717" w:rsidRDefault="00413BC8" w:rsidP="00413BC8">
                        <w:pPr>
                          <w:rPr>
                            <w:rFonts w:ascii="Arial" w:hAnsi="Arial" w:cs="Arial"/>
                          </w:rPr>
                        </w:pPr>
                        <w:r w:rsidRPr="00843717">
                          <w:rPr>
                            <w:rFonts w:ascii="Arial" w:hAnsi="Arial" w:cs="Arial"/>
                          </w:rPr>
                          <w:t xml:space="preserve">AST/ALT &gt; </w:t>
                        </w:r>
                        <w:r>
                          <w:rPr>
                            <w:rFonts w:ascii="Arial" w:hAnsi="Arial" w:cs="Arial"/>
                          </w:rPr>
                          <w:t>2</w:t>
                        </w:r>
                        <w:r w:rsidRPr="00843717">
                          <w:rPr>
                            <w:rFonts w:ascii="Arial" w:hAnsi="Arial" w:cs="Arial"/>
                          </w:rPr>
                          <w:t xml:space="preserve"> times the upper limit of normal (ULN)</w:t>
                        </w:r>
                      </w:p>
                    </w:tc>
                    <w:tc>
                      <w:tcPr>
                        <w:tcW w:w="5799" w:type="dxa"/>
                        <w:shd w:val="pct10" w:color="auto" w:fill="auto"/>
                      </w:tcPr>
                      <w:p w14:paraId="6AD0BC99" w14:textId="77777777" w:rsidR="00413BC8" w:rsidRDefault="00413BC8" w:rsidP="00413BC8">
                        <w:pPr>
                          <w:rPr>
                            <w:rFonts w:ascii="Arial" w:hAnsi="Arial" w:cs="Arial"/>
                          </w:rPr>
                        </w:pPr>
                        <w:r>
                          <w:rPr>
                            <w:rFonts w:ascii="Arial" w:hAnsi="Arial" w:cs="Arial"/>
                          </w:rPr>
                          <w:t>If &gt;</w:t>
                        </w:r>
                        <w:r w:rsidRPr="00631DFD">
                          <w:rPr>
                            <w:rFonts w:ascii="Arial" w:hAnsi="Arial" w:cs="Arial"/>
                          </w:rPr>
                          <w:t>3</w:t>
                        </w:r>
                        <w:r>
                          <w:rPr>
                            <w:rFonts w:ascii="Arial" w:hAnsi="Arial" w:cs="Arial"/>
                          </w:rPr>
                          <w:t xml:space="preserve"> </w:t>
                        </w:r>
                        <w:r w:rsidRPr="00631DFD">
                          <w:rPr>
                            <w:rFonts w:ascii="Arial" w:hAnsi="Arial" w:cs="Arial"/>
                          </w:rPr>
                          <w:t>x ULN hold azathioprine and seek specialist advice.</w:t>
                        </w:r>
                      </w:p>
                      <w:p w14:paraId="64E03CA1" w14:textId="77777777" w:rsidR="00413BC8" w:rsidRDefault="00413BC8" w:rsidP="00413BC8">
                        <w:pPr>
                          <w:rPr>
                            <w:rFonts w:ascii="Arial" w:hAnsi="Arial" w:cs="Arial"/>
                          </w:rPr>
                        </w:pPr>
                        <w:r>
                          <w:rPr>
                            <w:rFonts w:ascii="Arial" w:hAnsi="Arial" w:cs="Arial"/>
                          </w:rPr>
                          <w:t>F</w:t>
                        </w:r>
                        <w:r w:rsidRPr="00843717">
                          <w:rPr>
                            <w:rFonts w:ascii="Arial" w:hAnsi="Arial" w:cs="Arial"/>
                          </w:rPr>
                          <w:t>or results between 2 - 3 x ULN, continue azathioprine</w:t>
                        </w:r>
                        <w:r>
                          <w:rPr>
                            <w:rFonts w:ascii="Arial" w:hAnsi="Arial" w:cs="Arial"/>
                          </w:rPr>
                          <w:t xml:space="preserve"> / MP</w:t>
                        </w:r>
                        <w:r w:rsidRPr="00843717">
                          <w:rPr>
                            <w:rFonts w:ascii="Arial" w:hAnsi="Arial" w:cs="Arial"/>
                          </w:rPr>
                          <w:t xml:space="preserve">, repeat </w:t>
                        </w:r>
                        <w:proofErr w:type="gramStart"/>
                        <w:r w:rsidRPr="00843717">
                          <w:rPr>
                            <w:rFonts w:ascii="Arial" w:hAnsi="Arial" w:cs="Arial"/>
                          </w:rPr>
                          <w:t>bloods</w:t>
                        </w:r>
                        <w:proofErr w:type="gramEnd"/>
                        <w:r w:rsidRPr="00843717">
                          <w:rPr>
                            <w:rFonts w:ascii="Arial" w:hAnsi="Arial" w:cs="Arial"/>
                          </w:rPr>
                          <w:t xml:space="preserve"> and seek specialist advice. </w:t>
                        </w:r>
                      </w:p>
                      <w:p w14:paraId="0982E0DB" w14:textId="77777777" w:rsidR="00413BC8" w:rsidRPr="00843717" w:rsidRDefault="00413BC8" w:rsidP="00413BC8">
                        <w:pPr>
                          <w:rPr>
                            <w:rFonts w:ascii="Arial" w:hAnsi="Arial" w:cs="Arial"/>
                          </w:rPr>
                        </w:pPr>
                        <w:r w:rsidRPr="00843717">
                          <w:rPr>
                            <w:rFonts w:ascii="Arial" w:hAnsi="Arial" w:cs="Arial"/>
                          </w:rPr>
                          <w:t>Minor elevations of AST/ALT are common</w:t>
                        </w:r>
                        <w:r>
                          <w:rPr>
                            <w:rFonts w:ascii="Arial" w:hAnsi="Arial" w:cs="Arial"/>
                          </w:rPr>
                          <w:t>.</w:t>
                        </w:r>
                        <w:r w:rsidRPr="00843717">
                          <w:rPr>
                            <w:rFonts w:ascii="Arial" w:hAnsi="Arial" w:cs="Arial"/>
                          </w:rPr>
                          <w:t xml:space="preserve"> </w:t>
                        </w:r>
                      </w:p>
                    </w:tc>
                  </w:tr>
                  <w:tr w:rsidR="00413BC8" w:rsidRPr="00843717" w14:paraId="00D0B5DA" w14:textId="77777777" w:rsidTr="009235CE">
                    <w:tc>
                      <w:tcPr>
                        <w:tcW w:w="4261" w:type="dxa"/>
                      </w:tcPr>
                      <w:p w14:paraId="73F8B61E" w14:textId="77777777" w:rsidR="00413BC8" w:rsidRPr="00843717" w:rsidRDefault="00413BC8" w:rsidP="00413BC8">
                        <w:pPr>
                          <w:rPr>
                            <w:rFonts w:ascii="Arial" w:hAnsi="Arial" w:cs="Arial"/>
                          </w:rPr>
                        </w:pPr>
                        <w:r w:rsidRPr="00843717">
                          <w:rPr>
                            <w:rFonts w:ascii="Arial" w:hAnsi="Arial" w:cs="Arial"/>
                          </w:rPr>
                          <w:t xml:space="preserve">If patient develops pancreatitis </w:t>
                        </w:r>
                      </w:p>
                    </w:tc>
                    <w:tc>
                      <w:tcPr>
                        <w:tcW w:w="5799" w:type="dxa"/>
                        <w:shd w:val="pct10" w:color="auto" w:fill="auto"/>
                      </w:tcPr>
                      <w:p w14:paraId="276FA319" w14:textId="77777777" w:rsidR="00413BC8" w:rsidRPr="00843717" w:rsidRDefault="00413BC8" w:rsidP="00413BC8">
                        <w:pPr>
                          <w:rPr>
                            <w:rFonts w:ascii="Arial" w:hAnsi="Arial" w:cs="Arial"/>
                          </w:rPr>
                        </w:pPr>
                        <w:r>
                          <w:rPr>
                            <w:rFonts w:ascii="Arial" w:hAnsi="Arial" w:cs="Arial"/>
                          </w:rPr>
                          <w:t>D</w:t>
                        </w:r>
                        <w:r w:rsidRPr="00843717">
                          <w:rPr>
                            <w:rFonts w:ascii="Arial" w:hAnsi="Arial" w:cs="Arial"/>
                          </w:rPr>
                          <w:t>iscontinue treatment</w:t>
                        </w:r>
                        <w:r>
                          <w:rPr>
                            <w:rFonts w:ascii="Arial" w:hAnsi="Arial" w:cs="Arial"/>
                          </w:rPr>
                          <w:t xml:space="preserve"> and contact specialist.</w:t>
                        </w:r>
                      </w:p>
                    </w:tc>
                  </w:tr>
                  <w:tr w:rsidR="00413BC8" w:rsidRPr="00843717" w14:paraId="7078B01C" w14:textId="77777777" w:rsidTr="009235CE">
                    <w:tc>
                      <w:tcPr>
                        <w:tcW w:w="4261" w:type="dxa"/>
                      </w:tcPr>
                      <w:p w14:paraId="61DD0F69" w14:textId="77777777" w:rsidR="00413BC8" w:rsidRPr="00843717" w:rsidRDefault="00413BC8" w:rsidP="00413BC8">
                        <w:pPr>
                          <w:rPr>
                            <w:rFonts w:ascii="Arial" w:hAnsi="Arial" w:cs="Arial"/>
                          </w:rPr>
                        </w:pPr>
                        <w:r>
                          <w:rPr>
                            <w:rFonts w:ascii="Arial" w:hAnsi="Arial" w:cs="Arial"/>
                          </w:rPr>
                          <w:t>Rising ESR / CRP</w:t>
                        </w:r>
                      </w:p>
                    </w:tc>
                    <w:tc>
                      <w:tcPr>
                        <w:tcW w:w="5799" w:type="dxa"/>
                        <w:shd w:val="pct10" w:color="auto" w:fill="auto"/>
                      </w:tcPr>
                      <w:p w14:paraId="78A51738" w14:textId="77777777" w:rsidR="00413BC8" w:rsidRPr="00843717" w:rsidRDefault="00413BC8" w:rsidP="00413BC8">
                        <w:pPr>
                          <w:rPr>
                            <w:rFonts w:ascii="Arial" w:hAnsi="Arial" w:cs="Arial"/>
                          </w:rPr>
                        </w:pPr>
                        <w:r>
                          <w:rPr>
                            <w:rFonts w:ascii="Arial" w:hAnsi="Arial" w:cs="Arial"/>
                          </w:rPr>
                          <w:t>Contact specialist for advice.</w:t>
                        </w:r>
                      </w:p>
                    </w:tc>
                  </w:tr>
                  <w:tr w:rsidR="00413BC8" w:rsidRPr="00843717" w14:paraId="7B9F7012" w14:textId="77777777" w:rsidTr="009235CE">
                    <w:tc>
                      <w:tcPr>
                        <w:tcW w:w="4261" w:type="dxa"/>
                      </w:tcPr>
                      <w:p w14:paraId="61090A3F" w14:textId="77777777" w:rsidR="00413BC8" w:rsidRPr="00843717" w:rsidRDefault="00413BC8" w:rsidP="00413BC8">
                        <w:pPr>
                          <w:pStyle w:val="ListParagraph"/>
                          <w:numPr>
                            <w:ilvl w:val="0"/>
                            <w:numId w:val="15"/>
                          </w:numPr>
                          <w:rPr>
                            <w:rFonts w:ascii="Arial" w:hAnsi="Arial" w:cs="Arial"/>
                          </w:rPr>
                        </w:pPr>
                        <w:r w:rsidRPr="00843717">
                          <w:rPr>
                            <w:rFonts w:ascii="Arial" w:hAnsi="Arial" w:cs="Arial"/>
                          </w:rPr>
                          <w:t xml:space="preserve">If renal impairment develops </w:t>
                        </w:r>
                      </w:p>
                      <w:p w14:paraId="32DAF844" w14:textId="77777777" w:rsidR="00413BC8" w:rsidRPr="00E06022" w:rsidRDefault="00413BC8" w:rsidP="00413BC8">
                        <w:pPr>
                          <w:pStyle w:val="ListParagraph"/>
                          <w:numPr>
                            <w:ilvl w:val="0"/>
                            <w:numId w:val="15"/>
                          </w:numPr>
                          <w:rPr>
                            <w:rFonts w:ascii="Arial" w:hAnsi="Arial" w:cs="Arial"/>
                          </w:rPr>
                        </w:pPr>
                        <w:r w:rsidRPr="00843717">
                          <w:rPr>
                            <w:rFonts w:ascii="Arial" w:hAnsi="Arial" w:cs="Arial"/>
                          </w:rPr>
                          <w:t xml:space="preserve">Unexplained fall in serum albumin </w:t>
                        </w:r>
                      </w:p>
                    </w:tc>
                    <w:tc>
                      <w:tcPr>
                        <w:tcW w:w="5799" w:type="dxa"/>
                        <w:shd w:val="pct10" w:color="auto" w:fill="auto"/>
                      </w:tcPr>
                      <w:p w14:paraId="15731954"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0F26B01D"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6B319A">
        <w:rPr>
          <w:rFonts w:ascii="Arial" w:hAnsi="Arial" w:cs="Arial"/>
        </w:rPr>
        <w:t>5</w:t>
      </w:r>
      <w:r w:rsidRPr="00D7659F">
        <w:rPr>
          <w:rFonts w:ascii="Arial" w:hAnsi="Arial" w:cs="Arial"/>
        </w:rPr>
        <w:t xml:space="preserve">). </w:t>
      </w:r>
    </w:p>
    <w:p w14:paraId="0DC690BA" w14:textId="5C9EEAA3" w:rsidR="00D7659F" w:rsidRDefault="00D7659F" w:rsidP="00BE545B">
      <w:pPr>
        <w:spacing w:after="120" w:line="240" w:lineRule="auto"/>
        <w:rPr>
          <w:rFonts w:ascii="Arial" w:eastAsia="Times New Roman" w:hAnsi="Arial" w:cs="Arial"/>
          <w:b/>
          <w:sz w:val="28"/>
          <w:szCs w:val="24"/>
          <w:u w:val="single"/>
          <w:lang w:val="en-US"/>
        </w:rPr>
      </w:pPr>
    </w:p>
    <w:p w14:paraId="579C62AE" w14:textId="25828388" w:rsidR="009E3C54" w:rsidRDefault="009E3C54" w:rsidP="00BE545B">
      <w:pPr>
        <w:spacing w:after="120" w:line="240" w:lineRule="auto"/>
        <w:rPr>
          <w:rFonts w:ascii="Arial" w:eastAsia="Times New Roman" w:hAnsi="Arial" w:cs="Arial"/>
          <w:b/>
          <w:sz w:val="28"/>
          <w:szCs w:val="24"/>
          <w:u w:val="single"/>
          <w:lang w:val="en-US"/>
        </w:rPr>
      </w:pPr>
    </w:p>
    <w:p w14:paraId="1AFCB57A" w14:textId="6BCABE38" w:rsidR="009E3C54" w:rsidRDefault="009E3C54" w:rsidP="00BE545B">
      <w:pPr>
        <w:spacing w:after="120" w:line="240" w:lineRule="auto"/>
        <w:rPr>
          <w:rFonts w:ascii="Arial" w:eastAsia="Times New Roman" w:hAnsi="Arial" w:cs="Arial"/>
          <w:b/>
          <w:sz w:val="28"/>
          <w:szCs w:val="24"/>
          <w:u w:val="single"/>
          <w:lang w:val="en-US"/>
        </w:rPr>
      </w:pPr>
    </w:p>
    <w:p w14:paraId="5BF04D53" w14:textId="2CD3410B" w:rsidR="009E3C54" w:rsidRDefault="009E3C54" w:rsidP="00BE545B">
      <w:pPr>
        <w:spacing w:after="120" w:line="240" w:lineRule="auto"/>
        <w:rPr>
          <w:rFonts w:ascii="Arial" w:eastAsia="Times New Roman" w:hAnsi="Arial" w:cs="Arial"/>
          <w:b/>
          <w:sz w:val="28"/>
          <w:szCs w:val="24"/>
          <w:u w:val="single"/>
          <w:lang w:val="en-US"/>
        </w:rPr>
      </w:pPr>
    </w:p>
    <w:p w14:paraId="3F731F4F" w14:textId="3E84EB26" w:rsidR="009E3C54" w:rsidRDefault="009E3C54" w:rsidP="00BE545B">
      <w:pPr>
        <w:spacing w:after="120" w:line="240" w:lineRule="auto"/>
        <w:rPr>
          <w:rFonts w:ascii="Arial" w:eastAsia="Times New Roman" w:hAnsi="Arial" w:cs="Arial"/>
          <w:b/>
          <w:sz w:val="28"/>
          <w:szCs w:val="24"/>
          <w:u w:val="single"/>
          <w:lang w:val="en-US"/>
        </w:rPr>
      </w:pPr>
    </w:p>
    <w:p w14:paraId="2245DBF7" w14:textId="77777777" w:rsidR="006B319A" w:rsidRDefault="006B319A" w:rsidP="00BE545B">
      <w:pPr>
        <w:spacing w:after="120" w:line="240" w:lineRule="auto"/>
        <w:rPr>
          <w:rFonts w:ascii="Arial" w:eastAsia="Times New Roman" w:hAnsi="Arial" w:cs="Arial"/>
          <w:b/>
          <w:sz w:val="28"/>
          <w:szCs w:val="24"/>
          <w:u w:val="single"/>
          <w:lang w:val="en-US"/>
        </w:rPr>
      </w:pPr>
    </w:p>
    <w:p w14:paraId="42AA3951" w14:textId="77777777" w:rsidR="006B319A" w:rsidRDefault="006B319A" w:rsidP="00BE545B">
      <w:pPr>
        <w:spacing w:after="120" w:line="240" w:lineRule="auto"/>
        <w:rPr>
          <w:rFonts w:ascii="Arial" w:eastAsia="Times New Roman" w:hAnsi="Arial" w:cs="Arial"/>
          <w:b/>
          <w:sz w:val="28"/>
          <w:szCs w:val="24"/>
          <w:u w:val="single"/>
          <w:lang w:val="en-US"/>
        </w:rPr>
      </w:pPr>
    </w:p>
    <w:p w14:paraId="3249B9D3" w14:textId="77777777" w:rsidR="006B319A" w:rsidRDefault="006B319A" w:rsidP="00BE545B">
      <w:pPr>
        <w:spacing w:after="120" w:line="240" w:lineRule="auto"/>
        <w:rPr>
          <w:rFonts w:ascii="Arial" w:eastAsia="Times New Roman" w:hAnsi="Arial" w:cs="Arial"/>
          <w:b/>
          <w:sz w:val="28"/>
          <w:szCs w:val="24"/>
          <w:u w:val="single"/>
          <w:lang w:val="en-US"/>
        </w:rPr>
      </w:pPr>
    </w:p>
    <w:p w14:paraId="057A41D8" w14:textId="77777777" w:rsidR="006B319A" w:rsidRDefault="006B319A" w:rsidP="00BE545B">
      <w:pPr>
        <w:spacing w:after="120" w:line="240" w:lineRule="auto"/>
        <w:rPr>
          <w:rFonts w:ascii="Arial" w:eastAsia="Times New Roman" w:hAnsi="Arial" w:cs="Arial"/>
          <w:b/>
          <w:sz w:val="28"/>
          <w:szCs w:val="24"/>
          <w:u w:val="single"/>
          <w:lang w:val="en-US"/>
        </w:rPr>
      </w:pPr>
    </w:p>
    <w:p w14:paraId="3A18BFB0" w14:textId="77777777" w:rsidR="006B319A" w:rsidRDefault="006B319A" w:rsidP="00BE545B">
      <w:pPr>
        <w:spacing w:after="120" w:line="240" w:lineRule="auto"/>
        <w:rPr>
          <w:rFonts w:ascii="Arial" w:eastAsia="Times New Roman" w:hAnsi="Arial" w:cs="Arial"/>
          <w:b/>
          <w:sz w:val="28"/>
          <w:szCs w:val="24"/>
          <w:u w:val="single"/>
          <w:lang w:val="en-US"/>
        </w:rPr>
      </w:pPr>
    </w:p>
    <w:p w14:paraId="2EEC88FC" w14:textId="77777777" w:rsidR="006B319A" w:rsidRDefault="006B319A" w:rsidP="00BE545B">
      <w:pPr>
        <w:spacing w:after="120" w:line="240" w:lineRule="auto"/>
        <w:rPr>
          <w:rFonts w:ascii="Arial" w:eastAsia="Times New Roman" w:hAnsi="Arial" w:cs="Arial"/>
          <w:b/>
          <w:sz w:val="28"/>
          <w:szCs w:val="24"/>
          <w:u w:val="single"/>
          <w:lang w:val="en-US"/>
        </w:rPr>
      </w:pPr>
    </w:p>
    <w:p w14:paraId="6B3FAE6F" w14:textId="77777777" w:rsidR="006B319A" w:rsidRDefault="006B319A" w:rsidP="00BE545B">
      <w:pPr>
        <w:spacing w:after="120" w:line="240" w:lineRule="auto"/>
        <w:rPr>
          <w:rFonts w:ascii="Arial" w:eastAsia="Times New Roman" w:hAnsi="Arial" w:cs="Arial"/>
          <w:b/>
          <w:sz w:val="28"/>
          <w:szCs w:val="24"/>
          <w:u w:val="single"/>
          <w:lang w:val="en-US"/>
        </w:rPr>
      </w:pPr>
    </w:p>
    <w:p w14:paraId="63895A42" w14:textId="77777777" w:rsidR="006B319A" w:rsidRDefault="006B319A" w:rsidP="00BE545B">
      <w:pPr>
        <w:spacing w:after="120" w:line="240" w:lineRule="auto"/>
        <w:rPr>
          <w:rFonts w:ascii="Arial" w:eastAsia="Times New Roman" w:hAnsi="Arial" w:cs="Arial"/>
          <w:b/>
          <w:sz w:val="28"/>
          <w:szCs w:val="24"/>
          <w:u w:val="single"/>
          <w:lang w:val="en-US"/>
        </w:rPr>
      </w:pPr>
    </w:p>
    <w:p w14:paraId="0B020BC7" w14:textId="77777777" w:rsidR="00532D8E" w:rsidRDefault="00532D8E" w:rsidP="00BE545B">
      <w:pPr>
        <w:spacing w:after="120" w:line="240" w:lineRule="auto"/>
        <w:rPr>
          <w:rFonts w:ascii="Arial" w:eastAsia="Times New Roman" w:hAnsi="Arial" w:cs="Arial"/>
          <w:b/>
          <w:sz w:val="28"/>
          <w:szCs w:val="24"/>
          <w:u w:val="single"/>
          <w:lang w:val="en-US"/>
        </w:rPr>
      </w:pPr>
    </w:p>
    <w:p w14:paraId="237EFD7A" w14:textId="77777777" w:rsidR="00532D8E" w:rsidRDefault="00532D8E" w:rsidP="00BE545B">
      <w:pPr>
        <w:spacing w:after="120" w:line="240" w:lineRule="auto"/>
        <w:rPr>
          <w:rFonts w:ascii="Arial" w:eastAsia="Times New Roman" w:hAnsi="Arial" w:cs="Arial"/>
          <w:b/>
          <w:sz w:val="28"/>
          <w:szCs w:val="24"/>
          <w:u w:val="single"/>
          <w:lang w:val="en-US"/>
        </w:rPr>
      </w:pPr>
    </w:p>
    <w:p w14:paraId="71F28EDB" w14:textId="77777777" w:rsidR="00532D8E" w:rsidRDefault="00532D8E" w:rsidP="00BE545B">
      <w:pPr>
        <w:spacing w:after="120" w:line="240" w:lineRule="auto"/>
        <w:rPr>
          <w:rFonts w:ascii="Arial" w:eastAsia="Times New Roman" w:hAnsi="Arial" w:cs="Arial"/>
          <w:b/>
          <w:sz w:val="28"/>
          <w:szCs w:val="24"/>
          <w:u w:val="single"/>
          <w:lang w:val="en-US"/>
        </w:rPr>
      </w:pPr>
    </w:p>
    <w:p w14:paraId="41ACB1BA" w14:textId="77777777" w:rsidR="00532D8E" w:rsidRDefault="00532D8E" w:rsidP="00BE545B">
      <w:pPr>
        <w:spacing w:after="120" w:line="240" w:lineRule="auto"/>
        <w:rPr>
          <w:rFonts w:ascii="Arial" w:eastAsia="Times New Roman" w:hAnsi="Arial" w:cs="Arial"/>
          <w:b/>
          <w:sz w:val="28"/>
          <w:szCs w:val="24"/>
          <w:u w:val="single"/>
          <w:lang w:val="en-US"/>
        </w:rPr>
      </w:pPr>
    </w:p>
    <w:p w14:paraId="06C95679" w14:textId="77777777" w:rsidR="006B319A" w:rsidRDefault="006B319A" w:rsidP="00BE545B">
      <w:pPr>
        <w:spacing w:after="120" w:line="240" w:lineRule="auto"/>
        <w:rPr>
          <w:rFonts w:ascii="Arial" w:eastAsia="Times New Roman" w:hAnsi="Arial" w:cs="Arial"/>
          <w:b/>
          <w:sz w:val="28"/>
          <w:szCs w:val="24"/>
          <w:u w:val="single"/>
          <w:lang w:val="en-US"/>
        </w:rPr>
      </w:pPr>
    </w:p>
    <w:p w14:paraId="2AD202E3" w14:textId="77777777" w:rsidR="006B319A" w:rsidRDefault="006B319A" w:rsidP="00BE545B">
      <w:pPr>
        <w:spacing w:after="120" w:line="240" w:lineRule="auto"/>
        <w:rPr>
          <w:rFonts w:ascii="Arial" w:eastAsia="Times New Roman" w:hAnsi="Arial" w:cs="Arial"/>
          <w:b/>
          <w:sz w:val="28"/>
          <w:szCs w:val="24"/>
          <w:u w:val="single"/>
          <w:lang w:val="en-US"/>
        </w:rPr>
      </w:pPr>
    </w:p>
    <w:p w14:paraId="15D01846" w14:textId="77777777" w:rsidR="006B319A" w:rsidRDefault="006B319A" w:rsidP="00BE545B">
      <w:pPr>
        <w:spacing w:after="120" w:line="240" w:lineRule="auto"/>
        <w:rPr>
          <w:rFonts w:ascii="Arial" w:eastAsia="Times New Roman" w:hAnsi="Arial" w:cs="Arial"/>
          <w:b/>
          <w:sz w:val="28"/>
          <w:szCs w:val="24"/>
          <w:u w:val="single"/>
          <w:lang w:val="en-US"/>
        </w:rPr>
      </w:pPr>
    </w:p>
    <w:p w14:paraId="0E8ED5AE" w14:textId="77777777" w:rsidR="006B319A" w:rsidRDefault="006B319A" w:rsidP="00BE545B">
      <w:pPr>
        <w:spacing w:after="120" w:line="240" w:lineRule="auto"/>
        <w:rPr>
          <w:rFonts w:ascii="Arial" w:eastAsia="Times New Roman" w:hAnsi="Arial" w:cs="Arial"/>
          <w:b/>
          <w:sz w:val="28"/>
          <w:szCs w:val="24"/>
          <w:u w:val="single"/>
          <w:lang w:val="en-US"/>
        </w:rPr>
      </w:pPr>
    </w:p>
    <w:p w14:paraId="06B3D4DB" w14:textId="77777777" w:rsidR="006B319A" w:rsidRDefault="006B319A" w:rsidP="00BE545B">
      <w:pPr>
        <w:spacing w:after="120" w:line="240" w:lineRule="auto"/>
        <w:rPr>
          <w:rFonts w:ascii="Arial" w:eastAsia="Times New Roman" w:hAnsi="Arial" w:cs="Arial"/>
          <w:b/>
          <w:sz w:val="28"/>
          <w:szCs w:val="24"/>
          <w:u w:val="single"/>
          <w:lang w:val="en-US"/>
        </w:rPr>
      </w:pPr>
    </w:p>
    <w:p w14:paraId="332F7F3D" w14:textId="77777777" w:rsidR="003C3EFF" w:rsidRDefault="003C3EFF" w:rsidP="00BE545B">
      <w:pPr>
        <w:spacing w:after="120" w:line="240" w:lineRule="auto"/>
        <w:rPr>
          <w:rFonts w:ascii="Arial" w:eastAsia="Times New Roman" w:hAnsi="Arial" w:cs="Arial"/>
          <w:b/>
          <w:sz w:val="28"/>
          <w:szCs w:val="24"/>
          <w:u w:val="single"/>
          <w:lang w:val="en-US"/>
        </w:rPr>
      </w:pPr>
    </w:p>
    <w:p w14:paraId="37FF8C58" w14:textId="77777777" w:rsidR="003C3EFF" w:rsidRDefault="003C3EFF" w:rsidP="00BE545B">
      <w:pPr>
        <w:spacing w:after="120" w:line="240" w:lineRule="auto"/>
        <w:rPr>
          <w:rFonts w:ascii="Arial" w:eastAsia="Times New Roman" w:hAnsi="Arial" w:cs="Arial"/>
          <w:b/>
          <w:sz w:val="28"/>
          <w:szCs w:val="24"/>
          <w:u w:val="single"/>
          <w:lang w:val="en-US"/>
        </w:rPr>
      </w:pPr>
    </w:p>
    <w:p w14:paraId="32BDFDAA" w14:textId="77777777" w:rsidR="008431CE" w:rsidRDefault="008431CE" w:rsidP="00BE545B">
      <w:pPr>
        <w:spacing w:after="120" w:line="240" w:lineRule="auto"/>
        <w:rPr>
          <w:rFonts w:ascii="Arial" w:eastAsia="Times New Roman" w:hAnsi="Arial" w:cs="Arial"/>
          <w:b/>
          <w:sz w:val="28"/>
          <w:szCs w:val="24"/>
          <w:u w:val="single"/>
          <w:lang w:val="en-US"/>
        </w:rPr>
      </w:pPr>
    </w:p>
    <w:p w14:paraId="03A78A2B" w14:textId="77777777" w:rsidR="008431CE" w:rsidRDefault="008431CE" w:rsidP="00BE545B">
      <w:pPr>
        <w:spacing w:after="120" w:line="240" w:lineRule="auto"/>
        <w:rPr>
          <w:rFonts w:ascii="Arial" w:eastAsia="Times New Roman" w:hAnsi="Arial" w:cs="Arial"/>
          <w:b/>
          <w:sz w:val="28"/>
          <w:szCs w:val="24"/>
          <w:u w:val="single"/>
          <w:lang w:val="en-US"/>
        </w:rPr>
      </w:pPr>
    </w:p>
    <w:p w14:paraId="4BFF1220" w14:textId="77777777" w:rsidR="008431CE" w:rsidRDefault="008431CE" w:rsidP="00BE545B">
      <w:pPr>
        <w:spacing w:after="120" w:line="240" w:lineRule="auto"/>
        <w:rPr>
          <w:rFonts w:ascii="Arial" w:eastAsia="Times New Roman" w:hAnsi="Arial" w:cs="Arial"/>
          <w:b/>
          <w:sz w:val="28"/>
          <w:szCs w:val="24"/>
          <w:u w:val="single"/>
          <w:lang w:val="en-US"/>
        </w:rPr>
      </w:pPr>
    </w:p>
    <w:p w14:paraId="6C6A4E34" w14:textId="77777777" w:rsidR="006B319A" w:rsidRDefault="006B319A" w:rsidP="00BE545B">
      <w:pPr>
        <w:spacing w:after="120" w:line="240" w:lineRule="auto"/>
        <w:rPr>
          <w:rFonts w:ascii="Arial" w:eastAsia="Times New Roman" w:hAnsi="Arial" w:cs="Arial"/>
          <w:b/>
          <w:sz w:val="28"/>
          <w:szCs w:val="24"/>
          <w:u w:val="single"/>
          <w:lang w:val="en-US"/>
        </w:rPr>
      </w:pP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lastRenderedPageBreak/>
        <w:t>Shared Care Agreement Form</w:t>
      </w:r>
    </w:p>
    <w:p w14:paraId="777D2AD5" w14:textId="77777777"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257818BC">
                <wp:simplePos x="0" y="0"/>
                <wp:positionH relativeFrom="column">
                  <wp:posOffset>-142875</wp:posOffset>
                </wp:positionH>
                <wp:positionV relativeFrom="paragraph">
                  <wp:posOffset>219710</wp:posOffset>
                </wp:positionV>
                <wp:extent cx="6755130" cy="3486150"/>
                <wp:effectExtent l="0" t="0" r="266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4861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7" type="#_x0000_t202" style="position:absolute;margin-left:-11.25pt;margin-top:17.3pt;width:531.9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">
                <v:textbox>
                  <w:txbxContent>
                    <w:p w14:paraId="4D81A910" w14:textId="77777777" w:rsidR="00D95A4B" w:rsidRDefault="00D95A4B"/>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03C482A3" w14:textId="6AFE3565" w:rsidR="00B42EA4" w:rsidRPr="003C3EFF" w:rsidRDefault="00B42EA4" w:rsidP="00B42EA4">
      <w:pPr>
        <w:numPr>
          <w:ilvl w:val="0"/>
          <w:numId w:val="2"/>
        </w:numPr>
        <w:spacing w:after="120" w:line="240" w:lineRule="auto"/>
        <w:jc w:val="both"/>
        <w:outlineLvl w:val="0"/>
        <w:rPr>
          <w:rFonts w:ascii="Arial" w:eastAsia="Times New Roman" w:hAnsi="Arial" w:cs="Arial"/>
          <w:lang w:val="en-US"/>
        </w:rPr>
      </w:pPr>
      <w:r w:rsidRPr="00B42EA4">
        <w:rPr>
          <w:rFonts w:ascii="Arial" w:eastAsia="Times New Roman" w:hAnsi="Arial" w:cs="Arial"/>
          <w:lang w:val="en-US"/>
        </w:rPr>
        <w:t xml:space="preserve">the Herts </w:t>
      </w:r>
      <w:r w:rsidRPr="003C3EFF">
        <w:rPr>
          <w:rFonts w:ascii="Arial" w:eastAsia="Times New Roman" w:hAnsi="Arial" w:cs="Arial"/>
          <w:lang w:val="en-US"/>
        </w:rPr>
        <w:t xml:space="preserve">and West Essex Area Prescribing Committee </w:t>
      </w:r>
      <w:hyperlink r:id="rId10" w:history="1">
        <w:r w:rsidRPr="003C3EFF">
          <w:rPr>
            <w:rStyle w:val="Hyperlink"/>
            <w:rFonts w:ascii="Arial" w:eastAsia="Times New Roman" w:hAnsi="Arial" w:cs="Arial"/>
            <w:lang w:val="en-US"/>
          </w:rPr>
          <w:t>shared care principles</w:t>
        </w:r>
      </w:hyperlink>
      <w:r w:rsidRPr="003C3EFF">
        <w:rPr>
          <w:rFonts w:ascii="Arial" w:eastAsia="Times New Roman" w:hAnsi="Arial" w:cs="Arial"/>
          <w:lang w:val="en-US"/>
        </w:rPr>
        <w:t xml:space="preserve"> (HWE APC) and</w:t>
      </w:r>
    </w:p>
    <w:p w14:paraId="7A0E1BB1" w14:textId="2B6300DF" w:rsidR="002F4544" w:rsidRPr="00603489" w:rsidRDefault="00B42EA4" w:rsidP="00B42EA4">
      <w:pPr>
        <w:numPr>
          <w:ilvl w:val="0"/>
          <w:numId w:val="2"/>
        </w:numPr>
        <w:spacing w:after="120" w:line="240" w:lineRule="auto"/>
        <w:jc w:val="both"/>
        <w:outlineLvl w:val="0"/>
        <w:rPr>
          <w:rFonts w:ascii="Arial" w:eastAsia="Times New Roman" w:hAnsi="Arial" w:cs="Arial"/>
          <w:b/>
          <w:lang w:val="en-US"/>
        </w:rPr>
      </w:pPr>
      <w:r w:rsidRPr="003C3EFF">
        <w:rPr>
          <w:rFonts w:ascii="Arial" w:eastAsia="Times New Roman" w:hAnsi="Arial" w:cs="Arial"/>
          <w:lang w:val="en-US"/>
        </w:rPr>
        <w:t>the requirements</w:t>
      </w:r>
      <w:r w:rsidRPr="00B42EA4">
        <w:rPr>
          <w:rFonts w:ascii="Arial" w:eastAsia="Times New Roman" w:hAnsi="Arial" w:cs="Arial"/>
          <w:lang w:val="en-US"/>
        </w:rPr>
        <w:t xml:space="preserve"> and responsibilities defined in this drug specific shared care </w:t>
      </w:r>
      <w:proofErr w:type="gramStart"/>
      <w:r w:rsidRPr="00B42EA4">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35"/>
        <w:gridCol w:w="5216"/>
      </w:tblGrid>
      <w:tr w:rsidR="002F4544" w14:paraId="4D8FDB23"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0A494A7E" w14:textId="131ACB4F" w:rsidR="002F4544" w:rsidRDefault="002F4544" w:rsidP="0015736E">
            <w:pPr>
              <w:spacing w:after="0" w:line="240" w:lineRule="auto"/>
              <w:contextualSpacing/>
              <w:rPr>
                <w:rFonts w:ascii="Arial" w:hAnsi="Arial" w:cs="Arial"/>
                <w:b/>
              </w:rPr>
            </w:pPr>
            <w:r>
              <w:rPr>
                <w:rFonts w:ascii="Arial" w:hAnsi="Arial" w:cs="Arial"/>
                <w:b/>
              </w:rPr>
              <w:t>Specialist name: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38BB7A8C" w14:textId="77777777" w:rsidR="002F4544" w:rsidRDefault="002F4544"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6FC0B7AA" w:rsidR="002F4544" w:rsidRDefault="002F4544" w:rsidP="002F4544">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550BFD25" w14:textId="1AA26F7B" w:rsidR="007B3212" w:rsidRDefault="007B3212" w:rsidP="002F4544">
            <w:pPr>
              <w:spacing w:after="80" w:line="240" w:lineRule="auto"/>
              <w:jc w:val="both"/>
              <w:outlineLvl w:val="2"/>
              <w:rPr>
                <w:rFonts w:ascii="Arial" w:eastAsia="Times New Roman" w:hAnsi="Arial" w:cs="Arial"/>
                <w:b/>
                <w:lang w:val="en-US"/>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4E9A14F" w14:textId="05F8C673" w:rsidR="002F4544" w:rsidRDefault="002F4544" w:rsidP="002F4544">
            <w:pPr>
              <w:spacing w:after="0" w:line="240" w:lineRule="auto"/>
              <w:jc w:val="both"/>
              <w:outlineLvl w:val="2"/>
              <w:rPr>
                <w:rFonts w:ascii="Arial" w:eastAsia="Times New Roman" w:hAnsi="Arial" w:cs="Arial"/>
                <w:b/>
                <w:lang w:val="en-US"/>
              </w:rPr>
            </w:pPr>
          </w:p>
          <w:p w14:paraId="41DE58C6" w14:textId="4F52F7F5" w:rsidR="002F4544" w:rsidRDefault="007B3212" w:rsidP="002F4544">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2533A0C0">
                      <wp:simplePos x="0" y="0"/>
                      <wp:positionH relativeFrom="column">
                        <wp:posOffset>77470</wp:posOffset>
                      </wp:positionH>
                      <wp:positionV relativeFrom="paragraph">
                        <wp:posOffset>24462</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5E37D0DD" w14:textId="77777777" w:rsidR="00D95A4B" w:rsidRPr="00474C2D" w:rsidRDefault="00D95A4B"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8" type="#_x0000_t202" style="position:absolute;left:0;text-align:left;margin-left:6.1pt;margin-top:1.95pt;width:228.6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">
                      <v:stroke dashstyle="dash"/>
                      <v:textbox>
                        <w:txbxContent>
                          <w:p w14:paraId="5E37D0DD" w14:textId="77777777" w:rsidR="00D95A4B" w:rsidRPr="00474C2D" w:rsidRDefault="00D95A4B" w:rsidP="002F4544">
                            <w:pPr>
                              <w:rPr>
                                <w:rFonts w:ascii="Arial" w:hAnsi="Arial" w:cs="Arial"/>
                              </w:rPr>
                            </w:pPr>
                          </w:p>
                        </w:txbxContent>
                      </v:textbox>
                    </v:shape>
                  </w:pict>
                </mc:Fallback>
              </mc:AlternateContent>
            </w:r>
          </w:p>
          <w:p w14:paraId="0A006E30" w14:textId="77777777" w:rsidR="002F4544" w:rsidRDefault="002F4544" w:rsidP="0015736E">
            <w:pPr>
              <w:spacing w:after="0" w:line="240" w:lineRule="auto"/>
              <w:contextualSpacing/>
              <w:rPr>
                <w:rFonts w:ascii="Arial" w:hAnsi="Arial" w:cs="Arial"/>
                <w:b/>
              </w:rPr>
            </w:pPr>
          </w:p>
        </w:tc>
      </w:tr>
      <w:tr w:rsidR="002F4544" w14:paraId="29FCB3D8"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2D6B44B" w14:textId="6D406D1C"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5E8C405B" w14:textId="6BC9155C"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458DC98F"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14788E83" w14:textId="3DDD6153" w:rsidR="002F4544" w:rsidRDefault="002F4544" w:rsidP="0015736E">
            <w:pPr>
              <w:spacing w:after="0" w:line="240" w:lineRule="auto"/>
              <w:contextualSpacing/>
              <w:rPr>
                <w:rFonts w:ascii="Arial" w:hAnsi="Arial" w:cs="Arial"/>
                <w:b/>
              </w:rPr>
            </w:pPr>
            <w:r>
              <w:rPr>
                <w:rFonts w:ascii="Arial" w:hAnsi="Arial" w:cs="Arial"/>
                <w:b/>
              </w:rPr>
              <w:t>Direct telephone number:</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6FFFFD92"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F795CE3" w14:textId="6699D002" w:rsidR="002F4544" w:rsidRDefault="002F4544" w:rsidP="0015736E">
            <w:pPr>
              <w:spacing w:after="0" w:line="240" w:lineRule="auto"/>
              <w:contextualSpacing/>
              <w:rPr>
                <w:rFonts w:ascii="Arial" w:hAnsi="Arial" w:cs="Arial"/>
                <w:b/>
              </w:rPr>
            </w:pPr>
            <w:r>
              <w:rPr>
                <w:rFonts w:ascii="Arial" w:hAnsi="Arial" w:cs="Arial"/>
                <w:b/>
              </w:rPr>
              <w:t>Email:</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DED449C" w14:textId="1E8AD27C"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DD4907">
        <w:trPr>
          <w:trHeight w:val="512"/>
        </w:trPr>
        <w:tc>
          <w:tcPr>
            <w:tcW w:w="5098" w:type="dxa"/>
            <w:gridSpan w:val="2"/>
            <w:tcBorders>
              <w:top w:val="single" w:sz="4" w:space="0" w:color="auto"/>
              <w:left w:val="single" w:sz="4" w:space="0" w:color="auto"/>
              <w:bottom w:val="single" w:sz="4" w:space="0" w:color="auto"/>
              <w:right w:val="single" w:sz="4" w:space="0" w:color="auto"/>
            </w:tcBorders>
          </w:tcPr>
          <w:p w14:paraId="797ECFC9" w14:textId="19D07636" w:rsidR="002F4544" w:rsidRDefault="002F4544"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10F64A48"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641E0EAA" w:rsidR="002F4544" w:rsidRDefault="002F4544" w:rsidP="0015736E">
            <w:pPr>
              <w:spacing w:after="0" w:line="240" w:lineRule="auto"/>
              <w:contextualSpacing/>
              <w:rPr>
                <w:rFonts w:ascii="Arial" w:hAnsi="Arial" w:cs="Arial"/>
                <w:b/>
              </w:rPr>
            </w:pPr>
            <w:r>
              <w:rPr>
                <w:rFonts w:ascii="Arial" w:hAnsi="Arial" w:cs="Arial"/>
                <w:b/>
              </w:rPr>
              <w:t>Specialist Signature: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r w:rsidR="002F4544" w14:paraId="659BA963" w14:textId="77777777" w:rsidTr="005608E5">
        <w:trPr>
          <w:trHeight w:val="512"/>
        </w:trPr>
        <w:tc>
          <w:tcPr>
            <w:tcW w:w="2263" w:type="dxa"/>
            <w:tcBorders>
              <w:top w:val="single" w:sz="4" w:space="0" w:color="auto"/>
              <w:left w:val="single" w:sz="4" w:space="0" w:color="auto"/>
              <w:bottom w:val="single" w:sz="4" w:space="0" w:color="auto"/>
              <w:right w:val="single" w:sz="4" w:space="0" w:color="auto"/>
            </w:tcBorders>
          </w:tcPr>
          <w:p w14:paraId="14D58153" w14:textId="78639D25" w:rsidR="002F4544" w:rsidRDefault="002F4544"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DCF130F" w14:textId="77777777" w:rsidR="002F4544" w:rsidRDefault="002F4544" w:rsidP="0015736E">
            <w:pPr>
              <w:spacing w:after="0" w:line="240" w:lineRule="auto"/>
              <w:contextualSpacing/>
              <w:rPr>
                <w:rFonts w:ascii="Arial" w:hAnsi="Arial" w:cs="Arial"/>
                <w:b/>
              </w:rPr>
            </w:pPr>
          </w:p>
        </w:tc>
        <w:tc>
          <w:tcPr>
            <w:tcW w:w="8051" w:type="dxa"/>
            <w:gridSpan w:val="2"/>
            <w:tcBorders>
              <w:top w:val="single" w:sz="4" w:space="0" w:color="auto"/>
              <w:left w:val="single" w:sz="4" w:space="0" w:color="auto"/>
              <w:bottom w:val="single" w:sz="4" w:space="0" w:color="auto"/>
              <w:right w:val="single" w:sz="4" w:space="0" w:color="auto"/>
            </w:tcBorders>
            <w:hideMark/>
          </w:tcPr>
          <w:p w14:paraId="6C1B1258" w14:textId="7604F9A5" w:rsidR="002F4544" w:rsidRDefault="002F4544" w:rsidP="0015736E">
            <w:pPr>
              <w:spacing w:after="0" w:line="240" w:lineRule="auto"/>
              <w:contextualSpacing/>
              <w:rPr>
                <w:rFonts w:ascii="Arial" w:hAnsi="Arial" w:cs="Arial"/>
                <w:b/>
              </w:rPr>
            </w:pPr>
            <w:r>
              <w:rPr>
                <w:rFonts w:ascii="Arial" w:hAnsi="Arial" w:cs="Arial"/>
                <w:b/>
              </w:rPr>
              <w:t xml:space="preserve">Patient </w:t>
            </w:r>
            <w:r w:rsidR="005608E5" w:rsidRPr="005608E5">
              <w:rPr>
                <w:rFonts w:ascii="Arial" w:hAnsi="Arial" w:cs="Arial"/>
                <w:b/>
              </w:rPr>
              <w:t>signature or specialist confirmation of patient agreement to shared care arrangement</w:t>
            </w:r>
            <w:r>
              <w:rPr>
                <w:rFonts w:ascii="Arial" w:hAnsi="Arial" w:cs="Arial"/>
                <w:b/>
              </w:rPr>
              <w: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bl>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GvFQIAACcEAAAOAAAAZHJzL2Uyb0RvYy54bWysU81u2zAMvg/YOwi6L3bSpE2MOEWXLsOA&#10;7gfo9gC0LMfCZFGTlNjZ049S0jTohh2G6SCQIvWR/Egub4dOs710XqEp+XiUcyaNwFqZbcm/fd28&#10;mXP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">
                <v:textbox>
                  <w:txbxContent>
                    <w:p w14:paraId="30440AC5" w14:textId="77777777" w:rsidR="00D95A4B" w:rsidRDefault="00D95A4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7C978612"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w:t>
      </w:r>
      <w:r w:rsidRPr="003C3EFF">
        <w:rPr>
          <w:rFonts w:ascii="Arial" w:hAnsi="Arial" w:cs="Arial"/>
        </w:rPr>
        <w:t>shared care protocol</w:t>
      </w:r>
      <w:r w:rsidR="00682308" w:rsidRPr="003C3EFF">
        <w:rPr>
          <w:rFonts w:ascii="Arial" w:hAnsi="Arial" w:cs="Arial"/>
        </w:rPr>
        <w:t xml:space="preserve"> and </w:t>
      </w:r>
      <w:r w:rsidR="006F3285" w:rsidRPr="003C3EFF">
        <w:rPr>
          <w:rFonts w:ascii="Arial" w:hAnsi="Arial" w:cs="Arial"/>
        </w:rPr>
        <w:t>HWE</w:t>
      </w:r>
      <w:r w:rsidR="00682308" w:rsidRPr="003C3EFF">
        <w:rPr>
          <w:rFonts w:ascii="Arial" w:hAnsi="Arial" w:cs="Arial"/>
        </w:rPr>
        <w:t xml:space="preserve"> </w:t>
      </w:r>
      <w:hyperlink r:id="rId11" w:history="1">
        <w:r w:rsidR="00682308" w:rsidRPr="003C3EFF">
          <w:rPr>
            <w:rStyle w:val="Hyperlink"/>
            <w:rFonts w:ascii="Arial" w:hAnsi="Arial" w:cs="Arial"/>
          </w:rPr>
          <w:t>shared care principles</w:t>
        </w:r>
      </w:hyperlink>
      <w:r w:rsidR="00682308" w:rsidRPr="003C3EFF">
        <w:rPr>
          <w:rFonts w:ascii="Arial" w:hAnsi="Arial" w:cs="Arial"/>
          <w:color w:val="FF0000"/>
        </w:rPr>
        <w:t xml:space="preserve"> </w:t>
      </w:r>
      <w:r w:rsidR="006F31C8" w:rsidRPr="003C3EFF">
        <w:rPr>
          <w:rFonts w:ascii="Arial" w:hAnsi="Arial" w:cs="Arial"/>
        </w:rPr>
        <w:fldChar w:fldCharType="begin">
          <w:ffData>
            <w:name w:val="Check12"/>
            <w:enabled/>
            <w:calcOnExit w:val="0"/>
            <w:checkBox>
              <w:sizeAuto/>
              <w:default w:val="0"/>
            </w:checkBox>
          </w:ffData>
        </w:fldChar>
      </w:r>
      <w:bookmarkStart w:id="2" w:name="Check12"/>
      <w:r w:rsidR="006F31C8" w:rsidRPr="003C3EFF">
        <w:rPr>
          <w:rFonts w:ascii="Arial" w:hAnsi="Arial" w:cs="Arial"/>
        </w:rPr>
        <w:instrText xml:space="preserve"> FORMCHECKBOX </w:instrText>
      </w:r>
      <w:r w:rsidR="005608E5">
        <w:rPr>
          <w:rFonts w:ascii="Arial" w:hAnsi="Arial" w:cs="Arial"/>
        </w:rPr>
      </w:r>
      <w:r w:rsidR="005608E5">
        <w:rPr>
          <w:rFonts w:ascii="Arial" w:hAnsi="Arial" w:cs="Arial"/>
        </w:rPr>
        <w:fldChar w:fldCharType="separate"/>
      </w:r>
      <w:r w:rsidR="006F31C8" w:rsidRPr="003C3EFF">
        <w:rPr>
          <w:rFonts w:ascii="Arial" w:hAnsi="Arial" w:cs="Arial"/>
        </w:rPr>
        <w:fldChar w:fldCharType="end"/>
      </w:r>
      <w:bookmarkEnd w:id="2"/>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5608E5">
        <w:rPr>
          <w:rFonts w:ascii="Arial" w:hAnsi="Arial" w:cs="Arial"/>
        </w:rPr>
      </w:r>
      <w:r w:rsidR="005608E5">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48D22F2C" w14:textId="29778B35"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0B4FC282" w14:textId="388558EA" w:rsidR="00C20327" w:rsidRDefault="00C20327" w:rsidP="00C20327">
      <w:pPr>
        <w:tabs>
          <w:tab w:val="left" w:pos="1380"/>
        </w:tabs>
        <w:spacing w:after="0" w:line="240" w:lineRule="auto"/>
        <w:contextualSpacing/>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242BDE2" w14:textId="77777777" w:rsidR="00C20327" w:rsidRDefault="00C20327" w:rsidP="00C20327">
      <w:pPr>
        <w:tabs>
          <w:tab w:val="left" w:pos="1380"/>
        </w:tabs>
        <w:spacing w:after="0" w:line="240" w:lineRule="auto"/>
        <w:contextualSpacing/>
        <w:rPr>
          <w:rFonts w:ascii="Arial" w:hAnsi="Arial" w:cs="Arial"/>
        </w:rPr>
      </w:pPr>
    </w:p>
    <w:p w14:paraId="4093DB65" w14:textId="77777777" w:rsidR="00C20327" w:rsidRDefault="00C20327"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22B81136"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1569EDC5"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p>
          <w:p w14:paraId="6ADE08AC" w14:textId="4F11F4EF" w:rsidR="007B3212" w:rsidRDefault="007B3212" w:rsidP="0015736E">
            <w:pPr>
              <w:spacing w:after="0" w:line="240" w:lineRule="auto"/>
              <w:contextualSpacing/>
              <w:rPr>
                <w:rFonts w:ascii="Arial" w:hAnsi="Arial" w:cs="Arial"/>
                <w:b/>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4FA64781" w:rsidR="002F0C6D" w:rsidRDefault="002F0C6D" w:rsidP="0015736E">
            <w:pPr>
              <w:spacing w:after="0" w:line="240" w:lineRule="auto"/>
              <w:contextualSpacing/>
              <w:rPr>
                <w:rFonts w:ascii="Arial" w:hAnsi="Arial" w:cs="Arial"/>
                <w:b/>
              </w:rPr>
            </w:pPr>
            <w:r>
              <w:rPr>
                <w:rFonts w:ascii="Arial" w:hAnsi="Arial" w:cs="Arial"/>
                <w:b/>
              </w:rPr>
              <w:t>Direct telephone number:</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48DCA872" w:rsidR="002F0C6D" w:rsidRDefault="002F0C6D" w:rsidP="0015736E">
            <w:pPr>
              <w:spacing w:after="0" w:line="240" w:lineRule="auto"/>
              <w:contextualSpacing/>
              <w:rPr>
                <w:rFonts w:ascii="Arial" w:hAnsi="Arial" w:cs="Arial"/>
                <w:b/>
              </w:rPr>
            </w:pPr>
            <w:r>
              <w:rPr>
                <w:rFonts w:ascii="Arial" w:hAnsi="Arial" w:cs="Arial"/>
                <w:b/>
              </w:rPr>
              <w:t>Email:</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38F8989E" w:rsidR="002F0C6D" w:rsidRDefault="002F0C6D"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702B2551"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00508147">
                <wp:simplePos x="0" y="0"/>
                <wp:positionH relativeFrom="column">
                  <wp:posOffset>-200025</wp:posOffset>
                </wp:positionH>
                <wp:positionV relativeFrom="paragraph">
                  <wp:posOffset>130175</wp:posOffset>
                </wp:positionV>
                <wp:extent cx="6873240" cy="600075"/>
                <wp:effectExtent l="0" t="0" r="2286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600075"/>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15.75pt;margin-top:10.25pt;width:541.2pt;height:4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FQIAACYEAAAOAAAAZHJzL2Uyb0RvYy54bWysk9uO2yAQhu8r9R0Q942dNMl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">
                <v:textbox>
                  <w:txbxContent>
                    <w:p w14:paraId="5829DE51" w14:textId="77777777" w:rsidR="00D95A4B" w:rsidRDefault="00D95A4B"/>
                  </w:txbxContent>
                </v:textbox>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099DE82" w14:textId="4C5AB085" w:rsidR="00F31F41" w:rsidRPr="00F31F41" w:rsidRDefault="00924742" w:rsidP="00F31F41">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given to patient.</w:t>
      </w:r>
    </w:p>
    <w:p w14:paraId="0834E5F8" w14:textId="092D0ED8" w:rsidR="00307B2B" w:rsidRPr="00B061F6" w:rsidRDefault="00051449" w:rsidP="00B061F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48B534A9" w14:textId="4C9A6BB5"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192AF973" w14:textId="77777777" w:rsidR="00532D8E" w:rsidRDefault="00532D8E" w:rsidP="00532D8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Azathioprine / Mercaptopurine (MP) use in adults with multisystem autoimmune disease:</w:t>
      </w:r>
    </w:p>
    <w:p w14:paraId="20B07DA8" w14:textId="77777777" w:rsidR="00532D8E" w:rsidRPr="003C3EFF" w:rsidRDefault="00532D8E" w:rsidP="00532D8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 xml:space="preserve">Dermatology / Gastroenterology / Haematology / </w:t>
      </w:r>
      <w:r w:rsidRPr="00445870">
        <w:rPr>
          <w:rFonts w:ascii="Arial" w:hAnsi="Arial" w:cs="Arial"/>
          <w:b/>
        </w:rPr>
        <w:t>Nephrology</w:t>
      </w:r>
      <w:r>
        <w:rPr>
          <w:rFonts w:ascii="Arial" w:hAnsi="Arial" w:cs="Arial"/>
          <w:b/>
        </w:rPr>
        <w:t xml:space="preserve"> /</w:t>
      </w:r>
      <w:r w:rsidRPr="00406BF2">
        <w:rPr>
          <w:rFonts w:ascii="Arial" w:hAnsi="Arial" w:cs="Arial"/>
          <w:b/>
        </w:rPr>
        <w:t xml:space="preserve"> </w:t>
      </w:r>
      <w:r>
        <w:rPr>
          <w:rFonts w:ascii="Arial" w:hAnsi="Arial" w:cs="Arial"/>
          <w:b/>
        </w:rPr>
        <w:t xml:space="preserve">Neurology </w:t>
      </w:r>
      <w:r w:rsidRPr="003C3EFF">
        <w:rPr>
          <w:rFonts w:ascii="Arial" w:hAnsi="Arial" w:cs="Arial"/>
          <w:b/>
        </w:rPr>
        <w:t>/ Ophthalmology / Respiratory / Rheumatology</w:t>
      </w:r>
    </w:p>
    <w:p w14:paraId="2DD15772" w14:textId="77777777" w:rsidR="00532D8E" w:rsidRPr="006F4129" w:rsidRDefault="00532D8E" w:rsidP="00532D8E">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3C3EFF">
        <w:rPr>
          <w:rFonts w:ascii="Arial" w:eastAsia="Times New Roman" w:hAnsi="Arial" w:cs="Times New Roman"/>
          <w:b/>
          <w:szCs w:val="24"/>
          <w:lang w:val="en-US"/>
        </w:rPr>
        <w:t>Shared Care Protocol: Guideline No 1; Version 2</w:t>
      </w:r>
    </w:p>
    <w:p w14:paraId="30A1C624" w14:textId="2B2516C4"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6F3285">
        <w:rPr>
          <w:rFonts w:ascii="Arial" w:eastAsia="Times New Roman" w:hAnsi="Arial" w:cs="Times New Roman"/>
          <w:b/>
          <w:lang w:val="en-US" w:eastAsia="en-GB"/>
        </w:rPr>
        <w:t>HWE</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EB47930"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0C7F57">
        <w:rPr>
          <w:rFonts w:ascii="Arial" w:hAnsi="Arial" w:cs="Arial"/>
        </w:rPr>
        <w:t>Azathioprine is an immunosuppressant</w:t>
      </w:r>
      <w:r>
        <w:rPr>
          <w:rFonts w:ascii="Arial" w:hAnsi="Arial" w:cs="Arial"/>
        </w:rPr>
        <w:t xml:space="preserve"> considered standard </w:t>
      </w:r>
      <w:r w:rsidRPr="000C7F57">
        <w:rPr>
          <w:rFonts w:ascii="Arial" w:hAnsi="Arial" w:cs="Arial"/>
        </w:rPr>
        <w:t>treat</w:t>
      </w:r>
      <w:r>
        <w:rPr>
          <w:rFonts w:ascii="Arial" w:hAnsi="Arial" w:cs="Arial"/>
        </w:rPr>
        <w:t xml:space="preserve">ment for multiple </w:t>
      </w:r>
      <w:r w:rsidRPr="000C7F57">
        <w:rPr>
          <w:rFonts w:ascii="Arial" w:hAnsi="Arial" w:cs="Arial"/>
        </w:rPr>
        <w:t>auto-immune conditions, usually when corticosteroid therapy alone provides inadequate control. It i</w:t>
      </w:r>
      <w:r w:rsidRPr="00C37C6F">
        <w:rPr>
          <w:rFonts w:ascii="Arial" w:hAnsi="Arial" w:cs="Arial"/>
        </w:rPr>
        <w:t>s metabolised to mercaptopurine</w:t>
      </w:r>
      <w:r>
        <w:rPr>
          <w:rFonts w:ascii="Arial" w:hAnsi="Arial" w:cs="Arial"/>
        </w:rPr>
        <w:t>.</w:t>
      </w:r>
      <w:r>
        <w:t xml:space="preserve"> </w:t>
      </w:r>
      <w:r w:rsidRPr="000C7F57">
        <w:rPr>
          <w:rFonts w:ascii="Arial" w:hAnsi="Arial" w:cs="Arial"/>
        </w:rPr>
        <w:t>P</w:t>
      </w:r>
      <w:r w:rsidRPr="008C60E5">
        <w:rPr>
          <w:rFonts w:ascii="Arial" w:hAnsi="Arial" w:cs="Arial"/>
        </w:rPr>
        <w:t>atients with side effects to azathioprine</w:t>
      </w:r>
      <w:r w:rsidRPr="00E5635C">
        <w:rPr>
          <w:rFonts w:ascii="Arial" w:hAnsi="Arial" w:cs="Arial"/>
        </w:rPr>
        <w:t xml:space="preserve"> sometimes have a trial </w:t>
      </w:r>
      <w:r>
        <w:rPr>
          <w:rFonts w:ascii="Arial" w:hAnsi="Arial" w:cs="Arial"/>
        </w:rPr>
        <w:t xml:space="preserve">switch to </w:t>
      </w:r>
      <w:r w:rsidRPr="00B51190">
        <w:rPr>
          <w:rFonts w:ascii="Arial" w:hAnsi="Arial" w:cs="Arial"/>
        </w:rPr>
        <w:t>mercaptopurine</w:t>
      </w:r>
      <w:r w:rsidRPr="00A14C22">
        <w:rPr>
          <w:rFonts w:ascii="Arial" w:hAnsi="Arial" w:cs="Arial"/>
        </w:rPr>
        <w:t xml:space="preserve"> on advice of specialist</w:t>
      </w:r>
      <w:r>
        <w:rPr>
          <w:rFonts w:ascii="Arial" w:hAnsi="Arial" w:cs="Arial"/>
        </w:rPr>
        <w:t>.</w:t>
      </w:r>
    </w:p>
    <w:p w14:paraId="6C9A2D62" w14:textId="77777777" w:rsidR="00D1294B" w:rsidRPr="000C7F57"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rPr>
        <w:t>Transplant and other indications not specified below are not covered by this Shared Care Protocol.</w:t>
      </w:r>
    </w:p>
    <w:p w14:paraId="71CBE7AF"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Azathioprine</w:t>
      </w:r>
    </w:p>
    <w:p w14:paraId="368411B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03A998E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Crohn’s disease, ulcerative colitis, </w:t>
      </w:r>
      <w:r w:rsidRPr="00C260E0">
        <w:rPr>
          <w:rFonts w:ascii="Arial" w:hAnsi="Arial" w:cs="Arial"/>
        </w:rPr>
        <w:t>systemic lupus erythematosus, dermatomyositis, polymyositis, autoimmune chronic active hepatitis, pemphigus vulgaris, polyarteritis nodosa, auto-immune haemolytic anaemia, chronic refractory idiopathic thrombocytopenic purpura (ITP), severe rheumatoid arthritis.</w:t>
      </w:r>
      <w:r w:rsidRPr="00843717">
        <w:rPr>
          <w:rFonts w:ascii="Arial" w:hAnsi="Arial" w:cs="Arial"/>
        </w:rPr>
        <w:t xml:space="preserve"> </w:t>
      </w:r>
    </w:p>
    <w:p w14:paraId="1C5B27C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Unlicensed indications:  </w:t>
      </w:r>
    </w:p>
    <w:p w14:paraId="701141D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Dermatological indications:</w:t>
      </w:r>
      <w:r w:rsidRPr="00843717">
        <w:rPr>
          <w:rFonts w:ascii="Arial" w:hAnsi="Arial" w:cs="Arial"/>
        </w:rPr>
        <w:t xml:space="preserve"> atopic dermatitis, bullous pemphigoid, chronic actinic dermatitis, pyoderma gangrenosum, </w:t>
      </w:r>
      <w:r>
        <w:rPr>
          <w:rFonts w:ascii="Arial" w:hAnsi="Arial" w:cs="Arial"/>
        </w:rPr>
        <w:t>cutaneous</w:t>
      </w:r>
      <w:r w:rsidRPr="00843717">
        <w:rPr>
          <w:rFonts w:ascii="Arial" w:hAnsi="Arial" w:cs="Arial"/>
        </w:rPr>
        <w:t xml:space="preserve"> vasculitis. </w:t>
      </w:r>
    </w:p>
    <w:p w14:paraId="611906A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Systemic vasculitis:</w:t>
      </w:r>
      <w:r w:rsidRPr="00843717">
        <w:rPr>
          <w:rFonts w:ascii="Arial" w:hAnsi="Arial" w:cs="Arial"/>
        </w:rPr>
        <w:t xml:space="preserve">  eg. granulomatosis with polyangiitis (GPA: formerly Wegener’s granulomatosis), microscopic polyangiitis (MPA), Takayasu’s arteritis, eosinophilic granulomatosis with polyangiitis (formerly Churg–Strauss syndrome).</w:t>
      </w:r>
    </w:p>
    <w:p w14:paraId="18209A85"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843717">
        <w:rPr>
          <w:rFonts w:ascii="Arial" w:hAnsi="Arial" w:cs="Arial"/>
          <w:b/>
        </w:rPr>
        <w:t>Other:</w:t>
      </w:r>
      <w:r>
        <w:rPr>
          <w:rFonts w:ascii="Arial" w:hAnsi="Arial" w:cs="Arial"/>
        </w:rPr>
        <w:t xml:space="preserve"> pulmonary sarcoidosis</w:t>
      </w:r>
      <w:r w:rsidRPr="00843717">
        <w:rPr>
          <w:rFonts w:ascii="Arial" w:hAnsi="Arial" w:cs="Arial"/>
        </w:rPr>
        <w:t xml:space="preserve">, myasthenia gravis, </w:t>
      </w:r>
      <w:r>
        <w:rPr>
          <w:rFonts w:ascii="Arial" w:hAnsi="Arial" w:cs="Arial"/>
        </w:rPr>
        <w:t>uveitis</w:t>
      </w:r>
      <w:r w:rsidRPr="00843717">
        <w:rPr>
          <w:rFonts w:ascii="Arial" w:hAnsi="Arial" w:cs="Arial"/>
        </w:rPr>
        <w:t>.</w:t>
      </w:r>
    </w:p>
    <w:p w14:paraId="35D4AB19"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Mercaptopurine</w:t>
      </w:r>
    </w:p>
    <w:p w14:paraId="3AB49C33"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b/>
        </w:rPr>
        <w:t xml:space="preserve">Unlicensed indications: </w:t>
      </w:r>
      <w:r w:rsidRPr="00843717">
        <w:rPr>
          <w:rFonts w:ascii="Arial" w:hAnsi="Arial" w:cs="Arial"/>
        </w:rPr>
        <w:t>Crohn’s disease, ulcerative colitis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080BDCD" w14:textId="0BFB9E40" w:rsidR="00D1294B" w:rsidRDefault="00D1294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38195CC7"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Dosage regimens </w:t>
      </w:r>
      <w:r>
        <w:rPr>
          <w:rFonts w:ascii="Arial" w:hAnsi="Arial" w:cs="Arial"/>
        </w:rPr>
        <w:t xml:space="preserve">by mouth </w:t>
      </w:r>
      <w:r w:rsidRPr="00843717">
        <w:rPr>
          <w:rFonts w:ascii="Arial" w:hAnsi="Arial" w:cs="Arial"/>
        </w:rPr>
        <w:t xml:space="preserve">may vary between 0.5 - 3mg/kg daily of azathioprine or </w:t>
      </w:r>
      <w:r>
        <w:rPr>
          <w:rFonts w:ascii="Arial" w:hAnsi="Arial" w:cs="Arial"/>
        </w:rPr>
        <w:t xml:space="preserve">1-1.5 mg/kg daily of </w:t>
      </w:r>
      <w:r w:rsidRPr="00843717">
        <w:rPr>
          <w:rFonts w:ascii="Arial" w:hAnsi="Arial" w:cs="Arial"/>
        </w:rPr>
        <w:t xml:space="preserve">mercaptopurine specific to the patient and the condition. Dosage may need to be reduced in patients with renal and/or mild to moderate hepatic impairment. </w:t>
      </w:r>
      <w:r>
        <w:rPr>
          <w:rFonts w:ascii="Arial" w:hAnsi="Arial" w:cs="Arial"/>
        </w:rPr>
        <w:t>Dose r</w:t>
      </w:r>
      <w:r w:rsidRPr="005F4854">
        <w:rPr>
          <w:rFonts w:ascii="Arial" w:hAnsi="Arial" w:cs="Arial"/>
        </w:rPr>
        <w:t>educe</w:t>
      </w:r>
      <w:r>
        <w:rPr>
          <w:rFonts w:ascii="Arial" w:hAnsi="Arial" w:cs="Arial"/>
        </w:rPr>
        <w:t xml:space="preserve">d </w:t>
      </w:r>
      <w:r w:rsidRPr="005F4854">
        <w:rPr>
          <w:rFonts w:ascii="Arial" w:hAnsi="Arial" w:cs="Arial"/>
        </w:rPr>
        <w:t>if low levels of TPMT</w:t>
      </w:r>
      <w:r>
        <w:rPr>
          <w:rFonts w:ascii="Arial" w:hAnsi="Arial" w:cs="Arial"/>
        </w:rPr>
        <w:t xml:space="preserve"> on advice of specialist</w:t>
      </w:r>
      <w:r w:rsidRPr="005F4854">
        <w:rPr>
          <w:rFonts w:ascii="Arial" w:hAnsi="Arial" w:cs="Arial"/>
        </w:rPr>
        <w:t>.</w:t>
      </w:r>
    </w:p>
    <w:p w14:paraId="4009095F" w14:textId="71F4A8CC" w:rsidR="00D1294B" w:rsidRDefault="00D1294B"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Therapeutic effect may be evident after a few weeks or within 3 months. </w:t>
      </w:r>
      <w:r w:rsidRPr="000C7F57">
        <w:rPr>
          <w:rFonts w:ascii="Arial" w:hAnsi="Arial" w:cs="Arial"/>
        </w:rPr>
        <w:t>Treatment is ongoing on the advice of the specialist</w:t>
      </w:r>
      <w:r>
        <w:rPr>
          <w:rFonts w:ascii="Arial" w:hAnsi="Arial" w:cs="Arial"/>
        </w:rPr>
        <w:t>.</w:t>
      </w:r>
    </w:p>
    <w:p w14:paraId="51FC80C3" w14:textId="77777777" w:rsidR="00D1294B" w:rsidRPr="000C7F57" w:rsidRDefault="00D1294B"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5B95B80" w14:textId="77777777" w:rsidR="00D1294B"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Azat</w:t>
      </w:r>
      <w:r>
        <w:rPr>
          <w:rFonts w:ascii="Arial" w:hAnsi="Arial" w:cs="Arial"/>
        </w:rPr>
        <w:t>hioprine 25mg, 50mg tablets / M</w:t>
      </w:r>
      <w:r w:rsidRPr="00843717">
        <w:rPr>
          <w:rFonts w:ascii="Arial" w:hAnsi="Arial" w:cs="Arial"/>
        </w:rPr>
        <w:t>ercaptopurine 50mg tablets</w:t>
      </w:r>
    </w:p>
    <w:p w14:paraId="2F21B618" w14:textId="3F039612" w:rsidR="00AE31E5" w:rsidRPr="002A009B" w:rsidRDefault="007B3212"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Also refer to page 1/2</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2B0C41A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Pr>
                <w:rFonts w:ascii="Arial" w:eastAsia="Times New Roman" w:hAnsi="Arial" w:cs="Arial"/>
                <w:bCs/>
                <w:lang w:eastAsia="en-GB"/>
              </w:rPr>
              <w:t>r treatment with azathioprine/</w:t>
            </w:r>
            <w:r w:rsidRPr="0018705A">
              <w:rPr>
                <w:rFonts w:ascii="Arial" w:eastAsia="Times New Roman" w:hAnsi="Arial" w:cs="Arial"/>
                <w:bCs/>
                <w:lang w:eastAsia="en-GB"/>
              </w:rPr>
              <w:t xml:space="preserve">MP and initiate treatment. </w:t>
            </w:r>
          </w:p>
          <w:p w14:paraId="103F195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Pr>
                <w:rFonts w:ascii="Arial" w:eastAsia="Times New Roman" w:hAnsi="Arial" w:cs="Arial"/>
                <w:bCs/>
                <w:lang w:eastAsia="en-GB"/>
              </w:rPr>
              <w:t>advise patient.</w:t>
            </w:r>
          </w:p>
          <w:p w14:paraId="5FBB82CE" w14:textId="77777777" w:rsidR="005D2B7C" w:rsidRPr="008D03D1" w:rsidRDefault="005D2B7C" w:rsidP="005D2B7C">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 xml:space="preserve">including that no new medicines are started (including over the counter preparations) unless this has been discussed with the GP, </w:t>
            </w:r>
            <w:proofErr w:type="gramStart"/>
            <w:r w:rsidRPr="008D03D1">
              <w:rPr>
                <w:rFonts w:ascii="Arial" w:eastAsia="Times New Roman" w:hAnsi="Arial" w:cs="Arial"/>
                <w:bCs/>
                <w:lang w:eastAsia="en-GB"/>
              </w:rPr>
              <w:t>specialist</w:t>
            </w:r>
            <w:proofErr w:type="gramEnd"/>
            <w:r w:rsidRPr="008D03D1">
              <w:rPr>
                <w:rFonts w:ascii="Arial" w:eastAsia="Times New Roman" w:hAnsi="Arial" w:cs="Arial"/>
                <w:bCs/>
                <w:lang w:eastAsia="en-GB"/>
              </w:rPr>
              <w:t xml:space="preserve"> o</w:t>
            </w:r>
            <w:r>
              <w:rPr>
                <w:rFonts w:ascii="Arial" w:eastAsia="Times New Roman" w:hAnsi="Arial" w:cs="Arial"/>
                <w:bCs/>
                <w:lang w:eastAsia="en-GB"/>
              </w:rPr>
              <w:t>r pharmacist.</w:t>
            </w:r>
          </w:p>
          <w:p w14:paraId="37960A21"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120F600B"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2E4477B"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lastRenderedPageBreak/>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3A973072"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552A5B81" w14:textId="77777777" w:rsidR="005D2B7C" w:rsidRPr="00275F77" w:rsidRDefault="005D2B7C" w:rsidP="005D2B7C">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550558C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492AA56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041735BC" w14:textId="77777777" w:rsidR="005D2B7C"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59278F30" w14:textId="77777777" w:rsidR="0057501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p>
          <w:p w14:paraId="4E4C31EA" w14:textId="77777777" w:rsidR="000E4E74" w:rsidRPr="003C3EFF" w:rsidRDefault="000E4E74" w:rsidP="000E4E74">
            <w:pPr>
              <w:pStyle w:val="ListParagraph"/>
              <w:numPr>
                <w:ilvl w:val="0"/>
                <w:numId w:val="6"/>
              </w:numPr>
              <w:rPr>
                <w:rFonts w:ascii="Arial" w:eastAsia="Times New Roman" w:hAnsi="Arial" w:cs="Arial"/>
                <w:color w:val="000000"/>
                <w:lang w:eastAsia="en-GB"/>
              </w:rPr>
            </w:pPr>
            <w:r w:rsidRPr="003C3EFF">
              <w:rPr>
                <w:rFonts w:ascii="Arial" w:eastAsia="Times New Roman" w:hAnsi="Arial" w:cs="Arial"/>
                <w:color w:val="000000"/>
                <w:lang w:eastAsia="en-GB"/>
              </w:rPr>
              <w:t xml:space="preserve">Encourage all women aged 25-64 years old to participate in national cervical cancer screening programmes. There is no need to attend more frequently than recommended. </w:t>
            </w:r>
          </w:p>
          <w:p w14:paraId="10DE34DD" w14:textId="287E7466" w:rsidR="00654A84" w:rsidRPr="003C3EFF" w:rsidRDefault="00654A84" w:rsidP="000E4E74">
            <w:pPr>
              <w:pStyle w:val="ListParagraph"/>
              <w:numPr>
                <w:ilvl w:val="0"/>
                <w:numId w:val="6"/>
              </w:numPr>
              <w:rPr>
                <w:rFonts w:ascii="Arial" w:eastAsia="Times New Roman" w:hAnsi="Arial" w:cs="Arial"/>
                <w:color w:val="000000"/>
                <w:lang w:eastAsia="en-GB"/>
              </w:rPr>
            </w:pPr>
            <w:r w:rsidRPr="003C3EFF">
              <w:rPr>
                <w:rFonts w:ascii="Arial" w:eastAsia="Times New Roman" w:hAnsi="Arial" w:cs="Arial"/>
                <w:color w:val="000000"/>
                <w:lang w:eastAsia="en-GB"/>
              </w:rPr>
              <w:t xml:space="preserve">Advise the patient their skin may be more sensitive to exposure to UV light while taking azathioprine or mercaptopurine. Use appropriate self-care: </w:t>
            </w:r>
            <w:proofErr w:type="gramStart"/>
            <w:r w:rsidRPr="003C3EFF">
              <w:rPr>
                <w:rFonts w:ascii="Arial" w:eastAsia="Times New Roman" w:hAnsi="Arial" w:cs="Arial"/>
                <w:color w:val="000000"/>
                <w:lang w:eastAsia="en-GB"/>
              </w:rPr>
              <w:t>e.g.</w:t>
            </w:r>
            <w:proofErr w:type="gramEnd"/>
            <w:r w:rsidRPr="003C3EFF">
              <w:rPr>
                <w:rFonts w:ascii="Arial" w:eastAsia="Times New Roman" w:hAnsi="Arial" w:cs="Arial"/>
                <w:color w:val="000000"/>
                <w:lang w:eastAsia="en-GB"/>
              </w:rPr>
              <w:t xml:space="preserve"> sun avoidance, protective clothing, avoiding tanning (including tanning beds) and to purchase and use a broad spectrum sunscreen (at least SPF30).</w:t>
            </w:r>
          </w:p>
          <w:p w14:paraId="075EFD9B" w14:textId="77777777" w:rsidR="002778A7" w:rsidRPr="003C3EFF" w:rsidRDefault="002778A7" w:rsidP="002778A7">
            <w:pPr>
              <w:spacing w:after="0" w:line="240" w:lineRule="auto"/>
              <w:rPr>
                <w:rFonts w:ascii="Arial" w:eastAsia="Times New Roman" w:hAnsi="Arial" w:cs="Arial"/>
                <w:b/>
                <w:bCs/>
                <w:sz w:val="24"/>
                <w:szCs w:val="24"/>
                <w:lang w:eastAsia="en-GB"/>
              </w:rPr>
            </w:pPr>
            <w:r w:rsidRPr="003C3EFF">
              <w:rPr>
                <w:rFonts w:ascii="Arial" w:eastAsia="Times New Roman" w:hAnsi="Arial" w:cs="Arial"/>
                <w:b/>
                <w:bCs/>
                <w:sz w:val="24"/>
                <w:szCs w:val="24"/>
                <w:lang w:eastAsia="en-GB"/>
              </w:rPr>
              <w:t>GP RESPONSIBILITIES with Specialist Interest in Rheumatology (for West Essex patients under the care of Princess Alexandra Hospital)</w:t>
            </w:r>
          </w:p>
          <w:p w14:paraId="6233E7DE"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Accept patients with stable disease markers and DAS&lt;3.2 for ongoing case management after 6 months of consultant led care.</w:t>
            </w:r>
          </w:p>
          <w:p w14:paraId="7C531134"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 xml:space="preserve">Provide ongoing patient </w:t>
            </w:r>
            <w:proofErr w:type="gramStart"/>
            <w:r w:rsidRPr="003C3EFF">
              <w:rPr>
                <w:rFonts w:ascii="Arial" w:eastAsia="Times New Roman" w:hAnsi="Arial" w:cs="Arial"/>
                <w:bCs/>
                <w:lang w:eastAsia="en-GB"/>
              </w:rPr>
              <w:t>education</w:t>
            </w:r>
            <w:proofErr w:type="gramEnd"/>
          </w:p>
          <w:p w14:paraId="19C7E4C4"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Annual review of all patients as per NICE guidance</w:t>
            </w:r>
          </w:p>
          <w:p w14:paraId="249FE3D5"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Review the patient annually or as clinically appropriate and advise the GP promptly after these reviews on when to adjust the dose, stop treatment or consult with the Specialist.</w:t>
            </w:r>
          </w:p>
          <w:p w14:paraId="6C87A04B" w14:textId="77777777" w:rsidR="002778A7" w:rsidRPr="003C3EFF" w:rsidRDefault="002778A7"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 xml:space="preserve">Inform GP, by letter, of each clinic attendance and action taken for the management of the patient ensuring current dose, most recent blood results and frequency of monitoring are </w:t>
            </w:r>
            <w:proofErr w:type="gramStart"/>
            <w:r w:rsidRPr="003C3EFF">
              <w:rPr>
                <w:rFonts w:ascii="Arial" w:eastAsia="Times New Roman" w:hAnsi="Arial" w:cs="Arial"/>
                <w:bCs/>
                <w:lang w:eastAsia="en-GB"/>
              </w:rPr>
              <w:t>stated</w:t>
            </w:r>
            <w:proofErr w:type="gramEnd"/>
          </w:p>
          <w:p w14:paraId="7CF94A46" w14:textId="64A885E2" w:rsidR="00017DEF" w:rsidRPr="002778A7" w:rsidRDefault="00017DEF" w:rsidP="002778A7">
            <w:pPr>
              <w:pStyle w:val="ListParagraph"/>
              <w:numPr>
                <w:ilvl w:val="0"/>
                <w:numId w:val="32"/>
              </w:numPr>
              <w:spacing w:after="0" w:line="240" w:lineRule="auto"/>
              <w:rPr>
                <w:rFonts w:ascii="Arial" w:eastAsia="Times New Roman" w:hAnsi="Arial" w:cs="Arial"/>
                <w:bCs/>
                <w:lang w:eastAsia="en-GB"/>
              </w:rPr>
            </w:pPr>
            <w:r w:rsidRPr="003C3EFF">
              <w:rPr>
                <w:rFonts w:ascii="Arial" w:eastAsia="Times New Roman" w:hAnsi="Arial" w:cs="Arial"/>
                <w:bCs/>
                <w:lang w:eastAsia="en-GB"/>
              </w:rPr>
              <w:t>Evaluate any reported adverse effects by GP or patient.</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2258802E"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C20D08">
        <w:rPr>
          <w:rFonts w:ascii="Arial" w:eastAsia="Times New Roman" w:hAnsi="Arial" w:cs="Arial"/>
          <w:bCs/>
          <w:szCs w:val="24"/>
        </w:rPr>
        <w:t>2</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017DEF">
        <w:trPr>
          <w:trHeight w:val="898"/>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0EC0C076" w14:textId="77777777" w:rsidR="005D2B7C" w:rsidRDefault="005D2B7C" w:rsidP="005D2B7C">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13A4396D" w14:textId="77777777" w:rsidR="005D2B7C" w:rsidRPr="000C7F57" w:rsidRDefault="005D2B7C" w:rsidP="005D2B7C">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1E3BB3D0"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736DE24A"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598F25C5"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w:t>
            </w:r>
            <w:proofErr w:type="gramStart"/>
            <w:r w:rsidRPr="00061E36">
              <w:rPr>
                <w:rFonts w:ascii="Arial" w:eastAsia="Times New Roman" w:hAnsi="Arial" w:cs="Arial"/>
                <w:bCs/>
                <w:lang w:eastAsia="en-GB"/>
              </w:rPr>
              <w:t>outpatient</w:t>
            </w:r>
            <w:proofErr w:type="gramEnd"/>
            <w:r w:rsidRPr="00061E36">
              <w:rPr>
                <w:rFonts w:ascii="Arial" w:eastAsia="Times New Roman" w:hAnsi="Arial" w:cs="Arial"/>
                <w:bCs/>
                <w:lang w:eastAsia="en-GB"/>
              </w:rPr>
              <w:t xml:space="preserve"> and A&amp;E consultations. </w:t>
            </w:r>
          </w:p>
          <w:p w14:paraId="63A8DE31"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6060DFA8"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that no new medicines are started (including over the counter preparations) unless this has been discussed with the GP, </w:t>
            </w:r>
            <w:proofErr w:type="gramStart"/>
            <w:r w:rsidRPr="00061E36">
              <w:rPr>
                <w:rFonts w:ascii="Arial" w:eastAsia="Times New Roman" w:hAnsi="Arial" w:cs="Arial"/>
                <w:bCs/>
                <w:lang w:eastAsia="en-GB"/>
              </w:rPr>
              <w:t>specialist</w:t>
            </w:r>
            <w:proofErr w:type="gramEnd"/>
            <w:r w:rsidRPr="00061E36">
              <w:rPr>
                <w:rFonts w:ascii="Arial" w:eastAsia="Times New Roman" w:hAnsi="Arial" w:cs="Arial"/>
                <w:bCs/>
                <w:lang w:eastAsia="en-GB"/>
              </w:rPr>
              <w:t xml:space="preserve"> or pharmacist.</w:t>
            </w:r>
          </w:p>
          <w:p w14:paraId="0C5EA5EA" w14:textId="77777777" w:rsidR="008B71E0" w:rsidRPr="003C3EFF" w:rsidRDefault="005D2B7C" w:rsidP="005D2B7C">
            <w:pPr>
              <w:pStyle w:val="ListParagraph"/>
              <w:numPr>
                <w:ilvl w:val="0"/>
                <w:numId w:val="8"/>
              </w:numPr>
              <w:rPr>
                <w:rFonts w:ascii="Arial" w:eastAsia="Times New Roman" w:hAnsi="Arial" w:cs="Arial"/>
                <w:bCs/>
                <w:lang w:eastAsia="en-GB"/>
              </w:rPr>
            </w:pPr>
            <w:r w:rsidRPr="00710AA9">
              <w:rPr>
                <w:rFonts w:ascii="Arial" w:eastAsia="Times New Roman" w:hAnsi="Arial" w:cs="Arial"/>
                <w:bCs/>
                <w:lang w:eastAsia="en-GB"/>
              </w:rPr>
              <w:t xml:space="preserve">Alert GP and/or specialist of any changes of circumstance which could affect management of disease </w:t>
            </w:r>
            <w:proofErr w:type="gramStart"/>
            <w:r w:rsidRPr="00710AA9">
              <w:rPr>
                <w:rFonts w:ascii="Arial" w:eastAsia="Times New Roman" w:hAnsi="Arial" w:cs="Arial"/>
                <w:bCs/>
                <w:lang w:eastAsia="en-GB"/>
              </w:rPr>
              <w:t>e.</w:t>
            </w:r>
            <w:r w:rsidRPr="003C3EFF">
              <w:rPr>
                <w:rFonts w:ascii="Arial" w:eastAsia="Times New Roman" w:hAnsi="Arial" w:cs="Arial"/>
                <w:bCs/>
                <w:lang w:eastAsia="en-GB"/>
              </w:rPr>
              <w:t>g.</w:t>
            </w:r>
            <w:proofErr w:type="gramEnd"/>
            <w:r w:rsidRPr="003C3EFF">
              <w:rPr>
                <w:rFonts w:ascii="Arial" w:eastAsia="Times New Roman" w:hAnsi="Arial" w:cs="Arial"/>
                <w:bCs/>
                <w:lang w:eastAsia="en-GB"/>
              </w:rPr>
              <w:t xml:space="preserve"> plans for pregnancy; plans to move/change GP practice.</w:t>
            </w:r>
          </w:p>
          <w:p w14:paraId="74413BD4" w14:textId="77777777" w:rsidR="000E4E74" w:rsidRPr="003C3EFF" w:rsidRDefault="000E4E74" w:rsidP="005D2B7C">
            <w:pPr>
              <w:pStyle w:val="ListParagraph"/>
              <w:numPr>
                <w:ilvl w:val="0"/>
                <w:numId w:val="8"/>
              </w:numPr>
              <w:rPr>
                <w:rFonts w:ascii="Arial" w:eastAsia="Times New Roman" w:hAnsi="Arial" w:cs="Arial"/>
                <w:bCs/>
                <w:lang w:eastAsia="en-GB"/>
              </w:rPr>
            </w:pPr>
            <w:r w:rsidRPr="003C3EFF">
              <w:rPr>
                <w:rFonts w:ascii="Arial" w:eastAsia="Times New Roman" w:hAnsi="Arial" w:cs="Arial"/>
                <w:bCs/>
                <w:lang w:eastAsia="en-GB"/>
              </w:rPr>
              <w:t>Be aware all women aged 25-64 years old should participate in national cervical cancer screening programmes. There is no need to attend more frequently than recommended.</w:t>
            </w:r>
          </w:p>
          <w:p w14:paraId="19B6562E" w14:textId="416604F3" w:rsidR="00654A84" w:rsidRPr="008B71E0" w:rsidRDefault="00654A84" w:rsidP="005D2B7C">
            <w:pPr>
              <w:pStyle w:val="ListParagraph"/>
              <w:numPr>
                <w:ilvl w:val="0"/>
                <w:numId w:val="8"/>
              </w:numPr>
              <w:rPr>
                <w:rFonts w:ascii="Arial" w:eastAsia="Times New Roman" w:hAnsi="Arial" w:cs="Arial"/>
                <w:bCs/>
                <w:lang w:eastAsia="en-GB"/>
              </w:rPr>
            </w:pPr>
            <w:r w:rsidRPr="003C3EFF">
              <w:rPr>
                <w:rFonts w:ascii="Arial" w:eastAsia="Times New Roman" w:hAnsi="Arial" w:cs="Arial"/>
                <w:color w:val="000000"/>
                <w:lang w:eastAsia="en-GB"/>
              </w:rPr>
              <w:lastRenderedPageBreak/>
              <w:t xml:space="preserve">Be aware skin may be more sensitive to exposure to UV light while taking azathioprine or mercaptopurine. Use appropriate self-care: </w:t>
            </w:r>
            <w:proofErr w:type="gramStart"/>
            <w:r w:rsidRPr="003C3EFF">
              <w:rPr>
                <w:rFonts w:ascii="Arial" w:eastAsia="Times New Roman" w:hAnsi="Arial" w:cs="Arial"/>
                <w:color w:val="000000"/>
                <w:lang w:eastAsia="en-GB"/>
              </w:rPr>
              <w:t>e.g.</w:t>
            </w:r>
            <w:proofErr w:type="gramEnd"/>
            <w:r w:rsidRPr="003C3EFF">
              <w:rPr>
                <w:rFonts w:ascii="Arial" w:eastAsia="Times New Roman" w:hAnsi="Arial" w:cs="Arial"/>
                <w:color w:val="000000"/>
                <w:lang w:eastAsia="en-GB"/>
              </w:rPr>
              <w:t xml:space="preserve"> sun avoidance, protective clothing, avoiding tanning (including tanning beds) and to purchase and use a broad spectrum sunscreen (at least SPF30).</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Check the patient is being monitored regularly, </w:t>
            </w:r>
            <w:proofErr w:type="gramStart"/>
            <w:r w:rsidRPr="00CA1BB1">
              <w:rPr>
                <w:rFonts w:ascii="Arial" w:eastAsia="Times New Roman" w:hAnsi="Arial" w:cs="Arial"/>
                <w:bCs/>
                <w:lang w:eastAsia="en-GB"/>
              </w:rPr>
              <w:t>e.g.</w:t>
            </w:r>
            <w:proofErr w:type="gramEnd"/>
            <w:r w:rsidRPr="00CA1BB1">
              <w:rPr>
                <w:rFonts w:ascii="Arial" w:eastAsia="Times New Roman" w:hAnsi="Arial" w:cs="Arial"/>
                <w:bCs/>
                <w:lang w:eastAsia="en-GB"/>
              </w:rPr>
              <w:t xml:space="preserve">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1713D8E"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4"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5"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proofErr w:type="gramStart"/>
            <w:r w:rsidRPr="000C7F57">
              <w:rPr>
                <w:rFonts w:ascii="Arial" w:hAnsi="Arial" w:cs="Arial"/>
                <w:bCs/>
              </w:rPr>
              <w:t>concern</w:t>
            </w:r>
            <w:proofErr w:type="gramEnd"/>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5D2B7C" w:rsidRPr="00190D36" w14:paraId="25CB0C7D" w14:textId="77777777" w:rsidTr="00992C71">
              <w:trPr>
                <w:trHeight w:val="223"/>
              </w:trPr>
              <w:tc>
                <w:tcPr>
                  <w:tcW w:w="4644" w:type="dxa"/>
                </w:tcPr>
                <w:p w14:paraId="63EEFB5F" w14:textId="77777777" w:rsidR="005D2B7C" w:rsidRPr="00843717" w:rsidRDefault="005D2B7C" w:rsidP="005D2B7C">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622E504A" w14:textId="77777777" w:rsidR="005D2B7C" w:rsidRPr="00843717" w:rsidRDefault="005D2B7C" w:rsidP="005D2B7C">
                  <w:pPr>
                    <w:pStyle w:val="Default"/>
                    <w:jc w:val="center"/>
                    <w:rPr>
                      <w:b/>
                      <w:color w:val="auto"/>
                      <w:sz w:val="22"/>
                      <w:szCs w:val="22"/>
                    </w:rPr>
                  </w:pPr>
                  <w:r w:rsidRPr="00843717">
                    <w:rPr>
                      <w:b/>
                      <w:color w:val="auto"/>
                      <w:sz w:val="22"/>
                      <w:szCs w:val="22"/>
                    </w:rPr>
                    <w:t>Action to be taken by GP</w:t>
                  </w:r>
                </w:p>
              </w:tc>
            </w:tr>
            <w:tr w:rsidR="005D2B7C" w14:paraId="75FCF732" w14:textId="77777777" w:rsidTr="00992C71">
              <w:trPr>
                <w:trHeight w:val="497"/>
              </w:trPr>
              <w:tc>
                <w:tcPr>
                  <w:tcW w:w="4644" w:type="dxa"/>
                </w:tcPr>
                <w:p w14:paraId="79AAD692" w14:textId="77777777" w:rsidR="005D2B7C" w:rsidRPr="00843717" w:rsidRDefault="005D2B7C" w:rsidP="005D2B7C">
                  <w:pPr>
                    <w:pStyle w:val="Default"/>
                    <w:rPr>
                      <w:sz w:val="22"/>
                      <w:szCs w:val="22"/>
                    </w:rPr>
                  </w:pPr>
                  <w:r w:rsidRPr="00843717">
                    <w:rPr>
                      <w:sz w:val="22"/>
                      <w:szCs w:val="22"/>
                    </w:rPr>
                    <w:t>Nausea</w:t>
                  </w:r>
                </w:p>
              </w:tc>
              <w:tc>
                <w:tcPr>
                  <w:tcW w:w="5670" w:type="dxa"/>
                  <w:shd w:val="pct10" w:color="auto" w:fill="auto"/>
                </w:tcPr>
                <w:p w14:paraId="29F6A3F7" w14:textId="77777777" w:rsidR="005D2B7C" w:rsidRPr="00843717" w:rsidRDefault="005D2B7C" w:rsidP="005D2B7C">
                  <w:pPr>
                    <w:pStyle w:val="Default"/>
                    <w:rPr>
                      <w:b/>
                      <w:color w:val="auto"/>
                      <w:sz w:val="22"/>
                      <w:szCs w:val="22"/>
                      <w:u w:val="single"/>
                    </w:rPr>
                  </w:pPr>
                  <w:r w:rsidRPr="00843717">
                    <w:rPr>
                      <w:sz w:val="22"/>
                      <w:szCs w:val="22"/>
                    </w:rPr>
                    <w:t>If symptoms mild, change time to with evening meal.</w:t>
                  </w:r>
                </w:p>
              </w:tc>
            </w:tr>
            <w:tr w:rsidR="005D2B7C" w14:paraId="1BB1A2B6" w14:textId="77777777" w:rsidTr="00992C71">
              <w:trPr>
                <w:trHeight w:val="495"/>
              </w:trPr>
              <w:tc>
                <w:tcPr>
                  <w:tcW w:w="4644" w:type="dxa"/>
                </w:tcPr>
                <w:p w14:paraId="04A42969" w14:textId="77777777" w:rsidR="005D2B7C" w:rsidRPr="00843717" w:rsidRDefault="005D2B7C" w:rsidP="005D2B7C">
                  <w:pPr>
                    <w:pStyle w:val="Default"/>
                    <w:rPr>
                      <w:sz w:val="22"/>
                      <w:szCs w:val="22"/>
                    </w:rPr>
                  </w:pPr>
                  <w:r w:rsidRPr="00843717">
                    <w:rPr>
                      <w:sz w:val="22"/>
                      <w:szCs w:val="22"/>
                    </w:rPr>
                    <w:t>Hypersensitivity reactions (fever, rigors, rash, myalgia, arthralgia, hypotension, dizziness</w:t>
                  </w:r>
                  <w:r w:rsidRPr="00843717">
                    <w:rPr>
                      <w:color w:val="auto"/>
                      <w:sz w:val="22"/>
                      <w:szCs w:val="22"/>
                    </w:rPr>
                    <w:t xml:space="preserve">) </w:t>
                  </w:r>
                </w:p>
              </w:tc>
              <w:tc>
                <w:tcPr>
                  <w:tcW w:w="5670" w:type="dxa"/>
                  <w:shd w:val="pct10" w:color="auto" w:fill="auto"/>
                </w:tcPr>
                <w:p w14:paraId="28D55885" w14:textId="77777777" w:rsidR="005D2B7C" w:rsidRPr="00843717" w:rsidRDefault="005D2B7C" w:rsidP="005D2B7C">
                  <w:pPr>
                    <w:pStyle w:val="Default"/>
                    <w:rPr>
                      <w:b/>
                      <w:color w:val="auto"/>
                      <w:sz w:val="22"/>
                      <w:szCs w:val="22"/>
                      <w:u w:val="single"/>
                    </w:rPr>
                  </w:pPr>
                  <w:r w:rsidRPr="00843717">
                    <w:rPr>
                      <w:color w:val="auto"/>
                      <w:sz w:val="22"/>
                      <w:szCs w:val="22"/>
                    </w:rPr>
                    <w:t>Advise immediate withdrawal (as per SPC)</w:t>
                  </w:r>
                  <w:r>
                    <w:rPr>
                      <w:color w:val="auto"/>
                      <w:sz w:val="22"/>
                      <w:szCs w:val="22"/>
                    </w:rPr>
                    <w:t>,</w:t>
                  </w:r>
                  <w:r w:rsidRPr="00843717">
                    <w:rPr>
                      <w:color w:val="auto"/>
                      <w:sz w:val="22"/>
                      <w:szCs w:val="22"/>
                    </w:rPr>
                    <w:t xml:space="preserve"> contact specialist</w:t>
                  </w:r>
                </w:p>
              </w:tc>
            </w:tr>
            <w:tr w:rsidR="005D2B7C" w14:paraId="6CD7A756" w14:textId="77777777" w:rsidTr="00992C71">
              <w:trPr>
                <w:trHeight w:val="754"/>
              </w:trPr>
              <w:tc>
                <w:tcPr>
                  <w:tcW w:w="4644" w:type="dxa"/>
                </w:tcPr>
                <w:p w14:paraId="08BBE308" w14:textId="77777777" w:rsidR="005D2B7C" w:rsidRPr="00843717" w:rsidRDefault="005D2B7C" w:rsidP="005D2B7C">
                  <w:pPr>
                    <w:pStyle w:val="Default"/>
                    <w:rPr>
                      <w:sz w:val="22"/>
                      <w:szCs w:val="22"/>
                    </w:rPr>
                  </w:pPr>
                  <w:r w:rsidRPr="00843717">
                    <w:rPr>
                      <w:sz w:val="22"/>
                      <w:szCs w:val="22"/>
                    </w:rPr>
                    <w:t xml:space="preserve">Alopecia </w:t>
                  </w:r>
                </w:p>
              </w:tc>
              <w:tc>
                <w:tcPr>
                  <w:tcW w:w="5670" w:type="dxa"/>
                  <w:shd w:val="pct10" w:color="auto" w:fill="auto"/>
                </w:tcPr>
                <w:p w14:paraId="2B016540" w14:textId="77777777" w:rsidR="005D2B7C" w:rsidRPr="00843717" w:rsidRDefault="005D2B7C" w:rsidP="005D2B7C">
                  <w:pPr>
                    <w:pStyle w:val="Default"/>
                    <w:rPr>
                      <w:sz w:val="22"/>
                      <w:szCs w:val="22"/>
                    </w:rPr>
                  </w:pPr>
                  <w:r w:rsidRPr="00843717">
                    <w:rPr>
                      <w:sz w:val="22"/>
                      <w:szCs w:val="22"/>
                    </w:rPr>
                    <w:t>If mild, reassure and continue.</w:t>
                  </w:r>
                </w:p>
                <w:p w14:paraId="6F961CB1" w14:textId="77777777" w:rsidR="005D2B7C" w:rsidRPr="00843717" w:rsidRDefault="005D2B7C" w:rsidP="005D2B7C">
                  <w:pPr>
                    <w:pStyle w:val="Default"/>
                    <w:rPr>
                      <w:b/>
                      <w:color w:val="auto"/>
                      <w:sz w:val="22"/>
                      <w:szCs w:val="22"/>
                      <w:u w:val="single"/>
                    </w:rPr>
                  </w:pPr>
                  <w:r w:rsidRPr="00843717">
                    <w:rPr>
                      <w:sz w:val="22"/>
                      <w:szCs w:val="22"/>
                    </w:rPr>
                    <w:t>If significant, contact specialist team to discuss</w:t>
                  </w:r>
                  <w:r>
                    <w:rPr>
                      <w:sz w:val="22"/>
                      <w:szCs w:val="22"/>
                    </w:rPr>
                    <w:t xml:space="preserve"> </w:t>
                  </w:r>
                  <w:r w:rsidRPr="00843717">
                    <w:rPr>
                      <w:sz w:val="22"/>
                      <w:szCs w:val="22"/>
                    </w:rPr>
                    <w:t>treatment alternatives.</w:t>
                  </w:r>
                </w:p>
              </w:tc>
            </w:tr>
            <w:tr w:rsidR="005D2B7C" w:rsidRPr="004A3F03" w14:paraId="09DA0051" w14:textId="77777777" w:rsidTr="00992C71">
              <w:trPr>
                <w:trHeight w:val="769"/>
              </w:trPr>
              <w:tc>
                <w:tcPr>
                  <w:tcW w:w="4644" w:type="dxa"/>
                </w:tcPr>
                <w:p w14:paraId="283B83F5" w14:textId="77777777" w:rsidR="005D2B7C" w:rsidRPr="00843717" w:rsidRDefault="005D2B7C" w:rsidP="005D2B7C">
                  <w:pPr>
                    <w:pStyle w:val="Default"/>
                    <w:rPr>
                      <w:sz w:val="22"/>
                      <w:szCs w:val="22"/>
                    </w:rPr>
                  </w:pPr>
                  <w:r w:rsidRPr="00843717">
                    <w:rPr>
                      <w:sz w:val="22"/>
                      <w:szCs w:val="22"/>
                    </w:rPr>
                    <w:t>Flu like symptoms/</w:t>
                  </w:r>
                </w:p>
                <w:p w14:paraId="0E420F45" w14:textId="77777777" w:rsidR="005D2B7C" w:rsidRPr="00843717" w:rsidRDefault="005D2B7C" w:rsidP="005D2B7C">
                  <w:pPr>
                    <w:pStyle w:val="Default"/>
                    <w:rPr>
                      <w:sz w:val="22"/>
                      <w:szCs w:val="22"/>
                    </w:rPr>
                  </w:pPr>
                  <w:r w:rsidRPr="00843717">
                    <w:rPr>
                      <w:sz w:val="22"/>
                      <w:szCs w:val="22"/>
                    </w:rPr>
                    <w:t>myalgia/headache</w:t>
                  </w:r>
                </w:p>
              </w:tc>
              <w:tc>
                <w:tcPr>
                  <w:tcW w:w="5670" w:type="dxa"/>
                  <w:shd w:val="pct10" w:color="auto" w:fill="auto"/>
                </w:tcPr>
                <w:p w14:paraId="17508590" w14:textId="77777777" w:rsidR="005D2B7C" w:rsidRPr="00843717" w:rsidRDefault="005D2B7C" w:rsidP="005D2B7C">
                  <w:pPr>
                    <w:pStyle w:val="Default"/>
                    <w:rPr>
                      <w:sz w:val="22"/>
                      <w:szCs w:val="22"/>
                    </w:rPr>
                  </w:pPr>
                  <w:r w:rsidRPr="00843717">
                    <w:rPr>
                      <w:sz w:val="22"/>
                      <w:szCs w:val="22"/>
                    </w:rPr>
                    <w:t>Mild – continue – recommend taking dose at night.</w:t>
                  </w:r>
                </w:p>
                <w:p w14:paraId="0720A155" w14:textId="77777777" w:rsidR="005D2B7C" w:rsidRPr="00843717" w:rsidRDefault="005D2B7C" w:rsidP="005D2B7C">
                  <w:pPr>
                    <w:pStyle w:val="Default"/>
                    <w:rPr>
                      <w:sz w:val="22"/>
                      <w:szCs w:val="22"/>
                    </w:rPr>
                  </w:pPr>
                  <w:r w:rsidRPr="00843717">
                    <w:rPr>
                      <w:sz w:val="22"/>
                      <w:szCs w:val="22"/>
                    </w:rPr>
                    <w:t xml:space="preserve">Moderate / Severe – </w:t>
                  </w:r>
                  <w:r w:rsidRPr="00843717">
                    <w:rPr>
                      <w:b/>
                      <w:sz w:val="22"/>
                      <w:szCs w:val="22"/>
                    </w:rPr>
                    <w:t>STOP DRUG</w:t>
                  </w:r>
                  <w:r w:rsidRPr="00843717">
                    <w:rPr>
                      <w:sz w:val="22"/>
                      <w:szCs w:val="22"/>
                    </w:rPr>
                    <w:t xml:space="preserve"> and discuss with specialist team.</w:t>
                  </w:r>
                </w:p>
              </w:tc>
            </w:tr>
            <w:tr w:rsidR="005D2B7C" w:rsidRPr="004A3F03" w14:paraId="714A39AD" w14:textId="77777777" w:rsidTr="00992C71">
              <w:trPr>
                <w:trHeight w:val="270"/>
              </w:trPr>
              <w:tc>
                <w:tcPr>
                  <w:tcW w:w="4644" w:type="dxa"/>
                </w:tcPr>
                <w:p w14:paraId="0B4ACD04" w14:textId="77777777" w:rsidR="005D2B7C" w:rsidRPr="00843717" w:rsidRDefault="005D2B7C" w:rsidP="005D2B7C">
                  <w:pPr>
                    <w:pStyle w:val="Default"/>
                    <w:rPr>
                      <w:sz w:val="22"/>
                      <w:szCs w:val="22"/>
                    </w:rPr>
                  </w:pPr>
                  <w:r w:rsidRPr="00843717">
                    <w:rPr>
                      <w:sz w:val="22"/>
                      <w:szCs w:val="22"/>
                    </w:rPr>
                    <w:t>Fever, sore throat, mouth ulceration</w:t>
                  </w:r>
                </w:p>
              </w:tc>
              <w:tc>
                <w:tcPr>
                  <w:tcW w:w="5670" w:type="dxa"/>
                  <w:shd w:val="pct10" w:color="auto" w:fill="auto"/>
                </w:tcPr>
                <w:p w14:paraId="4FA7BEA9" w14:textId="77777777" w:rsidR="005D2B7C" w:rsidRPr="00843717" w:rsidRDefault="005D2B7C" w:rsidP="005D2B7C">
                  <w:pPr>
                    <w:pStyle w:val="Default"/>
                    <w:rPr>
                      <w:sz w:val="22"/>
                      <w:szCs w:val="22"/>
                    </w:rPr>
                  </w:pPr>
                  <w:r w:rsidRPr="00843717">
                    <w:rPr>
                      <w:sz w:val="22"/>
                      <w:szCs w:val="22"/>
                    </w:rPr>
                    <w:t xml:space="preserve">Check FBC and </w:t>
                  </w:r>
                  <w:r w:rsidRPr="00843717">
                    <w:rPr>
                      <w:b/>
                      <w:sz w:val="22"/>
                      <w:szCs w:val="22"/>
                    </w:rPr>
                    <w:t>STOP DRUG</w:t>
                  </w:r>
                  <w:r w:rsidRPr="00843717">
                    <w:rPr>
                      <w:sz w:val="22"/>
                      <w:szCs w:val="22"/>
                    </w:rPr>
                    <w:t xml:space="preserve"> if WCC low</w:t>
                  </w:r>
                  <w:r>
                    <w:rPr>
                      <w:sz w:val="22"/>
                      <w:szCs w:val="22"/>
                    </w:rPr>
                    <w:t xml:space="preserve"> (</w:t>
                  </w:r>
                  <w:r w:rsidRPr="00843717">
                    <w:rPr>
                      <w:sz w:val="22"/>
                      <w:szCs w:val="22"/>
                    </w:rPr>
                    <w:t>see</w:t>
                  </w:r>
                  <w:r>
                    <w:rPr>
                      <w:sz w:val="22"/>
                      <w:szCs w:val="22"/>
                    </w:rPr>
                    <w:t xml:space="preserve"> monitoring section)</w:t>
                  </w:r>
                </w:p>
              </w:tc>
            </w:tr>
            <w:tr w:rsidR="005D2B7C" w14:paraId="2ABE0D36" w14:textId="77777777" w:rsidTr="00992C71">
              <w:trPr>
                <w:trHeight w:val="591"/>
              </w:trPr>
              <w:tc>
                <w:tcPr>
                  <w:tcW w:w="4644" w:type="dxa"/>
                </w:tcPr>
                <w:p w14:paraId="47938B59" w14:textId="77777777" w:rsidR="005D2B7C" w:rsidRPr="00843717" w:rsidRDefault="005D2B7C" w:rsidP="005D2B7C">
                  <w:pPr>
                    <w:pStyle w:val="Default"/>
                    <w:rPr>
                      <w:color w:val="auto"/>
                      <w:sz w:val="22"/>
                      <w:szCs w:val="22"/>
                    </w:rPr>
                  </w:pPr>
                  <w:r w:rsidRPr="00843717">
                    <w:rPr>
                      <w:sz w:val="22"/>
                      <w:szCs w:val="22"/>
                    </w:rPr>
                    <w:t>Abnormal bruising or bleeding</w:t>
                  </w:r>
                </w:p>
              </w:tc>
              <w:tc>
                <w:tcPr>
                  <w:tcW w:w="5670" w:type="dxa"/>
                  <w:shd w:val="pct10" w:color="auto" w:fill="auto"/>
                </w:tcPr>
                <w:p w14:paraId="0255A596" w14:textId="77777777" w:rsidR="005D2B7C" w:rsidRPr="00843717" w:rsidRDefault="005D2B7C" w:rsidP="005D2B7C">
                  <w:pPr>
                    <w:pStyle w:val="Default"/>
                    <w:rPr>
                      <w:b/>
                      <w:color w:val="auto"/>
                      <w:sz w:val="22"/>
                      <w:szCs w:val="22"/>
                      <w:u w:val="single"/>
                    </w:rPr>
                  </w:pPr>
                  <w:r w:rsidRPr="00843717">
                    <w:rPr>
                      <w:b/>
                      <w:sz w:val="22"/>
                      <w:szCs w:val="22"/>
                    </w:rPr>
                    <w:t>STOP DRUG</w:t>
                  </w:r>
                  <w:r w:rsidRPr="00843717">
                    <w:rPr>
                      <w:sz w:val="22"/>
                      <w:szCs w:val="22"/>
                    </w:rPr>
                    <w:t xml:space="preserve"> until recovery and check FBC</w:t>
                  </w:r>
                  <w:r>
                    <w:rPr>
                      <w:sz w:val="22"/>
                      <w:szCs w:val="22"/>
                    </w:rPr>
                    <w:t xml:space="preserve"> (see monitoring section)</w:t>
                  </w:r>
                  <w:r w:rsidRPr="00843717">
                    <w:rPr>
                      <w:sz w:val="22"/>
                      <w:szCs w:val="22"/>
                    </w:rPr>
                    <w:t>. Do not restart if blood test abnormal, contact specialist team.</w:t>
                  </w:r>
                </w:p>
              </w:tc>
            </w:tr>
            <w:tr w:rsidR="005D2B7C" w:rsidRPr="005B4B6F" w14:paraId="0084FE07" w14:textId="77777777" w:rsidTr="00992C71">
              <w:trPr>
                <w:trHeight w:val="1407"/>
              </w:trPr>
              <w:tc>
                <w:tcPr>
                  <w:tcW w:w="4644" w:type="dxa"/>
                </w:tcPr>
                <w:p w14:paraId="580DA06B" w14:textId="77777777" w:rsidR="005D2B7C" w:rsidRPr="00843717" w:rsidRDefault="005D2B7C" w:rsidP="005D2B7C">
                  <w:pPr>
                    <w:pStyle w:val="Default"/>
                    <w:rPr>
                      <w:sz w:val="22"/>
                      <w:szCs w:val="22"/>
                    </w:rPr>
                  </w:pPr>
                  <w:r w:rsidRPr="00843717">
                    <w:rPr>
                      <w:sz w:val="22"/>
                      <w:szCs w:val="22"/>
                    </w:rPr>
                    <w:t>Suspected</w:t>
                  </w:r>
                </w:p>
                <w:p w14:paraId="1DD00483" w14:textId="77777777" w:rsidR="005D2B7C" w:rsidRPr="00843717" w:rsidRDefault="005D2B7C" w:rsidP="005D2B7C">
                  <w:pPr>
                    <w:pStyle w:val="Default"/>
                    <w:rPr>
                      <w:sz w:val="22"/>
                      <w:szCs w:val="22"/>
                    </w:rPr>
                  </w:pPr>
                  <w:r w:rsidRPr="00843717">
                    <w:rPr>
                      <w:sz w:val="22"/>
                      <w:szCs w:val="22"/>
                    </w:rPr>
                    <w:t>Pancreatitis</w:t>
                  </w:r>
                </w:p>
              </w:tc>
              <w:tc>
                <w:tcPr>
                  <w:tcW w:w="5670" w:type="dxa"/>
                  <w:shd w:val="pct10" w:color="auto" w:fill="auto"/>
                </w:tcPr>
                <w:p w14:paraId="5049CEAF" w14:textId="77777777" w:rsidR="005D2B7C" w:rsidRPr="00843717" w:rsidRDefault="005D2B7C" w:rsidP="005D2B7C">
                  <w:pPr>
                    <w:pStyle w:val="Default"/>
                    <w:rPr>
                      <w:sz w:val="22"/>
                      <w:szCs w:val="22"/>
                    </w:rPr>
                  </w:pPr>
                  <w:r w:rsidRPr="00843717">
                    <w:rPr>
                      <w:b/>
                      <w:sz w:val="22"/>
                      <w:szCs w:val="22"/>
                    </w:rPr>
                    <w:t>Check amylase level and STOP DRUG</w:t>
                  </w:r>
                  <w:r w:rsidRPr="00843717">
                    <w:rPr>
                      <w:sz w:val="22"/>
                      <w:szCs w:val="22"/>
                    </w:rPr>
                    <w:t xml:space="preserve"> until result of amylase is available.  If amylase </w:t>
                  </w:r>
                  <w:r w:rsidRPr="00843717">
                    <w:rPr>
                      <w:color w:val="auto"/>
                      <w:sz w:val="22"/>
                      <w:szCs w:val="22"/>
                    </w:rPr>
                    <w:t>raised,</w:t>
                  </w:r>
                  <w:r w:rsidRPr="00843717">
                    <w:rPr>
                      <w:i/>
                      <w:color w:val="FF0000"/>
                      <w:sz w:val="22"/>
                      <w:szCs w:val="22"/>
                    </w:rPr>
                    <w:t xml:space="preserve"> </w:t>
                  </w:r>
                  <w:r w:rsidRPr="00843717">
                    <w:rPr>
                      <w:sz w:val="22"/>
                      <w:szCs w:val="22"/>
                    </w:rPr>
                    <w:t>withhold until discussed with specialist team.</w:t>
                  </w:r>
                </w:p>
                <w:p w14:paraId="3A8AF926" w14:textId="77777777" w:rsidR="005D2B7C" w:rsidRPr="00843717" w:rsidRDefault="005D2B7C" w:rsidP="005D2B7C">
                  <w:pPr>
                    <w:pStyle w:val="Default"/>
                    <w:rPr>
                      <w:sz w:val="22"/>
                      <w:szCs w:val="22"/>
                    </w:rPr>
                  </w:pPr>
                  <w:r w:rsidRPr="00843717">
                    <w:rPr>
                      <w:sz w:val="22"/>
                      <w:szCs w:val="22"/>
                    </w:rPr>
                    <w:t>Make clinical assessment and refer to hospital if appropriate.  Check Amylase, FBC, LFT, U&amp;E, CRP.</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 xml:space="preserve">CONTRAINDICATIONS AND </w:t>
      </w:r>
      <w:proofErr w:type="gramStart"/>
      <w:r w:rsidRPr="00004CD4">
        <w:rPr>
          <w:rFonts w:ascii="Arial" w:eastAsia="Times New Roman" w:hAnsi="Arial" w:cs="Times New Roman"/>
          <w:b/>
          <w:bCs/>
          <w:szCs w:val="24"/>
        </w:rPr>
        <w:t>PRECAUTIONS</w:t>
      </w:r>
      <w:r w:rsidR="00A23128" w:rsidRPr="00A23128">
        <w:t xml:space="preserve"> </w:t>
      </w:r>
      <w:r w:rsidR="00A543B5">
        <w:rPr>
          <w:rFonts w:ascii="Arial" w:hAnsi="Arial" w:cs="Arial"/>
          <w:b/>
          <w:bCs/>
        </w:rPr>
        <w:t xml:space="preserve"> </w:t>
      </w:r>
      <w:r w:rsidR="00A543B5" w:rsidRPr="00D73BA6">
        <w:rPr>
          <w:rFonts w:ascii="Arial" w:hAnsi="Arial" w:cs="Arial"/>
          <w:b/>
          <w:bCs/>
        </w:rPr>
        <w:t>(</w:t>
      </w:r>
      <w:proofErr w:type="gramEnd"/>
      <w:r w:rsidR="00A543B5" w:rsidRPr="00D73BA6">
        <w:rPr>
          <w:rFonts w:ascii="Arial" w:hAnsi="Arial" w:cs="Arial"/>
          <w:b/>
          <w:bCs/>
        </w:rPr>
        <w:t xml:space="preserve">REFER TO </w:t>
      </w:r>
      <w:hyperlink r:id="rId16"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7"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034CEAC4"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t xml:space="preserve">Renal </w:t>
      </w:r>
      <w:r w:rsidRPr="00843717">
        <w:rPr>
          <w:rFonts w:ascii="Arial" w:eastAsia="Times New Roman" w:hAnsi="Arial" w:cs="Arial"/>
          <w:b/>
          <w:bCs/>
          <w:szCs w:val="24"/>
        </w:rPr>
        <w:t>impairment</w:t>
      </w:r>
      <w:r>
        <w:rPr>
          <w:rFonts w:ascii="Arial" w:eastAsia="Times New Roman" w:hAnsi="Arial" w:cs="Arial"/>
          <w:bCs/>
          <w:szCs w:val="24"/>
        </w:rPr>
        <w:t>:</w:t>
      </w:r>
      <w:r w:rsidRPr="00843717">
        <w:rPr>
          <w:rFonts w:ascii="Arial" w:eastAsia="Times New Roman" w:hAnsi="Arial" w:cs="Arial"/>
          <w:bCs/>
          <w:szCs w:val="24"/>
        </w:rPr>
        <w:t xml:space="preserve"> Caution is advised regarding adequacy of renal function if azathioprine</w:t>
      </w:r>
      <w:r>
        <w:rPr>
          <w:rFonts w:ascii="Arial" w:eastAsia="Times New Roman" w:hAnsi="Arial" w:cs="Arial"/>
          <w:bCs/>
          <w:szCs w:val="24"/>
        </w:rPr>
        <w:t>/MP</w:t>
      </w:r>
      <w:r w:rsidRPr="00843717">
        <w:rPr>
          <w:rFonts w:ascii="Arial" w:eastAsia="Times New Roman" w:hAnsi="Arial" w:cs="Arial"/>
          <w:bCs/>
          <w:szCs w:val="24"/>
        </w:rPr>
        <w:t xml:space="preserve"> is to be used concomitantly with NSAIDs, ACE inhibitors or angiotensin II antagonists. </w:t>
      </w:r>
    </w:p>
    <w:p w14:paraId="38D712BB" w14:textId="77777777" w:rsidR="00E22C66" w:rsidRPr="00A14C22"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0C7F57">
        <w:rPr>
          <w:rFonts w:ascii="Arial" w:eastAsia="Times New Roman" w:hAnsi="Arial" w:cs="Arial"/>
          <w:b/>
          <w:bCs/>
          <w:szCs w:val="24"/>
        </w:rPr>
        <w:t>Elderly</w:t>
      </w:r>
      <w:r>
        <w:rPr>
          <w:rFonts w:ascii="Arial" w:eastAsia="Times New Roman" w:hAnsi="Arial" w:cs="Arial"/>
          <w:b/>
          <w:bCs/>
          <w:szCs w:val="24"/>
        </w:rPr>
        <w:t xml:space="preserve">: </w:t>
      </w:r>
      <w:r>
        <w:rPr>
          <w:rFonts w:ascii="Arial" w:eastAsia="Times New Roman" w:hAnsi="Arial" w:cs="Arial"/>
          <w:bCs/>
          <w:szCs w:val="24"/>
        </w:rPr>
        <w:t>dosages should be used at the lower end of the range.</w:t>
      </w:r>
    </w:p>
    <w:p w14:paraId="2DF66C40" w14:textId="43ED8815"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I</w:t>
      </w:r>
      <w:r w:rsidRPr="00843717">
        <w:rPr>
          <w:rFonts w:ascii="Arial" w:eastAsia="Times New Roman" w:hAnsi="Arial" w:cs="Arial"/>
          <w:b/>
          <w:bCs/>
          <w:szCs w:val="24"/>
        </w:rPr>
        <w:t>nfection</w:t>
      </w:r>
      <w:r>
        <w:rPr>
          <w:rFonts w:ascii="Arial" w:eastAsia="Times New Roman" w:hAnsi="Arial" w:cs="Arial"/>
          <w:bCs/>
          <w:szCs w:val="24"/>
        </w:rPr>
        <w:t>:</w:t>
      </w:r>
      <w:r w:rsidRPr="00843717">
        <w:rPr>
          <w:rFonts w:ascii="Arial" w:eastAsia="Times New Roman" w:hAnsi="Arial" w:cs="Arial"/>
          <w:bCs/>
          <w:szCs w:val="24"/>
        </w:rPr>
        <w:t xml:space="preserve"> Immunosuppressants can increase susceptibility to infection. It is advisable not to commence treatment with azathioprine when patients have a confirmed or established local or systemic infection.</w:t>
      </w:r>
      <w:r w:rsidR="008431CE" w:rsidRPr="008431CE">
        <w:t xml:space="preserve"> </w:t>
      </w:r>
      <w:r w:rsidR="008431CE" w:rsidRPr="008431CE">
        <w:rPr>
          <w:rFonts w:ascii="Arial" w:eastAsia="Times New Roman" w:hAnsi="Arial" w:cs="Arial"/>
          <w:bCs/>
          <w:szCs w:val="24"/>
        </w:rPr>
        <w:t xml:space="preserve">For minor infection requiring a short oral course of antibiotics </w:t>
      </w:r>
      <w:proofErr w:type="gramStart"/>
      <w:r w:rsidR="008431CE" w:rsidRPr="008431CE">
        <w:rPr>
          <w:rFonts w:ascii="Arial" w:eastAsia="Times New Roman" w:hAnsi="Arial" w:cs="Arial"/>
          <w:bCs/>
          <w:szCs w:val="24"/>
        </w:rPr>
        <w:t>eg</w:t>
      </w:r>
      <w:proofErr w:type="gramEnd"/>
      <w:r w:rsidR="008431CE" w:rsidRPr="008431CE">
        <w:rPr>
          <w:rFonts w:ascii="Arial" w:eastAsia="Times New Roman" w:hAnsi="Arial" w:cs="Arial"/>
          <w:bCs/>
          <w:szCs w:val="24"/>
        </w:rPr>
        <w:t xml:space="preserve"> dental, URTI or uncomplicated UTI, depending on the circumstance thiopurines may be continued in patients. Check FBC and STOP DRUG if WCC low (see monitoring section)</w:t>
      </w:r>
      <w:r w:rsidR="008431CE">
        <w:rPr>
          <w:rFonts w:ascii="Arial" w:eastAsia="Times New Roman" w:hAnsi="Arial" w:cs="Arial"/>
          <w:bCs/>
          <w:szCs w:val="24"/>
        </w:rPr>
        <w:t>.</w:t>
      </w:r>
    </w:p>
    <w:p w14:paraId="61A39556" w14:textId="4DB2EC7C"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Nausea</w:t>
      </w:r>
      <w:r>
        <w:rPr>
          <w:rFonts w:ascii="Arial" w:eastAsia="Times New Roman" w:hAnsi="Arial" w:cs="Arial"/>
          <w:b/>
          <w:bCs/>
          <w:szCs w:val="24"/>
        </w:rPr>
        <w:t>:</w:t>
      </w:r>
      <w:r w:rsidRPr="00843717">
        <w:rPr>
          <w:rFonts w:ascii="Arial" w:eastAsia="Times New Roman" w:hAnsi="Arial" w:cs="Arial"/>
          <w:b/>
          <w:bCs/>
          <w:szCs w:val="24"/>
        </w:rPr>
        <w:t xml:space="preserve"> </w:t>
      </w:r>
      <w:r w:rsidRPr="00843717">
        <w:rPr>
          <w:rFonts w:ascii="Arial" w:eastAsia="Times New Roman" w:hAnsi="Arial" w:cs="Arial"/>
          <w:bCs/>
          <w:szCs w:val="24"/>
        </w:rPr>
        <w:t>can occur initially but can be reduced by taking the tablets after food.</w:t>
      </w:r>
      <w:r w:rsidR="00AE36F1">
        <w:rPr>
          <w:rFonts w:ascii="Arial" w:eastAsia="Times New Roman" w:hAnsi="Arial" w:cs="Arial"/>
          <w:bCs/>
          <w:szCs w:val="24"/>
        </w:rPr>
        <w:t xml:space="preserve"> </w:t>
      </w:r>
    </w:p>
    <w:p w14:paraId="5BA4E60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Blood disorders</w:t>
      </w:r>
      <w:r w:rsidRPr="00843717">
        <w:rPr>
          <w:rFonts w:ascii="Arial" w:eastAsia="Times New Roman" w:hAnsi="Arial" w:cs="Arial"/>
          <w:bCs/>
          <w:szCs w:val="24"/>
        </w:rPr>
        <w:t xml:space="preserve">: leucopenia, </w:t>
      </w:r>
      <w:proofErr w:type="gramStart"/>
      <w:r w:rsidRPr="00843717">
        <w:rPr>
          <w:rFonts w:ascii="Arial" w:eastAsia="Times New Roman" w:hAnsi="Arial" w:cs="Arial"/>
          <w:bCs/>
          <w:szCs w:val="24"/>
        </w:rPr>
        <w:t>anaemia</w:t>
      </w:r>
      <w:proofErr w:type="gramEnd"/>
      <w:r w:rsidRPr="00843717">
        <w:rPr>
          <w:rFonts w:ascii="Arial" w:eastAsia="Times New Roman" w:hAnsi="Arial" w:cs="Arial"/>
          <w:bCs/>
          <w:szCs w:val="24"/>
        </w:rPr>
        <w:t xml:space="preserve"> and thrombocytopenia. GPs should be alert to any oral ulceration, sore throat, unexplained </w:t>
      </w:r>
      <w:proofErr w:type="gramStart"/>
      <w:r w:rsidRPr="00843717">
        <w:rPr>
          <w:rFonts w:ascii="Arial" w:eastAsia="Times New Roman" w:hAnsi="Arial" w:cs="Arial"/>
          <w:bCs/>
          <w:szCs w:val="24"/>
        </w:rPr>
        <w:t>rash</w:t>
      </w:r>
      <w:proofErr w:type="gramEnd"/>
      <w:r w:rsidRPr="00843717">
        <w:rPr>
          <w:rFonts w:ascii="Arial" w:eastAsia="Times New Roman" w:hAnsi="Arial" w:cs="Arial"/>
          <w:bCs/>
          <w:szCs w:val="24"/>
        </w:rPr>
        <w:t xml:space="preserve"> or abnormal bruising/bleeding. </w:t>
      </w:r>
    </w:p>
    <w:p w14:paraId="60194F97"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lastRenderedPageBreak/>
        <w:t>Pregnancy / contraception</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Relevant patients should receive information on risk benefit in pregnancy and contraception before initiation. If pregnancy occurs while on treatment, a</w:t>
      </w:r>
      <w:r w:rsidRPr="00843717">
        <w:rPr>
          <w:rFonts w:ascii="Arial" w:eastAsia="Times New Roman" w:hAnsi="Arial" w:cs="Arial"/>
          <w:bCs/>
          <w:szCs w:val="24"/>
        </w:rPr>
        <w:t>dvise patient to continue with azathioprine</w:t>
      </w:r>
      <w:r>
        <w:rPr>
          <w:rFonts w:ascii="Arial" w:eastAsia="Times New Roman" w:hAnsi="Arial" w:cs="Arial"/>
          <w:bCs/>
          <w:szCs w:val="24"/>
        </w:rPr>
        <w:t xml:space="preserve">/mercaptopurine </w:t>
      </w:r>
      <w:r w:rsidRPr="00843717">
        <w:rPr>
          <w:rFonts w:ascii="Arial" w:eastAsia="Times New Roman" w:hAnsi="Arial" w:cs="Arial"/>
          <w:bCs/>
          <w:szCs w:val="24"/>
        </w:rPr>
        <w:t>and to contact their specialist</w:t>
      </w:r>
      <w:r>
        <w:rPr>
          <w:rFonts w:ascii="Arial" w:eastAsia="Times New Roman" w:hAnsi="Arial" w:cs="Arial"/>
          <w:bCs/>
          <w:szCs w:val="24"/>
        </w:rPr>
        <w:t>.</w:t>
      </w:r>
      <w:r w:rsidRPr="00843717">
        <w:rPr>
          <w:rFonts w:ascii="Arial" w:eastAsia="Times New Roman" w:hAnsi="Arial" w:cs="Arial"/>
          <w:bCs/>
          <w:szCs w:val="24"/>
        </w:rPr>
        <w:t xml:space="preserve"> </w:t>
      </w:r>
    </w:p>
    <w:p w14:paraId="460F44C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Breastfeeding</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 xml:space="preserve">Azathioprine considered compatible with breast feeding at a dose less than 2mg/kg/day. </w:t>
      </w:r>
    </w:p>
    <w:p w14:paraId="52CE2F81"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Cancer risk</w:t>
      </w:r>
      <w:r>
        <w:rPr>
          <w:rFonts w:ascii="Arial" w:eastAsia="Times New Roman" w:hAnsi="Arial" w:cs="Arial"/>
          <w:bCs/>
          <w:szCs w:val="24"/>
        </w:rPr>
        <w:t>:</w:t>
      </w:r>
      <w:r w:rsidRPr="00843717">
        <w:rPr>
          <w:rFonts w:ascii="Arial" w:eastAsia="Times New Roman" w:hAnsi="Arial" w:cs="Arial"/>
          <w:bCs/>
          <w:szCs w:val="24"/>
        </w:rPr>
        <w:t xml:space="preserve">  Patients receiving long-term immunosuppressive drugs are at increased risk of developing a malignancy. The most frequently occurring types are lymphoma and skin malignancy. The avoidance of excessive exposure to the sun, and the use of high factor sunscreen and protective clothing are advised. Adherence to population screening programmes is particularly important in this population </w:t>
      </w:r>
      <w:proofErr w:type="gramStart"/>
      <w:r w:rsidRPr="00843717">
        <w:rPr>
          <w:rFonts w:ascii="Arial" w:eastAsia="Times New Roman" w:hAnsi="Arial" w:cs="Arial"/>
          <w:bCs/>
          <w:szCs w:val="24"/>
        </w:rPr>
        <w:t>e.g.</w:t>
      </w:r>
      <w:proofErr w:type="gramEnd"/>
      <w:r w:rsidRPr="00843717">
        <w:rPr>
          <w:rFonts w:ascii="Arial" w:eastAsia="Times New Roman" w:hAnsi="Arial" w:cs="Arial"/>
          <w:bCs/>
          <w:szCs w:val="24"/>
        </w:rPr>
        <w:t xml:space="preserve"> cervical screening every 3 years.</w:t>
      </w:r>
    </w:p>
    <w:p w14:paraId="4B013DF5"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t>Live vaccines:</w:t>
      </w:r>
      <w:r w:rsidRPr="00843717">
        <w:rPr>
          <w:rFonts w:ascii="Arial" w:eastAsia="Times New Roman" w:hAnsi="Arial" w:cs="Arial"/>
          <w:bCs/>
          <w:szCs w:val="24"/>
        </w:rPr>
        <w:t xml:space="preserve"> Consult the Green Book and take additional advice from initiating specialist if required.  </w:t>
      </w:r>
      <w:r w:rsidRPr="00843717">
        <w:rPr>
          <w:rFonts w:ascii="Arial" w:eastAsia="Times New Roman" w:hAnsi="Arial" w:cs="Arial"/>
          <w:b/>
          <w:bCs/>
          <w:szCs w:val="24"/>
        </w:rPr>
        <w:t>Contraindications</w:t>
      </w:r>
      <w:r w:rsidRPr="00843717">
        <w:rPr>
          <w:rFonts w:ascii="Arial" w:eastAsia="Times New Roman" w:hAnsi="Arial" w:cs="Arial"/>
          <w:bCs/>
          <w:szCs w:val="24"/>
        </w:rPr>
        <w:t xml:space="preserve"> include: </w:t>
      </w:r>
    </w:p>
    <w:p w14:paraId="09B2AE88"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Hypersensitivity to </w:t>
      </w:r>
      <w:r>
        <w:rPr>
          <w:rFonts w:ascii="Arial" w:eastAsia="Times New Roman" w:hAnsi="Arial" w:cs="Arial"/>
          <w:bCs/>
          <w:szCs w:val="24"/>
        </w:rPr>
        <w:t>azathioprine/</w:t>
      </w:r>
      <w:r w:rsidRPr="00843717">
        <w:rPr>
          <w:rFonts w:ascii="Arial" w:eastAsia="Times New Roman" w:hAnsi="Arial" w:cs="Arial"/>
          <w:bCs/>
          <w:szCs w:val="24"/>
        </w:rPr>
        <w:t xml:space="preserve">mercaptopurine </w:t>
      </w:r>
    </w:p>
    <w:p w14:paraId="26DE58AC"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Severe hepatic impairment </w:t>
      </w:r>
    </w:p>
    <w:p w14:paraId="3AFC79FA"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TPMT deficiency - avoid if deficient or reduce dose if low levels of TPMT</w:t>
      </w:r>
      <w:r>
        <w:rPr>
          <w:rFonts w:ascii="Arial" w:eastAsia="Times New Roman" w:hAnsi="Arial" w:cs="Arial"/>
          <w:bCs/>
          <w:szCs w:val="24"/>
        </w:rPr>
        <w:t xml:space="preserve"> on advice of specialist</w:t>
      </w:r>
    </w:p>
    <w:p w14:paraId="242F57F5" w14:textId="52324F93" w:rsidR="00B061F6" w:rsidRPr="00B061F6" w:rsidRDefault="00E22C6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What to do if Chickenpo</w:t>
      </w:r>
      <w:r>
        <w:rPr>
          <w:rFonts w:ascii="Arial" w:eastAsia="Times New Roman" w:hAnsi="Arial" w:cs="Arial"/>
          <w:b/>
          <w:bCs/>
          <w:szCs w:val="24"/>
        </w:rPr>
        <w:t>x or shingles exposure:</w:t>
      </w:r>
      <w:r>
        <w:rPr>
          <w:rFonts w:ascii="Arial" w:eastAsia="Times New Roman" w:hAnsi="Arial" w:cs="Arial"/>
          <w:bCs/>
          <w:szCs w:val="24"/>
        </w:rPr>
        <w:t xml:space="preserve"> </w:t>
      </w:r>
      <w:r w:rsidRPr="001B4F65">
        <w:rPr>
          <w:rFonts w:ascii="Arial" w:eastAsia="Times New Roman" w:hAnsi="Arial" w:cs="Arial"/>
          <w:bCs/>
          <w:szCs w:val="24"/>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8" w:history="1">
        <w:r w:rsidRPr="003C3EFF">
          <w:rPr>
            <w:rStyle w:val="Hyperlink"/>
            <w:rFonts w:ascii="Arial" w:eastAsia="Times New Roman" w:hAnsi="Arial" w:cs="Arial"/>
            <w:bCs/>
            <w:szCs w:val="24"/>
          </w:rPr>
          <w:t>https://assets.publishing.service.gov.uk/media/63e230638fa8f50e86ff1ae4/UKHSA-guidelines-on-VZ-post-exposure-prophylaxis-january-2023.pdf</w:t>
        </w:r>
      </w:hyperlink>
      <w:r w:rsidRPr="003C3EFF">
        <w:rPr>
          <w:rFonts w:ascii="Arial" w:eastAsia="Times New Roman" w:hAnsi="Arial" w:cs="Arial"/>
          <w:bCs/>
          <w:szCs w:val="24"/>
        </w:rPr>
        <w:t>. Stop</w:t>
      </w:r>
      <w:r w:rsidRPr="001B4F65">
        <w:rPr>
          <w:rFonts w:ascii="Arial" w:eastAsia="Times New Roman" w:hAnsi="Arial" w:cs="Arial"/>
          <w:bCs/>
          <w:szCs w:val="24"/>
        </w:rPr>
        <w:t xml:space="preserve"> azathioprine / MP and contact specialist team for advice if there </w:t>
      </w:r>
      <w:r>
        <w:rPr>
          <w:rFonts w:ascii="Arial" w:eastAsia="Times New Roman" w:hAnsi="Arial" w:cs="Arial"/>
          <w:bCs/>
          <w:szCs w:val="24"/>
        </w:rPr>
        <w:t xml:space="preserve">are </w:t>
      </w:r>
      <w:r w:rsidRPr="001B4F65">
        <w:rPr>
          <w:rFonts w:ascii="Arial" w:eastAsia="Times New Roman" w:hAnsi="Arial" w:cs="Arial"/>
          <w:bCs/>
          <w:szCs w:val="24"/>
        </w:rPr>
        <w:t>any concerns.</w:t>
      </w: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9"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0"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613043CC"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13A5DFA6" w14:textId="6F238E52"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ACE inhibitors: </w:t>
      </w:r>
      <w:r>
        <w:rPr>
          <w:rFonts w:ascii="Arial" w:eastAsia="Times New Roman" w:hAnsi="Arial" w:cs="Arial"/>
          <w:bCs/>
        </w:rPr>
        <w:t>predicted to increase risk of anaemia/leucopenia when given with azathioprine</w:t>
      </w:r>
      <w:r w:rsidR="00E22C66">
        <w:rPr>
          <w:rFonts w:ascii="Arial" w:eastAsia="Times New Roman" w:hAnsi="Arial" w:cs="Arial"/>
          <w:bCs/>
        </w:rPr>
        <w:t>.</w:t>
      </w:r>
    </w:p>
    <w:p w14:paraId="5D81A46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Allopurinol</w:t>
      </w:r>
      <w:r>
        <w:rPr>
          <w:rFonts w:ascii="Arial" w:eastAsia="Times New Roman" w:hAnsi="Arial" w:cs="Arial"/>
          <w:b/>
          <w:bCs/>
        </w:rPr>
        <w:t>:</w:t>
      </w:r>
      <w:r w:rsidRPr="00843717">
        <w:rPr>
          <w:rFonts w:ascii="Arial" w:eastAsia="Times New Roman" w:hAnsi="Arial" w:cs="Arial"/>
          <w:bCs/>
        </w:rPr>
        <w:t xml:space="preserve"> prolongs activity of azathioprine</w:t>
      </w:r>
      <w:r>
        <w:rPr>
          <w:rFonts w:ascii="Arial" w:eastAsia="Times New Roman" w:hAnsi="Arial" w:cs="Arial"/>
          <w:bCs/>
        </w:rPr>
        <w:t>/mercaptopurine</w:t>
      </w:r>
      <w:r w:rsidRPr="00843717">
        <w:rPr>
          <w:rFonts w:ascii="Arial" w:eastAsia="Times New Roman" w:hAnsi="Arial" w:cs="Arial"/>
          <w:bCs/>
        </w:rPr>
        <w:t xml:space="preserve"> increasing risk of severe myelosuppression. </w:t>
      </w:r>
      <w:r w:rsidRPr="00843717">
        <w:rPr>
          <w:rFonts w:ascii="Arial" w:eastAsia="Times New Roman" w:hAnsi="Arial" w:cs="Arial"/>
          <w:b/>
          <w:bCs/>
        </w:rPr>
        <w:t>If it must be given concomitantly</w:t>
      </w:r>
      <w:r>
        <w:rPr>
          <w:rFonts w:ascii="Arial" w:eastAsia="Times New Roman" w:hAnsi="Arial" w:cs="Arial"/>
          <w:b/>
          <w:bCs/>
        </w:rPr>
        <w:t xml:space="preserve"> contact specialist</w:t>
      </w:r>
      <w:r w:rsidRPr="00843717">
        <w:rPr>
          <w:rFonts w:ascii="Arial" w:eastAsia="Times New Roman" w:hAnsi="Arial" w:cs="Arial"/>
          <w:b/>
          <w:bCs/>
        </w:rPr>
        <w:t>, it is essential that only a quarter of the usual dose of azathioprine</w:t>
      </w:r>
      <w:r>
        <w:rPr>
          <w:rFonts w:ascii="Arial" w:eastAsia="Times New Roman" w:hAnsi="Arial" w:cs="Arial"/>
          <w:b/>
          <w:bCs/>
        </w:rPr>
        <w:t>/mercaptopurine</w:t>
      </w:r>
      <w:r w:rsidRPr="00843717">
        <w:rPr>
          <w:rFonts w:ascii="Arial" w:eastAsia="Times New Roman" w:hAnsi="Arial" w:cs="Arial"/>
          <w:b/>
          <w:bCs/>
        </w:rPr>
        <w:t xml:space="preserve"> is given. </w:t>
      </w:r>
    </w:p>
    <w:p w14:paraId="518D70C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Aminosalicylates</w:t>
      </w:r>
      <w:r>
        <w:rPr>
          <w:rFonts w:ascii="Arial" w:eastAsia="Times New Roman" w:hAnsi="Arial" w:cs="Arial"/>
          <w:b/>
          <w:bCs/>
        </w:rPr>
        <w:t>:</w:t>
      </w:r>
      <w:r w:rsidRPr="00843717">
        <w:rPr>
          <w:rFonts w:ascii="Arial" w:eastAsia="Times New Roman" w:hAnsi="Arial" w:cs="Arial"/>
          <w:b/>
          <w:bCs/>
        </w:rPr>
        <w:t xml:space="preserve"> </w:t>
      </w:r>
      <w:r w:rsidRPr="00843717">
        <w:rPr>
          <w:rFonts w:ascii="Arial" w:eastAsia="Times New Roman" w:hAnsi="Arial" w:cs="Arial"/>
          <w:bCs/>
        </w:rPr>
        <w:t xml:space="preserve">(eg. sulfasalazine) contribute to bone marrow toxicity and increased monitoring is recommended – some gastroenterology patients will be on both – specialist will confirm. </w:t>
      </w:r>
    </w:p>
    <w:p w14:paraId="3A2CE002"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Febuxostat:</w:t>
      </w:r>
      <w:r w:rsidRPr="00843717">
        <w:rPr>
          <w:rFonts w:ascii="Arial" w:eastAsia="Times New Roman" w:hAnsi="Arial" w:cs="Arial"/>
          <w:bCs/>
        </w:rPr>
        <w:t xml:space="preserve"> avoid concomitant use. </w:t>
      </w:r>
    </w:p>
    <w:p w14:paraId="669A7268"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Ribavarin</w:t>
      </w:r>
      <w:r w:rsidRPr="00843717">
        <w:rPr>
          <w:rFonts w:ascii="Arial" w:eastAsia="Times New Roman" w:hAnsi="Arial" w:cs="Arial"/>
          <w:bCs/>
        </w:rPr>
        <w:t>: increases risk of myelosuppression.</w:t>
      </w:r>
    </w:p>
    <w:p w14:paraId="4E23FD23" w14:textId="77777777"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Trimethoprim and co-trimoxazole:</w:t>
      </w:r>
      <w:r w:rsidRPr="000C7F57">
        <w:rPr>
          <w:rFonts w:ascii="Arial" w:eastAsia="Times New Roman" w:hAnsi="Arial" w:cs="Arial"/>
          <w:bCs/>
        </w:rPr>
        <w:t xml:space="preserve"> there </w:t>
      </w:r>
      <w:proofErr w:type="gramStart"/>
      <w:r w:rsidRPr="000C7F57">
        <w:rPr>
          <w:rFonts w:ascii="Arial" w:eastAsia="Times New Roman" w:hAnsi="Arial" w:cs="Arial"/>
          <w:bCs/>
        </w:rPr>
        <w:t>is</w:t>
      </w:r>
      <w:proofErr w:type="gramEnd"/>
      <w:r w:rsidRPr="000C7F57">
        <w:rPr>
          <w:rFonts w:ascii="Arial" w:eastAsia="Times New Roman" w:hAnsi="Arial" w:cs="Arial"/>
          <w:bCs/>
        </w:rPr>
        <w:t xml:space="preserve"> a risk of haematological abnormalities.</w:t>
      </w:r>
    </w:p>
    <w:p w14:paraId="55B2FD22"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Warfarin</w:t>
      </w:r>
      <w:r>
        <w:rPr>
          <w:rFonts w:ascii="Arial" w:eastAsia="Times New Roman" w:hAnsi="Arial" w:cs="Arial"/>
          <w:b/>
          <w:bCs/>
        </w:rPr>
        <w:t>:</w:t>
      </w:r>
      <w:r w:rsidRPr="00843717">
        <w:rPr>
          <w:rFonts w:ascii="Arial" w:eastAsia="Times New Roman" w:hAnsi="Arial" w:cs="Arial"/>
          <w:bCs/>
        </w:rPr>
        <w:t xml:space="preserve"> effect may be reduced requiring an increased dose of warfarin.</w:t>
      </w:r>
    </w:p>
    <w:p w14:paraId="4EA5DDE3"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0C7F57">
        <w:rPr>
          <w:rFonts w:ascii="Arial" w:eastAsia="Times New Roman" w:hAnsi="Arial" w:cs="Arial"/>
          <w:b/>
          <w:bCs/>
        </w:rPr>
        <w:t xml:space="preserve">Drugs that can cause myelosuppression: </w:t>
      </w:r>
      <w:r w:rsidRPr="000C7F57">
        <w:rPr>
          <w:rFonts w:ascii="Arial" w:eastAsia="Times New Roman" w:hAnsi="Arial" w:cs="Arial"/>
          <w:bCs/>
        </w:rPr>
        <w:t xml:space="preserve">concurrent use </w:t>
      </w:r>
      <w:r>
        <w:rPr>
          <w:rFonts w:ascii="Arial" w:eastAsia="Times New Roman" w:hAnsi="Arial" w:cs="Arial"/>
          <w:bCs/>
        </w:rPr>
        <w:t xml:space="preserve">may </w:t>
      </w:r>
      <w:r w:rsidRPr="000C7F57">
        <w:rPr>
          <w:rFonts w:ascii="Arial" w:eastAsia="Times New Roman" w:hAnsi="Arial" w:cs="Arial"/>
          <w:bCs/>
        </w:rPr>
        <w:t>increase risk</w:t>
      </w:r>
      <w:r>
        <w:rPr>
          <w:rFonts w:ascii="Arial" w:eastAsia="Times New Roman" w:hAnsi="Arial" w:cs="Arial"/>
          <w:bCs/>
        </w:rPr>
        <w:t>.</w:t>
      </w:r>
    </w:p>
    <w:p w14:paraId="564CF3C2" w14:textId="3E599D5B" w:rsidR="005D2B7C" w:rsidRPr="00843717"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0C7F57">
        <w:rPr>
          <w:rFonts w:ascii="Arial" w:eastAsia="Times New Roman" w:hAnsi="Arial" w:cs="Arial"/>
          <w:b/>
          <w:bCs/>
        </w:rPr>
        <w:t>Drugs that can cause hepatotoxicity</w:t>
      </w:r>
      <w:r>
        <w:rPr>
          <w:rFonts w:ascii="Arial" w:eastAsia="Times New Roman" w:hAnsi="Arial" w:cs="Arial"/>
          <w:b/>
          <w:bCs/>
        </w:rPr>
        <w:t xml:space="preserve">: </w:t>
      </w:r>
      <w:r w:rsidRPr="00F3654C">
        <w:rPr>
          <w:rFonts w:ascii="Arial" w:eastAsia="Times New Roman" w:hAnsi="Arial" w:cs="Arial"/>
          <w:bCs/>
        </w:rPr>
        <w:t xml:space="preserve">concurrent use </w:t>
      </w:r>
      <w:r>
        <w:rPr>
          <w:rFonts w:ascii="Arial" w:eastAsia="Times New Roman" w:hAnsi="Arial" w:cs="Arial"/>
          <w:bCs/>
        </w:rPr>
        <w:t xml:space="preserve">may </w:t>
      </w:r>
      <w:r w:rsidRPr="00F3654C">
        <w:rPr>
          <w:rFonts w:ascii="Arial" w:eastAsia="Times New Roman" w:hAnsi="Arial" w:cs="Arial"/>
          <w:bCs/>
        </w:rPr>
        <w:t>increase risk</w:t>
      </w:r>
      <w:r>
        <w:rPr>
          <w:rFonts w:ascii="Arial" w:eastAsia="Times New Roman" w:hAnsi="Arial" w:cs="Arial"/>
          <w:bCs/>
        </w:rPr>
        <w:t>.</w:t>
      </w:r>
    </w:p>
    <w:p w14:paraId="0E7769E3" w14:textId="63099776" w:rsidR="00BE545B" w:rsidRDefault="00BE545B" w:rsidP="00BE545B">
      <w:pPr>
        <w:spacing w:after="0"/>
        <w:rPr>
          <w:rFonts w:ascii="Arial" w:eastAsia="Times New Roman" w:hAnsi="Arial" w:cs="Arial"/>
        </w:rPr>
      </w:pPr>
    </w:p>
    <w:tbl>
      <w:tblPr>
        <w:tblW w:w="107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8"/>
      </w:tblGrid>
      <w:tr w:rsidR="005D2B7C" w:rsidRPr="00CA1BB1" w14:paraId="2CF869CA" w14:textId="77777777" w:rsidTr="00AF05DA">
        <w:trPr>
          <w:trHeight w:val="632"/>
        </w:trPr>
        <w:tc>
          <w:tcPr>
            <w:tcW w:w="10778"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1A7072F4" w:rsidR="005D2B7C" w:rsidRPr="00D43187" w:rsidRDefault="002778A7" w:rsidP="00992C71">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Princess Alexandra Hospital</w:t>
            </w:r>
            <w:r w:rsidR="005D2B7C" w:rsidRPr="00D43187">
              <w:rPr>
                <w:rFonts w:ascii="Arial" w:eastAsia="Times New Roman" w:hAnsi="Arial" w:cs="Arial"/>
                <w:b/>
                <w:bCs/>
                <w:u w:val="single"/>
                <w:lang w:eastAsia="en-GB"/>
              </w:rPr>
              <w:t xml:space="preserve"> NHS Trust</w:t>
            </w:r>
          </w:p>
          <w:tbl>
            <w:tblPr>
              <w:tblStyle w:val="TableGrid"/>
              <w:tblW w:w="10552" w:type="dxa"/>
              <w:tblLook w:val="04A0" w:firstRow="1" w:lastRow="0" w:firstColumn="1" w:lastColumn="0" w:noHBand="0" w:noVBand="1"/>
            </w:tblPr>
            <w:tblGrid>
              <w:gridCol w:w="1883"/>
              <w:gridCol w:w="1510"/>
              <w:gridCol w:w="5599"/>
              <w:gridCol w:w="1560"/>
            </w:tblGrid>
            <w:tr w:rsidR="002778A7" w:rsidRPr="00D43187" w14:paraId="205EC80B" w14:textId="77777777" w:rsidTr="009D3945">
              <w:tc>
                <w:tcPr>
                  <w:tcW w:w="1883" w:type="dxa"/>
                  <w:shd w:val="clear" w:color="auto" w:fill="D9D9D9" w:themeFill="background1" w:themeFillShade="D9"/>
                </w:tcPr>
                <w:p w14:paraId="78514C08" w14:textId="77777777" w:rsidR="002778A7" w:rsidRPr="00D43187" w:rsidRDefault="002778A7" w:rsidP="002778A7">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510" w:type="dxa"/>
                  <w:shd w:val="clear" w:color="auto" w:fill="D9D9D9" w:themeFill="background1" w:themeFillShade="D9"/>
                </w:tcPr>
                <w:p w14:paraId="61DEB422" w14:textId="77777777" w:rsidR="002778A7" w:rsidRPr="00D43187" w:rsidRDefault="002778A7" w:rsidP="002778A7">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5599" w:type="dxa"/>
                  <w:shd w:val="clear" w:color="auto" w:fill="D9D9D9" w:themeFill="background1" w:themeFillShade="D9"/>
                </w:tcPr>
                <w:p w14:paraId="37B1657A" w14:textId="77777777" w:rsidR="002778A7" w:rsidRPr="00D43187" w:rsidRDefault="002778A7" w:rsidP="002778A7">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560" w:type="dxa"/>
                  <w:shd w:val="clear" w:color="auto" w:fill="D9D9D9" w:themeFill="background1" w:themeFillShade="D9"/>
                </w:tcPr>
                <w:p w14:paraId="2B8ECD17" w14:textId="77777777" w:rsidR="002778A7" w:rsidRPr="00D43187" w:rsidRDefault="002778A7" w:rsidP="002778A7">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9D3945" w:rsidRPr="00D43187" w14:paraId="42995818" w14:textId="77777777" w:rsidTr="002778A7">
              <w:tc>
                <w:tcPr>
                  <w:tcW w:w="1883" w:type="dxa"/>
                </w:tcPr>
                <w:p w14:paraId="6F2D1BEB" w14:textId="77777777" w:rsidR="009D3945" w:rsidRPr="00D43187" w:rsidRDefault="009D3945" w:rsidP="002778A7">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val="en-US" w:eastAsia="en-GB"/>
                    </w:rPr>
                    <w:t>Gastroenterology</w:t>
                  </w:r>
                </w:p>
              </w:tc>
              <w:tc>
                <w:tcPr>
                  <w:tcW w:w="1510" w:type="dxa"/>
                </w:tcPr>
                <w:p w14:paraId="23B7B8F0" w14:textId="77777777" w:rsidR="00DC56AF" w:rsidRPr="00DC56AF" w:rsidRDefault="00DC56AF" w:rsidP="00DC56AF">
                  <w:pPr>
                    <w:spacing w:after="40"/>
                    <w:rPr>
                      <w:rFonts w:ascii="Arial" w:hAnsi="Arial" w:cs="Arial"/>
                      <w:sz w:val="20"/>
                      <w:szCs w:val="20"/>
                      <w:lang w:eastAsia="en-GB"/>
                    </w:rPr>
                  </w:pPr>
                  <w:r w:rsidRPr="00DC56AF">
                    <w:rPr>
                      <w:rFonts w:ascii="Arial" w:hAnsi="Arial" w:cs="Arial"/>
                      <w:sz w:val="20"/>
                      <w:szCs w:val="20"/>
                      <w:lang w:eastAsia="en-GB"/>
                    </w:rPr>
                    <w:t>01279 278223</w:t>
                  </w:r>
                </w:p>
                <w:p w14:paraId="5A3E9AB7" w14:textId="77777777" w:rsidR="00DC56AF" w:rsidRPr="00DC56AF" w:rsidRDefault="00DC56AF" w:rsidP="00DC56AF">
                  <w:pPr>
                    <w:spacing w:after="40"/>
                    <w:rPr>
                      <w:rFonts w:ascii="Arial" w:hAnsi="Arial" w:cs="Arial"/>
                      <w:sz w:val="20"/>
                      <w:szCs w:val="20"/>
                      <w:lang w:eastAsia="en-GB"/>
                    </w:rPr>
                  </w:pPr>
                  <w:r w:rsidRPr="00DC56AF">
                    <w:rPr>
                      <w:rFonts w:ascii="Arial" w:hAnsi="Arial" w:cs="Arial"/>
                      <w:sz w:val="20"/>
                      <w:szCs w:val="20"/>
                      <w:lang w:eastAsia="en-GB"/>
                    </w:rPr>
                    <w:t>(IBD advice line – answer machine)</w:t>
                  </w:r>
                </w:p>
                <w:p w14:paraId="2EC23BEB" w14:textId="77777777" w:rsidR="00DC56AF" w:rsidRPr="00DC56AF" w:rsidRDefault="00DC56AF" w:rsidP="00DC56AF">
                  <w:pPr>
                    <w:spacing w:after="40"/>
                    <w:rPr>
                      <w:rFonts w:ascii="Arial" w:hAnsi="Arial" w:cs="Arial"/>
                      <w:sz w:val="20"/>
                      <w:szCs w:val="20"/>
                      <w:lang w:eastAsia="en-GB"/>
                    </w:rPr>
                  </w:pPr>
                  <w:r w:rsidRPr="00DC56AF">
                    <w:rPr>
                      <w:rFonts w:ascii="Arial" w:hAnsi="Arial" w:cs="Arial"/>
                      <w:sz w:val="20"/>
                      <w:szCs w:val="20"/>
                      <w:lang w:eastAsia="en-GB"/>
                    </w:rPr>
                    <w:t>01279 278224</w:t>
                  </w:r>
                </w:p>
                <w:p w14:paraId="309502FA" w14:textId="6C816D40" w:rsidR="009D3945" w:rsidRPr="009D3945" w:rsidRDefault="00DC56AF" w:rsidP="00DC56AF">
                  <w:pPr>
                    <w:spacing w:after="40"/>
                    <w:rPr>
                      <w:rFonts w:ascii="Arial" w:hAnsi="Arial" w:cs="Arial"/>
                      <w:sz w:val="20"/>
                      <w:szCs w:val="20"/>
                      <w:lang w:eastAsia="en-GB"/>
                    </w:rPr>
                  </w:pPr>
                  <w:r w:rsidRPr="00DC56AF">
                    <w:rPr>
                      <w:rFonts w:ascii="Arial" w:hAnsi="Arial" w:cs="Arial"/>
                      <w:sz w:val="20"/>
                      <w:szCs w:val="20"/>
                      <w:lang w:eastAsia="en-GB"/>
                    </w:rPr>
                    <w:t>(Gastro Pharmacist)</w:t>
                  </w:r>
                </w:p>
              </w:tc>
              <w:tc>
                <w:tcPr>
                  <w:tcW w:w="5599" w:type="dxa"/>
                </w:tcPr>
                <w:p w14:paraId="5FA00D5B" w14:textId="77777777" w:rsidR="009D3945" w:rsidRPr="009D3945" w:rsidRDefault="005608E5" w:rsidP="002778A7">
                  <w:pPr>
                    <w:spacing w:after="40"/>
                    <w:rPr>
                      <w:rFonts w:ascii="Arial" w:hAnsi="Arial" w:cs="Arial"/>
                      <w:sz w:val="20"/>
                      <w:szCs w:val="20"/>
                    </w:rPr>
                  </w:pPr>
                  <w:hyperlink r:id="rId21" w:history="1">
                    <w:r w:rsidR="009D3945" w:rsidRPr="009D3945">
                      <w:rPr>
                        <w:rStyle w:val="Hyperlink"/>
                        <w:rFonts w:ascii="Arial" w:hAnsi="Arial" w:cs="Arial"/>
                        <w:sz w:val="20"/>
                        <w:szCs w:val="20"/>
                      </w:rPr>
                      <w:t>Tpa-tr.gastroadminclinicalcorrespondence@nhs.net</w:t>
                    </w:r>
                  </w:hyperlink>
                </w:p>
                <w:p w14:paraId="1A2D426A" w14:textId="77777777" w:rsidR="009D3945" w:rsidRPr="009D3945" w:rsidRDefault="005608E5" w:rsidP="002778A7">
                  <w:pPr>
                    <w:spacing w:after="40"/>
                    <w:rPr>
                      <w:rFonts w:ascii="Arial" w:hAnsi="Arial" w:cs="Arial"/>
                      <w:sz w:val="20"/>
                      <w:szCs w:val="20"/>
                    </w:rPr>
                  </w:pPr>
                  <w:hyperlink r:id="rId22" w:history="1">
                    <w:r w:rsidR="009D3945" w:rsidRPr="009D3945">
                      <w:rPr>
                        <w:rStyle w:val="Hyperlink"/>
                        <w:rFonts w:ascii="Arial" w:hAnsi="Arial" w:cs="Arial"/>
                        <w:sz w:val="20"/>
                        <w:szCs w:val="20"/>
                      </w:rPr>
                      <w:t>Paht.ibd@nhs.net</w:t>
                    </w:r>
                  </w:hyperlink>
                  <w:r w:rsidR="009D3945" w:rsidRPr="009D3945">
                    <w:rPr>
                      <w:rFonts w:ascii="Arial" w:hAnsi="Arial" w:cs="Arial"/>
                      <w:sz w:val="20"/>
                      <w:szCs w:val="20"/>
                    </w:rPr>
                    <w:t xml:space="preserve"> - IBD Specialist Nurse</w:t>
                  </w:r>
                </w:p>
              </w:tc>
              <w:tc>
                <w:tcPr>
                  <w:tcW w:w="1560" w:type="dxa"/>
                  <w:vMerge w:val="restart"/>
                </w:tcPr>
                <w:p w14:paraId="555994A1" w14:textId="77777777" w:rsidR="009D3945" w:rsidRPr="009D3945" w:rsidRDefault="009D3945" w:rsidP="002778A7">
                  <w:pPr>
                    <w:rPr>
                      <w:rFonts w:ascii="Arial" w:eastAsia="Times New Roman" w:hAnsi="Arial" w:cs="Arial"/>
                      <w:bCs/>
                      <w:sz w:val="20"/>
                      <w:szCs w:val="20"/>
                      <w:lang w:eastAsia="en-GB"/>
                    </w:rPr>
                  </w:pPr>
                </w:p>
                <w:p w14:paraId="68A7C033" w14:textId="77777777" w:rsidR="009D3945" w:rsidRPr="009D3945" w:rsidRDefault="009D3945" w:rsidP="002778A7">
                  <w:pPr>
                    <w:rPr>
                      <w:rFonts w:ascii="Arial" w:eastAsia="Times New Roman" w:hAnsi="Arial" w:cs="Arial"/>
                      <w:bCs/>
                      <w:sz w:val="20"/>
                      <w:szCs w:val="20"/>
                      <w:lang w:eastAsia="en-GB"/>
                    </w:rPr>
                  </w:pPr>
                </w:p>
                <w:p w14:paraId="06854AF5" w14:textId="1E25752F" w:rsidR="009D3945" w:rsidRPr="009D3945" w:rsidRDefault="009D3945" w:rsidP="002778A7">
                  <w:pPr>
                    <w:rPr>
                      <w:rFonts w:ascii="Arial" w:eastAsia="Times New Roman" w:hAnsi="Arial" w:cs="Arial"/>
                      <w:bCs/>
                      <w:sz w:val="20"/>
                      <w:szCs w:val="20"/>
                      <w:lang w:eastAsia="en-GB"/>
                    </w:rPr>
                  </w:pPr>
                  <w:r w:rsidRPr="009D3945">
                    <w:rPr>
                      <w:rFonts w:ascii="Arial" w:eastAsia="Times New Roman" w:hAnsi="Arial" w:cs="Arial"/>
                      <w:bCs/>
                      <w:sz w:val="20"/>
                      <w:szCs w:val="20"/>
                      <w:lang w:eastAsia="en-GB"/>
                    </w:rPr>
                    <w:t>01279 444455</w:t>
                  </w:r>
                </w:p>
              </w:tc>
            </w:tr>
            <w:tr w:rsidR="009D3945" w:rsidRPr="00D43187" w14:paraId="25F69960" w14:textId="77777777" w:rsidTr="002778A7">
              <w:tc>
                <w:tcPr>
                  <w:tcW w:w="1883" w:type="dxa"/>
                </w:tcPr>
                <w:p w14:paraId="0FD56850" w14:textId="77777777" w:rsidR="009D3945" w:rsidRPr="00D43187" w:rsidRDefault="009D3945" w:rsidP="002778A7">
                  <w:pPr>
                    <w:spacing w:after="40"/>
                    <w:rPr>
                      <w:rFonts w:ascii="Arial" w:eastAsia="Times New Roman" w:hAnsi="Arial" w:cs="Arial"/>
                      <w:b/>
                      <w:bCs/>
                      <w:sz w:val="20"/>
                      <w:szCs w:val="20"/>
                      <w:lang w:eastAsia="en-GB"/>
                    </w:rPr>
                  </w:pPr>
                  <w:r>
                    <w:rPr>
                      <w:rFonts w:ascii="Arial" w:eastAsia="Times New Roman" w:hAnsi="Arial" w:cs="Arial"/>
                      <w:b/>
                      <w:bCs/>
                      <w:color w:val="000000" w:themeColor="text1"/>
                      <w:sz w:val="20"/>
                      <w:szCs w:val="20"/>
                      <w:lang w:eastAsia="en-GB"/>
                    </w:rPr>
                    <w:t xml:space="preserve">Haematology </w:t>
                  </w:r>
                </w:p>
              </w:tc>
              <w:tc>
                <w:tcPr>
                  <w:tcW w:w="1510" w:type="dxa"/>
                </w:tcPr>
                <w:p w14:paraId="090F8581" w14:textId="77777777" w:rsidR="009D3945" w:rsidRPr="009D3945" w:rsidRDefault="009D3945" w:rsidP="002778A7">
                  <w:pPr>
                    <w:spacing w:after="40"/>
                    <w:rPr>
                      <w:rFonts w:ascii="Arial" w:eastAsia="Times New Roman" w:hAnsi="Arial" w:cs="Arial"/>
                      <w:b/>
                      <w:bCs/>
                      <w:sz w:val="20"/>
                      <w:szCs w:val="20"/>
                      <w:lang w:eastAsia="en-GB"/>
                    </w:rPr>
                  </w:pPr>
                  <w:r w:rsidRPr="009D3945">
                    <w:rPr>
                      <w:rFonts w:ascii="Arial" w:hAnsi="Arial" w:cs="Arial"/>
                      <w:sz w:val="20"/>
                      <w:szCs w:val="20"/>
                    </w:rPr>
                    <w:t>01279 444455 Ext 7035</w:t>
                  </w:r>
                </w:p>
              </w:tc>
              <w:tc>
                <w:tcPr>
                  <w:tcW w:w="5599" w:type="dxa"/>
                </w:tcPr>
                <w:p w14:paraId="3381616F" w14:textId="69B60241" w:rsidR="009D3945" w:rsidRPr="009D3945" w:rsidRDefault="005608E5" w:rsidP="002778A7">
                  <w:pPr>
                    <w:spacing w:after="40"/>
                    <w:rPr>
                      <w:rFonts w:ascii="Arial" w:eastAsia="Times New Roman" w:hAnsi="Arial" w:cs="Arial"/>
                      <w:bCs/>
                      <w:sz w:val="20"/>
                      <w:szCs w:val="20"/>
                      <w:lang w:eastAsia="en-GB"/>
                    </w:rPr>
                  </w:pPr>
                  <w:hyperlink r:id="rId23" w:history="1">
                    <w:r w:rsidR="00DC56AF" w:rsidRPr="00692BAE">
                      <w:rPr>
                        <w:rStyle w:val="Hyperlink"/>
                        <w:rFonts w:ascii="Arial" w:eastAsia="Times New Roman" w:hAnsi="Arial" w:cs="Arial"/>
                        <w:bCs/>
                        <w:sz w:val="20"/>
                        <w:szCs w:val="20"/>
                        <w:lang w:eastAsia="en-GB"/>
                      </w:rPr>
                      <w:t>tpa-tr.haematologyadminclinicalcorrespondence@nhs.net</w:t>
                    </w:r>
                  </w:hyperlink>
                  <w:r w:rsidR="00DC56AF">
                    <w:rPr>
                      <w:rFonts w:ascii="Arial" w:eastAsia="Times New Roman" w:hAnsi="Arial" w:cs="Arial"/>
                      <w:bCs/>
                      <w:sz w:val="20"/>
                      <w:szCs w:val="20"/>
                      <w:lang w:eastAsia="en-GB"/>
                    </w:rPr>
                    <w:t xml:space="preserve"> </w:t>
                  </w:r>
                </w:p>
              </w:tc>
              <w:tc>
                <w:tcPr>
                  <w:tcW w:w="1560" w:type="dxa"/>
                  <w:vMerge/>
                </w:tcPr>
                <w:p w14:paraId="0583A250" w14:textId="77777777" w:rsidR="009D3945" w:rsidRPr="009D3945" w:rsidRDefault="009D3945" w:rsidP="002778A7">
                  <w:pPr>
                    <w:rPr>
                      <w:rFonts w:ascii="Arial" w:eastAsia="Times New Roman" w:hAnsi="Arial" w:cs="Arial"/>
                      <w:bCs/>
                      <w:sz w:val="20"/>
                      <w:szCs w:val="20"/>
                      <w:lang w:eastAsia="en-GB"/>
                    </w:rPr>
                  </w:pPr>
                </w:p>
              </w:tc>
            </w:tr>
            <w:tr w:rsidR="009D3945" w:rsidRPr="00D43187" w14:paraId="4562C264" w14:textId="77777777" w:rsidTr="002778A7">
              <w:tc>
                <w:tcPr>
                  <w:tcW w:w="1883" w:type="dxa"/>
                </w:tcPr>
                <w:p w14:paraId="0066C834" w14:textId="239A385B" w:rsidR="009D3945" w:rsidRPr="00D43187" w:rsidRDefault="004E6D37" w:rsidP="002778A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 xml:space="preserve">Neurology </w:t>
                  </w:r>
                </w:p>
              </w:tc>
              <w:tc>
                <w:tcPr>
                  <w:tcW w:w="1510" w:type="dxa"/>
                </w:tcPr>
                <w:p w14:paraId="021B1B95" w14:textId="77777777" w:rsidR="009D3945" w:rsidRPr="009D3945" w:rsidRDefault="009D3945" w:rsidP="002778A7">
                  <w:pPr>
                    <w:spacing w:after="40"/>
                    <w:rPr>
                      <w:rFonts w:ascii="Arial" w:hAnsi="Arial" w:cs="Arial"/>
                      <w:sz w:val="20"/>
                      <w:szCs w:val="20"/>
                      <w:lang w:eastAsia="en-GB"/>
                    </w:rPr>
                  </w:pPr>
                  <w:r w:rsidRPr="009D3945">
                    <w:rPr>
                      <w:rFonts w:ascii="Arial" w:eastAsia="Times New Roman" w:hAnsi="Arial" w:cs="Arial"/>
                      <w:bCs/>
                      <w:sz w:val="20"/>
                      <w:szCs w:val="20"/>
                      <w:lang w:eastAsia="en-GB"/>
                    </w:rPr>
                    <w:t>via switchboard</w:t>
                  </w:r>
                </w:p>
              </w:tc>
              <w:tc>
                <w:tcPr>
                  <w:tcW w:w="5599" w:type="dxa"/>
                </w:tcPr>
                <w:p w14:paraId="64FDC871" w14:textId="48261D52" w:rsidR="009D3945" w:rsidRPr="009D3945" w:rsidRDefault="005608E5" w:rsidP="002778A7">
                  <w:pPr>
                    <w:spacing w:after="40"/>
                    <w:rPr>
                      <w:rFonts w:ascii="Arial" w:hAnsi="Arial" w:cs="Arial"/>
                      <w:sz w:val="20"/>
                      <w:szCs w:val="20"/>
                    </w:rPr>
                  </w:pPr>
                  <w:hyperlink r:id="rId24" w:history="1">
                    <w:r w:rsidR="00DC56AF" w:rsidRPr="00692BAE">
                      <w:rPr>
                        <w:rStyle w:val="Hyperlink"/>
                        <w:rFonts w:ascii="Arial" w:hAnsi="Arial" w:cs="Arial"/>
                        <w:sz w:val="20"/>
                        <w:szCs w:val="20"/>
                      </w:rPr>
                      <w:t>tpa-tr.neurologyadminclinicalcorrespondence@nhs.net</w:t>
                    </w:r>
                  </w:hyperlink>
                  <w:r w:rsidR="00DC56AF">
                    <w:rPr>
                      <w:rFonts w:ascii="Arial" w:hAnsi="Arial" w:cs="Arial"/>
                      <w:sz w:val="20"/>
                      <w:szCs w:val="20"/>
                    </w:rPr>
                    <w:t xml:space="preserve"> </w:t>
                  </w:r>
                </w:p>
              </w:tc>
              <w:tc>
                <w:tcPr>
                  <w:tcW w:w="1560" w:type="dxa"/>
                  <w:vMerge/>
                </w:tcPr>
                <w:p w14:paraId="76FF90CB" w14:textId="77777777" w:rsidR="009D3945" w:rsidRPr="009D3945" w:rsidRDefault="009D3945" w:rsidP="002778A7">
                  <w:pPr>
                    <w:rPr>
                      <w:rFonts w:ascii="Arial" w:eastAsia="Times New Roman" w:hAnsi="Arial" w:cs="Arial"/>
                      <w:bCs/>
                      <w:sz w:val="20"/>
                      <w:szCs w:val="20"/>
                      <w:lang w:eastAsia="en-GB"/>
                    </w:rPr>
                  </w:pPr>
                </w:p>
              </w:tc>
            </w:tr>
            <w:tr w:rsidR="009D3945" w:rsidRPr="00D43187" w14:paraId="66EFBA4A" w14:textId="77777777" w:rsidTr="002778A7">
              <w:tc>
                <w:tcPr>
                  <w:tcW w:w="1883" w:type="dxa"/>
                </w:tcPr>
                <w:p w14:paraId="78C85FE6" w14:textId="77777777" w:rsidR="009D3945" w:rsidRPr="00D43187" w:rsidRDefault="009D3945" w:rsidP="002778A7">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Dermatology </w:t>
                  </w:r>
                </w:p>
              </w:tc>
              <w:tc>
                <w:tcPr>
                  <w:tcW w:w="1510" w:type="dxa"/>
                </w:tcPr>
                <w:p w14:paraId="7A06DEA0" w14:textId="77777777" w:rsidR="00DC56AF" w:rsidRPr="00DC56AF" w:rsidRDefault="00DC56AF" w:rsidP="00DC56AF">
                  <w:pPr>
                    <w:spacing w:after="40"/>
                    <w:rPr>
                      <w:rFonts w:ascii="Arial" w:eastAsia="Times New Roman" w:hAnsi="Arial" w:cs="Arial"/>
                      <w:bCs/>
                      <w:sz w:val="20"/>
                      <w:szCs w:val="20"/>
                      <w:lang w:eastAsia="en-GB"/>
                    </w:rPr>
                  </w:pPr>
                  <w:r w:rsidRPr="00DC56AF">
                    <w:rPr>
                      <w:rFonts w:ascii="Arial" w:eastAsia="Times New Roman" w:hAnsi="Arial" w:cs="Arial"/>
                      <w:bCs/>
                      <w:sz w:val="20"/>
                      <w:szCs w:val="20"/>
                      <w:lang w:eastAsia="en-GB"/>
                    </w:rPr>
                    <w:t>01279 827227</w:t>
                  </w:r>
                </w:p>
                <w:p w14:paraId="3A13F823" w14:textId="74979C0E" w:rsidR="009D3945" w:rsidRPr="009D3945" w:rsidRDefault="00DC56AF" w:rsidP="00DC56AF">
                  <w:pPr>
                    <w:spacing w:after="40"/>
                    <w:rPr>
                      <w:rFonts w:ascii="Arial" w:eastAsia="Times New Roman" w:hAnsi="Arial" w:cs="Arial"/>
                      <w:bCs/>
                      <w:sz w:val="20"/>
                      <w:szCs w:val="20"/>
                      <w:lang w:eastAsia="en-GB"/>
                    </w:rPr>
                  </w:pPr>
                  <w:r w:rsidRPr="00DC56AF">
                    <w:rPr>
                      <w:rFonts w:ascii="Arial" w:eastAsia="Times New Roman" w:hAnsi="Arial" w:cs="Arial"/>
                      <w:bCs/>
                      <w:sz w:val="20"/>
                      <w:szCs w:val="20"/>
                      <w:lang w:eastAsia="en-GB"/>
                    </w:rPr>
                    <w:t>Derm Secretaries</w:t>
                  </w:r>
                </w:p>
              </w:tc>
              <w:tc>
                <w:tcPr>
                  <w:tcW w:w="5599" w:type="dxa"/>
                </w:tcPr>
                <w:p w14:paraId="2B231AAD" w14:textId="00A575BB" w:rsidR="009D3945" w:rsidRPr="009D3945" w:rsidRDefault="005608E5" w:rsidP="002778A7">
                  <w:pPr>
                    <w:spacing w:after="40"/>
                    <w:rPr>
                      <w:rFonts w:ascii="Arial" w:hAnsi="Arial" w:cs="Arial"/>
                      <w:sz w:val="20"/>
                      <w:szCs w:val="20"/>
                    </w:rPr>
                  </w:pPr>
                  <w:hyperlink r:id="rId25" w:history="1">
                    <w:r w:rsidR="009D3945" w:rsidRPr="009D3945">
                      <w:rPr>
                        <w:rStyle w:val="Hyperlink"/>
                        <w:rFonts w:ascii="Arial" w:hAnsi="Arial" w:cs="Arial"/>
                        <w:sz w:val="20"/>
                        <w:szCs w:val="20"/>
                      </w:rPr>
                      <w:t>tpa-tr.dermatologyclinicalcorrespondence@nhs.net</w:t>
                    </w:r>
                  </w:hyperlink>
                  <w:r w:rsidR="009D3945" w:rsidRPr="009D3945">
                    <w:rPr>
                      <w:rFonts w:ascii="Arial" w:hAnsi="Arial" w:cs="Arial"/>
                      <w:sz w:val="20"/>
                      <w:szCs w:val="20"/>
                    </w:rPr>
                    <w:t xml:space="preserve"> </w:t>
                  </w:r>
                </w:p>
              </w:tc>
              <w:tc>
                <w:tcPr>
                  <w:tcW w:w="1560" w:type="dxa"/>
                  <w:vMerge/>
                </w:tcPr>
                <w:p w14:paraId="7CC32F04" w14:textId="77777777" w:rsidR="009D3945" w:rsidRPr="009D3945" w:rsidRDefault="009D3945" w:rsidP="002778A7">
                  <w:pPr>
                    <w:shd w:val="clear" w:color="auto" w:fill="FFFFFF"/>
                    <w:outlineLvl w:val="2"/>
                    <w:rPr>
                      <w:rFonts w:ascii="Arial" w:eastAsia="Times New Roman" w:hAnsi="Arial" w:cs="Arial"/>
                      <w:sz w:val="20"/>
                      <w:szCs w:val="20"/>
                      <w:lang w:eastAsia="en-GB"/>
                    </w:rPr>
                  </w:pPr>
                </w:p>
              </w:tc>
            </w:tr>
            <w:tr w:rsidR="009D3945" w:rsidRPr="00D43187" w14:paraId="561DBF37" w14:textId="77777777" w:rsidTr="002778A7">
              <w:trPr>
                <w:trHeight w:val="190"/>
              </w:trPr>
              <w:tc>
                <w:tcPr>
                  <w:tcW w:w="1883" w:type="dxa"/>
                </w:tcPr>
                <w:p w14:paraId="15CAA33E" w14:textId="77777777" w:rsidR="009D3945" w:rsidRPr="00D43187" w:rsidRDefault="009D3945" w:rsidP="002778A7">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lastRenderedPageBreak/>
                    <w:t>Rheumatology</w:t>
                  </w:r>
                </w:p>
              </w:tc>
              <w:tc>
                <w:tcPr>
                  <w:tcW w:w="1510" w:type="dxa"/>
                </w:tcPr>
                <w:p w14:paraId="19E54CC1" w14:textId="07439EE1" w:rsidR="009D3945" w:rsidRPr="009D3945" w:rsidRDefault="009D3945" w:rsidP="002778A7">
                  <w:pPr>
                    <w:spacing w:after="40"/>
                    <w:rPr>
                      <w:rFonts w:ascii="Arial" w:hAnsi="Arial" w:cs="Arial"/>
                      <w:sz w:val="20"/>
                      <w:szCs w:val="20"/>
                    </w:rPr>
                  </w:pPr>
                  <w:r w:rsidRPr="009D3945">
                    <w:rPr>
                      <w:rFonts w:ascii="Arial" w:hAnsi="Arial" w:cs="Arial"/>
                      <w:sz w:val="20"/>
                      <w:szCs w:val="20"/>
                    </w:rPr>
                    <w:t>01279</w:t>
                  </w:r>
                  <w:r w:rsidR="00DC56AF">
                    <w:rPr>
                      <w:rFonts w:ascii="Arial" w:hAnsi="Arial" w:cs="Arial"/>
                      <w:sz w:val="20"/>
                      <w:szCs w:val="20"/>
                    </w:rPr>
                    <w:t xml:space="preserve"> </w:t>
                  </w:r>
                  <w:r w:rsidRPr="009D3945">
                    <w:rPr>
                      <w:rFonts w:ascii="Arial" w:hAnsi="Arial" w:cs="Arial"/>
                      <w:sz w:val="20"/>
                      <w:szCs w:val="20"/>
                    </w:rPr>
                    <w:t>827434 – DMARD helpline</w:t>
                  </w:r>
                </w:p>
                <w:p w14:paraId="0CBE49AE" w14:textId="77777777" w:rsidR="009D3945" w:rsidRPr="009D3945" w:rsidRDefault="009D3945" w:rsidP="002778A7">
                  <w:pPr>
                    <w:spacing w:after="40"/>
                    <w:rPr>
                      <w:rFonts w:ascii="Arial" w:eastAsia="Times New Roman" w:hAnsi="Arial" w:cs="Arial"/>
                      <w:bCs/>
                      <w:sz w:val="20"/>
                      <w:szCs w:val="20"/>
                      <w:lang w:eastAsia="en-GB"/>
                    </w:rPr>
                  </w:pPr>
                </w:p>
                <w:p w14:paraId="7B1D4936" w14:textId="2FA4D508" w:rsidR="009D3945" w:rsidRPr="009D3945" w:rsidRDefault="009D3945" w:rsidP="002778A7">
                  <w:pPr>
                    <w:spacing w:after="40"/>
                    <w:rPr>
                      <w:rFonts w:ascii="Arial" w:eastAsia="Times New Roman" w:hAnsi="Arial" w:cs="Arial"/>
                      <w:bCs/>
                      <w:sz w:val="20"/>
                      <w:szCs w:val="20"/>
                      <w:lang w:eastAsia="en-GB"/>
                    </w:rPr>
                  </w:pPr>
                  <w:r w:rsidRPr="009D3945">
                    <w:rPr>
                      <w:rFonts w:ascii="Arial" w:hAnsi="Arial" w:cs="Arial"/>
                      <w:sz w:val="20"/>
                      <w:szCs w:val="20"/>
                    </w:rPr>
                    <w:t>01279</w:t>
                  </w:r>
                  <w:r w:rsidR="00DC56AF">
                    <w:rPr>
                      <w:rFonts w:ascii="Arial" w:hAnsi="Arial" w:cs="Arial"/>
                      <w:sz w:val="20"/>
                      <w:szCs w:val="20"/>
                    </w:rPr>
                    <w:t xml:space="preserve"> </w:t>
                  </w:r>
                  <w:r w:rsidRPr="009D3945">
                    <w:rPr>
                      <w:rFonts w:ascii="Arial" w:hAnsi="Arial" w:cs="Arial"/>
                      <w:sz w:val="20"/>
                      <w:szCs w:val="20"/>
                    </w:rPr>
                    <w:t>827819</w:t>
                  </w:r>
                  <w:r w:rsidR="00DC56AF">
                    <w:rPr>
                      <w:rFonts w:ascii="Arial" w:hAnsi="Arial" w:cs="Arial"/>
                      <w:sz w:val="20"/>
                      <w:szCs w:val="20"/>
                    </w:rPr>
                    <w:t xml:space="preserve"> </w:t>
                  </w:r>
                  <w:r w:rsidRPr="009D3945">
                    <w:rPr>
                      <w:rFonts w:ascii="Arial" w:hAnsi="Arial" w:cs="Arial"/>
                      <w:sz w:val="20"/>
                      <w:szCs w:val="20"/>
                    </w:rPr>
                    <w:t>Nurse helpline</w:t>
                  </w:r>
                </w:p>
              </w:tc>
              <w:tc>
                <w:tcPr>
                  <w:tcW w:w="5599" w:type="dxa"/>
                </w:tcPr>
                <w:p w14:paraId="2D8E94E1" w14:textId="268F9A40" w:rsidR="009D3945" w:rsidRPr="009D3945" w:rsidRDefault="005608E5" w:rsidP="002778A7">
                  <w:pPr>
                    <w:spacing w:after="40"/>
                    <w:rPr>
                      <w:rFonts w:ascii="Arial" w:hAnsi="Arial" w:cs="Arial"/>
                      <w:sz w:val="20"/>
                      <w:szCs w:val="20"/>
                    </w:rPr>
                  </w:pPr>
                  <w:hyperlink r:id="rId26" w:history="1">
                    <w:r w:rsidR="009D3945" w:rsidRPr="009D3945">
                      <w:rPr>
                        <w:rStyle w:val="Hyperlink"/>
                        <w:rFonts w:ascii="Arial" w:hAnsi="Arial" w:cs="Arial"/>
                        <w:sz w:val="20"/>
                        <w:szCs w:val="20"/>
                      </w:rPr>
                      <w:t>tpa-tr.rheumatologyadminclinicalcorrespondence@nhs.net</w:t>
                    </w:r>
                  </w:hyperlink>
                  <w:r w:rsidR="009D3945" w:rsidRPr="009D3945">
                    <w:rPr>
                      <w:rFonts w:ascii="Arial" w:hAnsi="Arial" w:cs="Arial"/>
                      <w:sz w:val="20"/>
                      <w:szCs w:val="20"/>
                    </w:rPr>
                    <w:t xml:space="preserve"> </w:t>
                  </w:r>
                </w:p>
              </w:tc>
              <w:tc>
                <w:tcPr>
                  <w:tcW w:w="1560" w:type="dxa"/>
                  <w:vMerge/>
                </w:tcPr>
                <w:p w14:paraId="51F243BE" w14:textId="77777777" w:rsidR="009D3945" w:rsidRPr="009D3945" w:rsidRDefault="009D3945" w:rsidP="002778A7">
                  <w:pPr>
                    <w:shd w:val="clear" w:color="auto" w:fill="FFFFFF"/>
                    <w:outlineLvl w:val="2"/>
                    <w:rPr>
                      <w:rFonts w:ascii="Arial" w:eastAsia="Times New Roman" w:hAnsi="Arial" w:cs="Arial"/>
                      <w:sz w:val="20"/>
                      <w:szCs w:val="20"/>
                      <w:lang w:eastAsia="en-GB"/>
                    </w:rPr>
                  </w:pPr>
                </w:p>
              </w:tc>
            </w:tr>
            <w:tr w:rsidR="009D3945" w:rsidRPr="00D43187" w14:paraId="56AAE520" w14:textId="77777777" w:rsidTr="002778A7">
              <w:trPr>
                <w:trHeight w:val="190"/>
              </w:trPr>
              <w:tc>
                <w:tcPr>
                  <w:tcW w:w="1883" w:type="dxa"/>
                </w:tcPr>
                <w:p w14:paraId="4AF1E9D3" w14:textId="30091698" w:rsidR="009D3945" w:rsidRPr="00D43187" w:rsidRDefault="009D3945" w:rsidP="002778A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Respiratory</w:t>
                  </w:r>
                </w:p>
              </w:tc>
              <w:tc>
                <w:tcPr>
                  <w:tcW w:w="1510" w:type="dxa"/>
                </w:tcPr>
                <w:p w14:paraId="3DA419D2" w14:textId="08DA65DC" w:rsidR="009D3945" w:rsidRPr="009D3945" w:rsidRDefault="00AE36F1" w:rsidP="002778A7">
                  <w:pPr>
                    <w:spacing w:after="40"/>
                    <w:rPr>
                      <w:rFonts w:ascii="Arial" w:hAnsi="Arial" w:cs="Arial"/>
                      <w:sz w:val="20"/>
                      <w:szCs w:val="20"/>
                    </w:rPr>
                  </w:pPr>
                  <w:r w:rsidRPr="009D3945">
                    <w:rPr>
                      <w:rFonts w:ascii="Arial" w:eastAsia="Times New Roman" w:hAnsi="Arial" w:cs="Arial"/>
                      <w:bCs/>
                      <w:sz w:val="20"/>
                      <w:szCs w:val="20"/>
                      <w:lang w:eastAsia="en-GB"/>
                    </w:rPr>
                    <w:t>via switchboard</w:t>
                  </w:r>
                </w:p>
              </w:tc>
              <w:tc>
                <w:tcPr>
                  <w:tcW w:w="5599" w:type="dxa"/>
                </w:tcPr>
                <w:p w14:paraId="5B7F62C8" w14:textId="53F4B72A" w:rsidR="009D3945" w:rsidRPr="009D3945" w:rsidRDefault="005608E5" w:rsidP="00DC56AF">
                  <w:pPr>
                    <w:spacing w:after="200" w:line="276" w:lineRule="auto"/>
                    <w:rPr>
                      <w:rFonts w:ascii="Arial" w:hAnsi="Arial" w:cs="Arial"/>
                      <w:sz w:val="20"/>
                      <w:szCs w:val="20"/>
                    </w:rPr>
                  </w:pPr>
                  <w:hyperlink r:id="rId27" w:history="1">
                    <w:r w:rsidR="00DC56AF" w:rsidRPr="00692BAE">
                      <w:rPr>
                        <w:rStyle w:val="Hyperlink"/>
                        <w:rFonts w:ascii="Arial" w:hAnsi="Arial" w:cs="Arial"/>
                        <w:sz w:val="20"/>
                        <w:szCs w:val="20"/>
                      </w:rPr>
                      <w:t>tpa-tr.respiratoryadminclinicalcorrespondence@nhs.net</w:t>
                    </w:r>
                  </w:hyperlink>
                  <w:r w:rsidR="00DC56AF">
                    <w:rPr>
                      <w:rFonts w:ascii="Arial" w:hAnsi="Arial" w:cs="Arial"/>
                      <w:sz w:val="20"/>
                      <w:szCs w:val="20"/>
                    </w:rPr>
                    <w:t xml:space="preserve"> </w:t>
                  </w:r>
                </w:p>
              </w:tc>
              <w:tc>
                <w:tcPr>
                  <w:tcW w:w="1560" w:type="dxa"/>
                  <w:vMerge/>
                </w:tcPr>
                <w:p w14:paraId="40FD7629" w14:textId="77777777" w:rsidR="009D3945" w:rsidRPr="009D3945" w:rsidRDefault="009D3945" w:rsidP="002778A7">
                  <w:pPr>
                    <w:shd w:val="clear" w:color="auto" w:fill="FFFFFF"/>
                    <w:outlineLvl w:val="2"/>
                    <w:rPr>
                      <w:rFonts w:ascii="Arial" w:eastAsia="Times New Roman" w:hAnsi="Arial" w:cs="Arial"/>
                      <w:sz w:val="20"/>
                      <w:szCs w:val="20"/>
                      <w:lang w:eastAsia="en-GB"/>
                    </w:rPr>
                  </w:pPr>
                </w:p>
              </w:tc>
            </w:tr>
            <w:tr w:rsidR="009D3945" w:rsidRPr="00D43187" w14:paraId="0DAB4837" w14:textId="77777777" w:rsidTr="002778A7">
              <w:trPr>
                <w:trHeight w:val="190"/>
              </w:trPr>
              <w:tc>
                <w:tcPr>
                  <w:tcW w:w="1883" w:type="dxa"/>
                </w:tcPr>
                <w:p w14:paraId="59DCA388" w14:textId="622CD9D9" w:rsidR="009D3945" w:rsidRDefault="009D3945" w:rsidP="009D3945">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Ophthalmology</w:t>
                  </w:r>
                </w:p>
              </w:tc>
              <w:tc>
                <w:tcPr>
                  <w:tcW w:w="1510" w:type="dxa"/>
                </w:tcPr>
                <w:p w14:paraId="007A891A" w14:textId="6DF942E4" w:rsidR="009D3945" w:rsidRPr="009D3945" w:rsidRDefault="00AE36F1" w:rsidP="009D3945">
                  <w:pPr>
                    <w:spacing w:after="40"/>
                    <w:rPr>
                      <w:rFonts w:ascii="Arial" w:hAnsi="Arial" w:cs="Arial"/>
                      <w:sz w:val="20"/>
                      <w:szCs w:val="20"/>
                    </w:rPr>
                  </w:pPr>
                  <w:r w:rsidRPr="009D3945">
                    <w:rPr>
                      <w:rFonts w:ascii="Arial" w:eastAsia="Times New Roman" w:hAnsi="Arial" w:cs="Arial"/>
                      <w:bCs/>
                      <w:sz w:val="20"/>
                      <w:szCs w:val="20"/>
                      <w:lang w:eastAsia="en-GB"/>
                    </w:rPr>
                    <w:t>via switchboard</w:t>
                  </w:r>
                </w:p>
              </w:tc>
              <w:tc>
                <w:tcPr>
                  <w:tcW w:w="5599" w:type="dxa"/>
                </w:tcPr>
                <w:p w14:paraId="77EA651C" w14:textId="0CC9CEBE" w:rsidR="009D3945" w:rsidRPr="009D3945" w:rsidRDefault="005608E5" w:rsidP="009D3945">
                  <w:pPr>
                    <w:spacing w:after="40"/>
                    <w:rPr>
                      <w:rFonts w:ascii="Arial" w:hAnsi="Arial" w:cs="Arial"/>
                      <w:sz w:val="20"/>
                      <w:szCs w:val="20"/>
                    </w:rPr>
                  </w:pPr>
                  <w:hyperlink r:id="rId28" w:history="1">
                    <w:r w:rsidR="00DC56AF" w:rsidRPr="00692BAE">
                      <w:rPr>
                        <w:rStyle w:val="Hyperlink"/>
                        <w:rFonts w:ascii="Arial" w:hAnsi="Arial" w:cs="Arial"/>
                        <w:sz w:val="20"/>
                        <w:szCs w:val="20"/>
                      </w:rPr>
                      <w:t>pa-tr.ophthalmologyadminclinicalcorrespondence@nhs.net</w:t>
                    </w:r>
                  </w:hyperlink>
                  <w:r w:rsidR="00DC56AF">
                    <w:rPr>
                      <w:rFonts w:ascii="Arial" w:hAnsi="Arial" w:cs="Arial"/>
                      <w:sz w:val="20"/>
                      <w:szCs w:val="20"/>
                    </w:rPr>
                    <w:t xml:space="preserve"> </w:t>
                  </w:r>
                </w:p>
              </w:tc>
              <w:tc>
                <w:tcPr>
                  <w:tcW w:w="1560" w:type="dxa"/>
                  <w:vMerge/>
                </w:tcPr>
                <w:p w14:paraId="7635EBFD" w14:textId="77777777" w:rsidR="009D3945" w:rsidRPr="009D3945" w:rsidRDefault="009D3945" w:rsidP="009D3945">
                  <w:pPr>
                    <w:shd w:val="clear" w:color="auto" w:fill="FFFFFF"/>
                    <w:outlineLvl w:val="2"/>
                    <w:rPr>
                      <w:rFonts w:ascii="Arial" w:eastAsia="Times New Roman" w:hAnsi="Arial" w:cs="Arial"/>
                      <w:sz w:val="20"/>
                      <w:szCs w:val="20"/>
                      <w:lang w:eastAsia="en-GB"/>
                    </w:rPr>
                  </w:pPr>
                </w:p>
              </w:tc>
            </w:tr>
            <w:tr w:rsidR="009D3945" w:rsidRPr="00D43187" w14:paraId="334740D6" w14:textId="77777777" w:rsidTr="002778A7">
              <w:trPr>
                <w:trHeight w:val="190"/>
              </w:trPr>
              <w:tc>
                <w:tcPr>
                  <w:tcW w:w="1883" w:type="dxa"/>
                </w:tcPr>
                <w:p w14:paraId="4D77A81B" w14:textId="0E66E72F" w:rsidR="009D3945" w:rsidRDefault="004E6D37" w:rsidP="009D3945">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Renal</w:t>
                  </w:r>
                </w:p>
              </w:tc>
              <w:tc>
                <w:tcPr>
                  <w:tcW w:w="1510" w:type="dxa"/>
                </w:tcPr>
                <w:p w14:paraId="02790315" w14:textId="4726659A" w:rsidR="009D3945" w:rsidRPr="009D3945" w:rsidRDefault="009D3945" w:rsidP="009D3945">
                  <w:pPr>
                    <w:spacing w:after="40"/>
                    <w:rPr>
                      <w:rFonts w:ascii="Arial" w:hAnsi="Arial" w:cs="Arial"/>
                      <w:sz w:val="20"/>
                      <w:szCs w:val="20"/>
                    </w:rPr>
                  </w:pPr>
                  <w:r w:rsidRPr="009D3945">
                    <w:rPr>
                      <w:rFonts w:ascii="Arial" w:eastAsia="Times New Roman" w:hAnsi="Arial" w:cs="Arial"/>
                      <w:bCs/>
                      <w:sz w:val="20"/>
                      <w:szCs w:val="20"/>
                      <w:lang w:eastAsia="en-GB"/>
                    </w:rPr>
                    <w:t>via switchboard</w:t>
                  </w:r>
                </w:p>
              </w:tc>
              <w:tc>
                <w:tcPr>
                  <w:tcW w:w="5599" w:type="dxa"/>
                </w:tcPr>
                <w:p w14:paraId="0BEE3FC0" w14:textId="77777777" w:rsidR="009D3945" w:rsidRDefault="005608E5" w:rsidP="009D3945">
                  <w:pPr>
                    <w:spacing w:after="40"/>
                    <w:rPr>
                      <w:rFonts w:ascii="Arial" w:hAnsi="Arial" w:cs="Arial"/>
                      <w:sz w:val="20"/>
                      <w:szCs w:val="20"/>
                    </w:rPr>
                  </w:pPr>
                  <w:hyperlink r:id="rId29" w:history="1">
                    <w:r w:rsidR="009D3945" w:rsidRPr="009D3945">
                      <w:rPr>
                        <w:rStyle w:val="Hyperlink"/>
                        <w:rFonts w:ascii="Arial" w:hAnsi="Arial" w:cs="Arial"/>
                        <w:sz w:val="20"/>
                        <w:szCs w:val="20"/>
                      </w:rPr>
                      <w:t>nephadmin.enh-tr@nhs.net</w:t>
                    </w:r>
                  </w:hyperlink>
                  <w:r w:rsidR="009D3945" w:rsidRPr="009D3945">
                    <w:rPr>
                      <w:rFonts w:ascii="Arial" w:hAnsi="Arial" w:cs="Arial"/>
                      <w:sz w:val="20"/>
                      <w:szCs w:val="20"/>
                    </w:rPr>
                    <w:t xml:space="preserve"> </w:t>
                  </w:r>
                </w:p>
                <w:p w14:paraId="7777E5FC" w14:textId="244CD9ED" w:rsidR="009D3945" w:rsidRPr="009D3945" w:rsidRDefault="009D3945" w:rsidP="009D3945">
                  <w:pPr>
                    <w:spacing w:after="40"/>
                    <w:rPr>
                      <w:rFonts w:ascii="Arial" w:hAnsi="Arial" w:cs="Arial"/>
                      <w:sz w:val="20"/>
                      <w:szCs w:val="20"/>
                    </w:rPr>
                  </w:pPr>
                  <w:r w:rsidRPr="009D3945">
                    <w:rPr>
                      <w:rFonts w:ascii="Arial" w:hAnsi="Arial" w:cs="Arial"/>
                      <w:sz w:val="20"/>
                      <w:szCs w:val="20"/>
                    </w:rPr>
                    <w:t>Pharmacy Team shared care admin contact</w:t>
                  </w:r>
                  <w:r>
                    <w:rPr>
                      <w:rFonts w:ascii="Arial" w:hAnsi="Arial" w:cs="Arial"/>
                      <w:sz w:val="20"/>
                      <w:szCs w:val="20"/>
                    </w:rPr>
                    <w:t xml:space="preserve"> </w:t>
                  </w:r>
                  <w:hyperlink r:id="rId30" w:history="1">
                    <w:r w:rsidRPr="00EB606D">
                      <w:rPr>
                        <w:rStyle w:val="Hyperlink"/>
                        <w:rFonts w:ascii="Arial" w:hAnsi="Arial" w:cs="Arial"/>
                        <w:sz w:val="20"/>
                        <w:szCs w:val="20"/>
                      </w:rPr>
                      <w:t>sharedcare.enh-tr@nhs.net</w:t>
                    </w:r>
                  </w:hyperlink>
                  <w:r>
                    <w:rPr>
                      <w:rFonts w:ascii="Arial" w:hAnsi="Arial" w:cs="Arial"/>
                      <w:sz w:val="20"/>
                      <w:szCs w:val="20"/>
                    </w:rPr>
                    <w:t xml:space="preserve">  </w:t>
                  </w:r>
                  <w:r w:rsidRPr="009D3945">
                    <w:rPr>
                      <w:rFonts w:ascii="Arial" w:hAnsi="Arial" w:cs="Arial"/>
                      <w:sz w:val="20"/>
                      <w:szCs w:val="20"/>
                    </w:rPr>
                    <w:t>01438 284032</w:t>
                  </w:r>
                </w:p>
              </w:tc>
              <w:tc>
                <w:tcPr>
                  <w:tcW w:w="1560" w:type="dxa"/>
                </w:tcPr>
                <w:p w14:paraId="4DBEFEF1" w14:textId="35E92A16" w:rsidR="009D3945" w:rsidRPr="009D3945" w:rsidRDefault="009D3945" w:rsidP="009D3945">
                  <w:pPr>
                    <w:shd w:val="clear" w:color="auto" w:fill="FFFFFF"/>
                    <w:outlineLvl w:val="2"/>
                    <w:rPr>
                      <w:rFonts w:ascii="Arial" w:eastAsia="Times New Roman" w:hAnsi="Arial" w:cs="Arial"/>
                      <w:sz w:val="20"/>
                      <w:szCs w:val="20"/>
                      <w:lang w:eastAsia="en-GB"/>
                    </w:rPr>
                  </w:pPr>
                  <w:r w:rsidRPr="009D3945">
                    <w:rPr>
                      <w:rFonts w:ascii="Arial" w:eastAsia="Times New Roman" w:hAnsi="Arial" w:cs="Arial"/>
                      <w:sz w:val="20"/>
                      <w:szCs w:val="20"/>
                      <w:lang w:eastAsia="en-GB"/>
                    </w:rPr>
                    <w:t xml:space="preserve">01438 314333  </w:t>
                  </w:r>
                </w:p>
              </w:tc>
            </w:tr>
          </w:tbl>
          <w:p w14:paraId="69CADCEC"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11DDEA9D" w:rsidR="005D2B7C" w:rsidRPr="008C60E5" w:rsidRDefault="005D2B7C" w:rsidP="00992C71">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azathioprine or </w:t>
            </w:r>
            <w:r w:rsidRPr="008C60E5">
              <w:rPr>
                <w:rFonts w:ascii="Arial" w:eastAsia="Times New Roman" w:hAnsi="Arial" w:cs="Arial"/>
                <w:bCs/>
                <w:lang w:eastAsia="en-GB"/>
              </w:rPr>
              <w:t xml:space="preserve">MP, please contact the specialist as documented at the top of this document. Read in conjunction with </w:t>
            </w:r>
            <w:r w:rsidR="009E271A">
              <w:rPr>
                <w:rFonts w:ascii="Arial" w:eastAsia="Times New Roman" w:hAnsi="Arial" w:cs="Arial"/>
                <w:bCs/>
                <w:lang w:eastAsia="en-GB"/>
              </w:rPr>
              <w:t>HWE</w:t>
            </w:r>
            <w:r w:rsidRPr="008C60E5">
              <w:rPr>
                <w:rFonts w:ascii="Arial" w:eastAsia="Times New Roman" w:hAnsi="Arial" w:cs="Arial"/>
                <w:bCs/>
                <w:lang w:eastAsia="en-GB"/>
              </w:rPr>
              <w:t xml:space="preserve"> shared care principles document.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0BA750EB" w14:textId="77777777" w:rsidR="00735B06" w:rsidRDefault="00735B06" w:rsidP="00C20327">
      <w:pPr>
        <w:spacing w:after="0" w:line="240" w:lineRule="auto"/>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13B9A736"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Crohn’s disease, ulcerative colitis</w:t>
            </w:r>
          </w:p>
          <w:p w14:paraId="4A63C49F"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129. May 2019. Crohn’s disease: management </w:t>
            </w:r>
            <w:hyperlink r:id="rId31" w:history="1">
              <w:r w:rsidRPr="00C5458F">
                <w:rPr>
                  <w:rFonts w:ascii="Arial" w:hAnsi="Arial" w:cs="Arial"/>
                  <w:color w:val="0000FF" w:themeColor="hyperlink"/>
                  <w:sz w:val="18"/>
                  <w:szCs w:val="18"/>
                  <w:u w:val="single"/>
                </w:rPr>
                <w:t>https://www.nice.org.uk/guidance/ng129</w:t>
              </w:r>
            </w:hyperlink>
            <w:r w:rsidRPr="00C5458F">
              <w:rPr>
                <w:rFonts w:ascii="Arial" w:hAnsi="Arial" w:cs="Arial"/>
                <w:sz w:val="18"/>
                <w:szCs w:val="18"/>
              </w:rPr>
              <w:t xml:space="preserve">  </w:t>
            </w:r>
          </w:p>
          <w:p w14:paraId="707ADB27"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130. May 2019. Ulcerative Colitis: management </w:t>
            </w:r>
            <w:hyperlink r:id="rId32" w:history="1">
              <w:r w:rsidRPr="00C5458F">
                <w:rPr>
                  <w:rFonts w:ascii="Arial" w:hAnsi="Arial" w:cs="Arial"/>
                  <w:color w:val="0000FF" w:themeColor="hyperlink"/>
                  <w:sz w:val="18"/>
                  <w:szCs w:val="18"/>
                  <w:u w:val="single"/>
                </w:rPr>
                <w:t>https://www.nice.org.uk/guidance/ng130</w:t>
              </w:r>
            </w:hyperlink>
          </w:p>
          <w:p w14:paraId="34366DBD"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Lamb CA, et al. British Society of Gastroenterology consensus guidelines on the management of inflammatory bowel disease in adults, Gut 2019;0:1–106 </w:t>
            </w:r>
            <w:hyperlink r:id="rId33" w:history="1">
              <w:r w:rsidRPr="00C5458F">
                <w:rPr>
                  <w:rFonts w:ascii="Arial" w:hAnsi="Arial" w:cs="Arial"/>
                  <w:color w:val="0000FF" w:themeColor="hyperlink"/>
                  <w:sz w:val="18"/>
                  <w:szCs w:val="18"/>
                  <w:u w:val="single"/>
                </w:rPr>
                <w:t>https://www.bsg.org.uk/resource/bsg-consensus-guidelines-ibd-in-adults.html</w:t>
              </w:r>
            </w:hyperlink>
          </w:p>
          <w:p w14:paraId="271CCE3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chronic acute hepatitis</w:t>
            </w:r>
          </w:p>
          <w:p w14:paraId="171F022C" w14:textId="77777777" w:rsidR="0072705F" w:rsidRPr="00C5458F" w:rsidRDefault="0072705F" w:rsidP="0072705F">
            <w:pPr>
              <w:numPr>
                <w:ilvl w:val="0"/>
                <w:numId w:val="19"/>
              </w:numPr>
              <w:spacing w:after="0" w:line="240" w:lineRule="auto"/>
              <w:contextualSpacing/>
              <w:rPr>
                <w:rFonts w:ascii="Arial" w:hAnsi="Arial" w:cs="Arial"/>
                <w:sz w:val="18"/>
                <w:szCs w:val="18"/>
              </w:rPr>
            </w:pPr>
            <w:r w:rsidRPr="00C5458F">
              <w:rPr>
                <w:rFonts w:ascii="Arial" w:hAnsi="Arial" w:cs="Arial"/>
                <w:sz w:val="18"/>
                <w:szCs w:val="18"/>
              </w:rPr>
              <w:t xml:space="preserve">Gleeson D &amp; Henehgan MA. British Society of Gastroenterolgy (BSG) guidelines for management of autoimmune hepatitis. Gut 2011; 60:1611-29. </w:t>
            </w:r>
            <w:hyperlink r:id="rId34" w:history="1">
              <w:r w:rsidRPr="00C5458F">
                <w:rPr>
                  <w:rFonts w:ascii="Arial" w:hAnsi="Arial" w:cs="Arial"/>
                  <w:color w:val="0000FF" w:themeColor="hyperlink"/>
                  <w:sz w:val="18"/>
                  <w:szCs w:val="18"/>
                  <w:u w:val="single"/>
                </w:rPr>
                <w:t>https://www.</w:t>
              </w:r>
              <w:r w:rsidRPr="008E01E6">
                <w:rPr>
                  <w:rFonts w:ascii="Arial" w:hAnsi="Arial" w:cs="Arial"/>
                  <w:color w:val="0000FF" w:themeColor="hyperlink"/>
                  <w:sz w:val="18"/>
                  <w:szCs w:val="18"/>
                  <w:u w:val="single"/>
                </w:rPr>
                <w:t>bsg</w:t>
              </w:r>
              <w:r w:rsidRPr="00C5458F">
                <w:rPr>
                  <w:rFonts w:ascii="Arial" w:hAnsi="Arial" w:cs="Arial"/>
                  <w:color w:val="0000FF" w:themeColor="hyperlink"/>
                  <w:sz w:val="18"/>
                  <w:szCs w:val="18"/>
                  <w:u w:val="single"/>
                </w:rPr>
                <w:t>.org.uk/resource/bsg-guidelines-for-the-management-of-autoimmune-hepatitis.html</w:t>
              </w:r>
            </w:hyperlink>
          </w:p>
          <w:p w14:paraId="1BA319B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 xml:space="preserve">Systemic lupus erythematosus </w:t>
            </w:r>
          </w:p>
          <w:p w14:paraId="5B1D6E9F"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Gordon C, Amissah-Arthur M_B, Gayed M, et al, for the British Society for Rheumatology Standards, Audit and Guidelines Working Group, The British Society for Rheumatology guideline for the management of systemic lupus erythematosus in adults, Rheumatology 2018; 57: e1–e45, </w:t>
            </w:r>
            <w:hyperlink r:id="rId35" w:history="1">
              <w:r w:rsidRPr="00C5458F">
                <w:rPr>
                  <w:rFonts w:ascii="Arial" w:hAnsi="Arial" w:cs="Arial"/>
                  <w:color w:val="0000FF" w:themeColor="hyperlink"/>
                  <w:sz w:val="18"/>
                  <w:szCs w:val="18"/>
                  <w:u w:val="single"/>
                </w:rPr>
                <w:t>https://doi.org/10.1093/rheumatology/kex286</w:t>
              </w:r>
            </w:hyperlink>
          </w:p>
          <w:p w14:paraId="1329A301"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Fanouriakis A, Kostopoulou M, Alunno A, et al. 2019 update of the EULAR recommendations for the management of systemic lupus erythematosus. Annals of the Rheumatic Diseases </w:t>
            </w:r>
            <w:proofErr w:type="gramStart"/>
            <w:r w:rsidRPr="00C5458F">
              <w:rPr>
                <w:rFonts w:ascii="Arial" w:hAnsi="Arial" w:cs="Arial"/>
                <w:sz w:val="18"/>
                <w:szCs w:val="18"/>
              </w:rPr>
              <w:t>2019;78:736</w:t>
            </w:r>
            <w:proofErr w:type="gramEnd"/>
            <w:r w:rsidRPr="00C5458F">
              <w:rPr>
                <w:rFonts w:ascii="Arial" w:hAnsi="Arial" w:cs="Arial"/>
                <w:sz w:val="18"/>
                <w:szCs w:val="18"/>
              </w:rPr>
              <w:t xml:space="preserve">-745) </w:t>
            </w:r>
            <w:hyperlink r:id="rId36" w:history="1">
              <w:r w:rsidRPr="00C5458F">
                <w:rPr>
                  <w:rFonts w:ascii="Arial" w:hAnsi="Arial" w:cs="Arial"/>
                  <w:color w:val="0000FF" w:themeColor="hyperlink"/>
                  <w:sz w:val="18"/>
                  <w:szCs w:val="18"/>
                  <w:u w:val="single"/>
                </w:rPr>
                <w:t>https://ard.bmj.com/content/78/6/736</w:t>
              </w:r>
            </w:hyperlink>
            <w:r w:rsidRPr="00C5458F">
              <w:rPr>
                <w:rFonts w:ascii="Arial" w:hAnsi="Arial" w:cs="Arial"/>
                <w:sz w:val="18"/>
                <w:szCs w:val="18"/>
              </w:rPr>
              <w:t xml:space="preserve"> </w:t>
            </w:r>
          </w:p>
          <w:p w14:paraId="3F5F1DA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haemolytic anaemia</w:t>
            </w:r>
          </w:p>
          <w:p w14:paraId="3F0163AA"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Hill QA, Stamps R, Massey E </w:t>
            </w:r>
            <w:r w:rsidRPr="00C5458F">
              <w:rPr>
                <w:rFonts w:ascii="Arial" w:hAnsi="Arial" w:cs="Arial"/>
                <w:i/>
                <w:sz w:val="18"/>
                <w:szCs w:val="18"/>
              </w:rPr>
              <w:t>et al</w:t>
            </w:r>
            <w:r w:rsidRPr="00C5458F">
              <w:rPr>
                <w:rFonts w:ascii="Arial" w:hAnsi="Arial" w:cs="Arial"/>
                <w:sz w:val="18"/>
                <w:szCs w:val="18"/>
              </w:rPr>
              <w:t xml:space="preserve">, on behalf of the British Society for Haematology. The diagnosis and management of primary autoimmune haemolytic anaemia. British J Haematol 2016; 176:395-411. </w:t>
            </w:r>
            <w:hyperlink r:id="rId37" w:history="1">
              <w:r w:rsidRPr="00C5458F">
                <w:rPr>
                  <w:rFonts w:ascii="Arial" w:hAnsi="Arial" w:cs="Arial"/>
                  <w:color w:val="0000FF" w:themeColor="hyperlink"/>
                  <w:sz w:val="18"/>
                  <w:szCs w:val="18"/>
                  <w:u w:val="single"/>
                </w:rPr>
                <w:t>https://doi.org/10.1111/bjh.14478</w:t>
              </w:r>
            </w:hyperlink>
          </w:p>
          <w:p w14:paraId="33593BF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Chronic refractory idiopathic thrombocytopenic purpura (ITP)</w:t>
            </w:r>
          </w:p>
          <w:p w14:paraId="38876B53"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Provan D, Stasi R, Newland AC, </w:t>
            </w:r>
            <w:r w:rsidRPr="00C5458F">
              <w:rPr>
                <w:rFonts w:ascii="Arial" w:hAnsi="Arial" w:cs="Arial"/>
                <w:i/>
                <w:sz w:val="18"/>
                <w:szCs w:val="18"/>
              </w:rPr>
              <w:t>et al</w:t>
            </w:r>
            <w:r w:rsidRPr="00C5458F">
              <w:rPr>
                <w:rFonts w:ascii="Arial" w:hAnsi="Arial" w:cs="Arial"/>
                <w:sz w:val="18"/>
                <w:szCs w:val="18"/>
              </w:rPr>
              <w:t xml:space="preserve">. </w:t>
            </w:r>
            <w:proofErr w:type="gramStart"/>
            <w:r w:rsidRPr="00C5458F">
              <w:rPr>
                <w:rFonts w:ascii="Arial" w:hAnsi="Arial" w:cs="Arial"/>
                <w:sz w:val="18"/>
                <w:szCs w:val="18"/>
              </w:rPr>
              <w:t>International</w:t>
            </w:r>
            <w:proofErr w:type="gramEnd"/>
            <w:r w:rsidRPr="00C5458F">
              <w:rPr>
                <w:rFonts w:ascii="Arial" w:hAnsi="Arial" w:cs="Arial"/>
                <w:sz w:val="18"/>
                <w:szCs w:val="18"/>
              </w:rPr>
              <w:t xml:space="preserve"> consensus report on the investigation and management of primary immune thrombocytopenia. Blood. 2010; 115:168-186. </w:t>
            </w:r>
            <w:hyperlink r:id="rId38" w:history="1">
              <w:r w:rsidRPr="00C5458F">
                <w:rPr>
                  <w:rFonts w:ascii="Arial" w:hAnsi="Arial" w:cs="Arial"/>
                  <w:color w:val="0000FF" w:themeColor="hyperlink"/>
                  <w:sz w:val="18"/>
                  <w:szCs w:val="18"/>
                  <w:u w:val="single"/>
                </w:rPr>
                <w:t>https://ashpublications.org/blood/article-lookup/doi/10.1182/blood-2009-06-225565</w:t>
              </w:r>
            </w:hyperlink>
          </w:p>
          <w:p w14:paraId="3E2D210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Pemphigus vulgaris, atopic dermatitis, bullous pemphigoid, chronic actinic dermatitis, pyoderma gangrenosum, dermatomyositis, polymyositis, cutaneous vasculitis</w:t>
            </w:r>
          </w:p>
          <w:p w14:paraId="6459C31E"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Harman KE, Brown D, Exton LS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management of pemphigus vulgaris 2017 Br J Dermatol 2017; 177: 1170-1201  </w:t>
            </w:r>
            <w:hyperlink r:id="rId39" w:history="1">
              <w:r w:rsidRPr="00C5458F">
                <w:rPr>
                  <w:rFonts w:ascii="Arial" w:hAnsi="Arial" w:cs="Arial"/>
                  <w:color w:val="0000FF" w:themeColor="hyperlink"/>
                  <w:sz w:val="18"/>
                  <w:szCs w:val="18"/>
                  <w:u w:val="single"/>
                </w:rPr>
                <w:t>https://onlinelibrary.wiley.com/doi/full/10.1111/bjd.15930</w:t>
              </w:r>
            </w:hyperlink>
          </w:p>
          <w:p w14:paraId="629F361B"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Meggitt SJ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safe and effective prescribing of azathioprine Br J Dermatol 2011; 165; 711-734 </w:t>
            </w:r>
            <w:hyperlink r:id="rId40" w:history="1">
              <w:r w:rsidRPr="00C5458F">
                <w:rPr>
                  <w:rFonts w:ascii="Arial" w:hAnsi="Arial" w:cs="Arial"/>
                  <w:color w:val="0000FF" w:themeColor="hyperlink"/>
                  <w:sz w:val="18"/>
                  <w:szCs w:val="18"/>
                  <w:u w:val="single"/>
                </w:rPr>
                <w:t>https://onlinelibrary.wiley.com/doi/pdf/10.1111/j.1365-2133.2011.10575.x</w:t>
              </w:r>
            </w:hyperlink>
            <w:r w:rsidRPr="00C5458F">
              <w:rPr>
                <w:rFonts w:ascii="Arial" w:hAnsi="Arial" w:cs="Arial"/>
                <w:sz w:val="18"/>
                <w:szCs w:val="18"/>
              </w:rPr>
              <w:t xml:space="preserve"> </w:t>
            </w:r>
          </w:p>
          <w:p w14:paraId="10EB8C58"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1" w:history="1">
              <w:r w:rsidRPr="00C5458F">
                <w:rPr>
                  <w:rFonts w:ascii="Arial" w:hAnsi="Arial" w:cs="Arial"/>
                  <w:color w:val="0000FF" w:themeColor="hyperlink"/>
                  <w:sz w:val="18"/>
                  <w:szCs w:val="18"/>
                  <w:u w:val="single"/>
                </w:rPr>
                <w:t>https://onlinelibrary.wiley.com/doi/full/10.1111/bjd.12072</w:t>
              </w:r>
            </w:hyperlink>
            <w:r w:rsidRPr="00C5458F">
              <w:rPr>
                <w:rFonts w:ascii="Arial" w:hAnsi="Arial" w:cs="Arial"/>
                <w:sz w:val="18"/>
                <w:szCs w:val="18"/>
              </w:rPr>
              <w:t xml:space="preserve"> </w:t>
            </w:r>
          </w:p>
          <w:p w14:paraId="3773B9FA"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6DB27386"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Ntatsaki E et al, BSR and BHPR guideline for the management of adults with ANCA-associated vasculitis, Rheumatology, Volume 53, Issue 12, December 2014, Pages 2306–2309, </w:t>
            </w:r>
            <w:hyperlink r:id="rId42" w:history="1">
              <w:r w:rsidRPr="00C5458F">
                <w:rPr>
                  <w:rFonts w:ascii="Arial" w:hAnsi="Arial" w:cs="Arial"/>
                  <w:color w:val="0000FF" w:themeColor="hyperlink"/>
                  <w:sz w:val="18"/>
                  <w:szCs w:val="18"/>
                  <w:u w:val="single"/>
                </w:rPr>
                <w:t>https://doi.org/10.1093/rheumatology/ket445</w:t>
              </w:r>
            </w:hyperlink>
            <w:r w:rsidRPr="00C5458F">
              <w:rPr>
                <w:rFonts w:ascii="Arial" w:hAnsi="Arial" w:cs="Arial"/>
                <w:sz w:val="18"/>
                <w:szCs w:val="18"/>
              </w:rPr>
              <w:t xml:space="preserve"> </w:t>
            </w:r>
          </w:p>
          <w:p w14:paraId="7206D55C"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Yates M, Watts RA, Bajema IM, et al.  EULAR/ERA-EDTA recommendations for the management of ANCA-associated vasculitis.  Annals of the Rheumatic Diseases </w:t>
            </w:r>
            <w:proofErr w:type="gramStart"/>
            <w:r w:rsidRPr="00C5458F">
              <w:rPr>
                <w:rFonts w:ascii="Arial" w:hAnsi="Arial" w:cs="Arial"/>
                <w:sz w:val="18"/>
                <w:szCs w:val="18"/>
              </w:rPr>
              <w:t>2016;75:1583</w:t>
            </w:r>
            <w:proofErr w:type="gramEnd"/>
            <w:r w:rsidRPr="00C5458F">
              <w:rPr>
                <w:rFonts w:ascii="Arial" w:hAnsi="Arial" w:cs="Arial"/>
                <w:sz w:val="18"/>
                <w:szCs w:val="18"/>
              </w:rPr>
              <w:t xml:space="preserve">-1594 </w:t>
            </w:r>
            <w:hyperlink r:id="rId43" w:history="1">
              <w:r w:rsidRPr="00C5458F">
                <w:rPr>
                  <w:rFonts w:ascii="Arial" w:hAnsi="Arial" w:cs="Arial"/>
                  <w:color w:val="0000FF" w:themeColor="hyperlink"/>
                  <w:sz w:val="18"/>
                  <w:szCs w:val="18"/>
                  <w:u w:val="single"/>
                </w:rPr>
                <w:t>https://ard.bmj.com/content/75/9/1583</w:t>
              </w:r>
            </w:hyperlink>
          </w:p>
          <w:p w14:paraId="0B342A07"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Meggitt SJ et al, British Association of Dermatologists' guidelines for the safe and effective prescribing of azathioprine Br J Dermatol 2011; 165; 711-734 </w:t>
            </w:r>
            <w:hyperlink r:id="rId44" w:history="1">
              <w:r w:rsidRPr="00C5458F">
                <w:rPr>
                  <w:rFonts w:ascii="Arial" w:hAnsi="Arial" w:cs="Arial"/>
                  <w:color w:val="0000FF" w:themeColor="hyperlink"/>
                  <w:sz w:val="18"/>
                  <w:szCs w:val="18"/>
                  <w:u w:val="single"/>
                </w:rPr>
                <w:t>https://onlinelibrary.wiley.com/doi/pdf/10.1111/j.1365-2133.2011.10575.x</w:t>
              </w:r>
            </w:hyperlink>
          </w:p>
          <w:p w14:paraId="6B3D0EE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Takayasu’s arteritis</w:t>
            </w:r>
          </w:p>
          <w:p w14:paraId="2071B53F" w14:textId="77777777" w:rsidR="0072705F" w:rsidRPr="00C5458F" w:rsidRDefault="0072705F" w:rsidP="0072705F">
            <w:pPr>
              <w:numPr>
                <w:ilvl w:val="0"/>
                <w:numId w:val="26"/>
              </w:numPr>
              <w:spacing w:after="0" w:line="240" w:lineRule="auto"/>
              <w:contextualSpacing/>
              <w:rPr>
                <w:rFonts w:ascii="Arial" w:hAnsi="Arial" w:cs="Arial"/>
                <w:sz w:val="18"/>
                <w:szCs w:val="18"/>
              </w:rPr>
            </w:pPr>
            <w:r w:rsidRPr="00C5458F">
              <w:rPr>
                <w:rFonts w:ascii="Arial" w:hAnsi="Arial" w:cs="Arial"/>
                <w:sz w:val="18"/>
                <w:szCs w:val="18"/>
              </w:rPr>
              <w:t xml:space="preserve">Clinical Commissioning Policy: Tocilizumab for Takayasu arteritis (adults) – (references use of azathioprine), Aug 2016 </w:t>
            </w:r>
            <w:hyperlink r:id="rId45" w:history="1">
              <w:r w:rsidRPr="00C5458F">
                <w:rPr>
                  <w:rFonts w:ascii="Arial" w:hAnsi="Arial" w:cs="Arial"/>
                  <w:color w:val="0000FF" w:themeColor="hyperlink"/>
                  <w:sz w:val="18"/>
                  <w:szCs w:val="18"/>
                  <w:u w:val="single"/>
                </w:rPr>
                <w:t>https://www.england.nhs.uk/commissioning/wp-content/uploads/sites/12/2016/08/clinical-com-pol-16056p.pdf</w:t>
              </w:r>
            </w:hyperlink>
            <w:r w:rsidRPr="00C5458F">
              <w:rPr>
                <w:rFonts w:ascii="Arial" w:hAnsi="Arial" w:cs="Arial"/>
                <w:sz w:val="18"/>
                <w:szCs w:val="18"/>
              </w:rPr>
              <w:t xml:space="preserve"> </w:t>
            </w:r>
          </w:p>
          <w:p w14:paraId="4542F925"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Myasthenia Gravis</w:t>
            </w:r>
          </w:p>
          <w:p w14:paraId="355CD051"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t xml:space="preserve">Sussman J, Farrugia ME, Maddison P, et al. Myasthenia gravis: Association of British Neurologists’ management guidelines. Practical Neurology </w:t>
            </w:r>
            <w:proofErr w:type="gramStart"/>
            <w:r w:rsidRPr="00C5458F">
              <w:rPr>
                <w:rFonts w:ascii="Arial" w:hAnsi="Arial" w:cs="Arial"/>
                <w:sz w:val="18"/>
                <w:szCs w:val="18"/>
              </w:rPr>
              <w:t>2015;15:199</w:t>
            </w:r>
            <w:proofErr w:type="gramEnd"/>
            <w:r w:rsidRPr="00C5458F">
              <w:rPr>
                <w:rFonts w:ascii="Arial" w:hAnsi="Arial" w:cs="Arial"/>
                <w:sz w:val="18"/>
                <w:szCs w:val="18"/>
              </w:rPr>
              <w:t xml:space="preserve">-206. </w:t>
            </w:r>
            <w:hyperlink r:id="rId46" w:history="1">
              <w:r w:rsidRPr="00C5458F">
                <w:rPr>
                  <w:rFonts w:ascii="Arial" w:hAnsi="Arial" w:cs="Arial"/>
                  <w:color w:val="0000FF" w:themeColor="hyperlink"/>
                  <w:sz w:val="18"/>
                  <w:szCs w:val="18"/>
                  <w:u w:val="single"/>
                </w:rPr>
                <w:t>http://dx.doi.org/10.1136/practneurol-2015-001126</w:t>
              </w:r>
            </w:hyperlink>
            <w:r w:rsidRPr="00C5458F">
              <w:rPr>
                <w:rFonts w:ascii="Arial" w:hAnsi="Arial" w:cs="Arial"/>
                <w:sz w:val="18"/>
                <w:szCs w:val="18"/>
              </w:rPr>
              <w:t xml:space="preserve"> </w:t>
            </w:r>
          </w:p>
          <w:p w14:paraId="44B07F07"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lastRenderedPageBreak/>
              <w:t xml:space="preserve">NHS England Clinical Commissioning Policy Statement: Rituximab bio-similar for the treatment of myasthenia gravis (adults) – (references use of azathioprine), Sep 2018 </w:t>
            </w:r>
            <w:hyperlink r:id="rId47" w:history="1">
              <w:r w:rsidRPr="00C5458F">
                <w:rPr>
                  <w:rFonts w:ascii="Arial" w:hAnsi="Arial" w:cs="Arial"/>
                  <w:color w:val="0000FF" w:themeColor="hyperlink"/>
                  <w:sz w:val="18"/>
                  <w:szCs w:val="18"/>
                  <w:u w:val="single"/>
                </w:rPr>
                <w:t>https://www.england.nhs.uk/wp-content/uploads/2018/10/Rituximab-biosimilar-for-the-treatment-of-myasthenia-gravis-adults-1.pdf</w:t>
              </w:r>
            </w:hyperlink>
          </w:p>
          <w:p w14:paraId="420613F2"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Uveitis</w:t>
            </w:r>
          </w:p>
          <w:p w14:paraId="7E381409"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Adalimumab and dexamethasone for treating non-infectious uveitis NICE TA460, July 2017 – (references use of immunosuppressants) </w:t>
            </w:r>
            <w:hyperlink r:id="rId48" w:history="1">
              <w:r w:rsidRPr="00C5458F">
                <w:rPr>
                  <w:rFonts w:ascii="Arial" w:hAnsi="Arial" w:cs="Arial"/>
                  <w:color w:val="0000FF" w:themeColor="hyperlink"/>
                  <w:sz w:val="18"/>
                  <w:szCs w:val="18"/>
                  <w:u w:val="single"/>
                </w:rPr>
                <w:t>https://www.nice.org.uk/guidance/ta460/chapter/1-Recommendations</w:t>
              </w:r>
            </w:hyperlink>
          </w:p>
          <w:p w14:paraId="48659767"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Infliximab (Remicade) as Anti-TNF Alpha Treatment Option for Paediatric Patients with Severe Refractory Uveitis – (references use of azathioprine) </w:t>
            </w:r>
            <w:hyperlink r:id="rId49" w:history="1">
              <w:r w:rsidRPr="00C5458F">
                <w:rPr>
                  <w:rFonts w:ascii="Arial" w:hAnsi="Arial" w:cs="Arial"/>
                  <w:color w:val="0000FF" w:themeColor="hyperlink"/>
                  <w:sz w:val="18"/>
                  <w:szCs w:val="18"/>
                  <w:u w:val="single"/>
                </w:rPr>
                <w:t>https://www.england.nhs.uk/commissioning/wp-content/uploads/sites/12/2015/11/d12pb-paediatric-pats-uveitis-inflixi-fin.pdf</w:t>
              </w:r>
            </w:hyperlink>
            <w:r w:rsidRPr="00C5458F">
              <w:rPr>
                <w:rFonts w:ascii="Arial" w:hAnsi="Arial" w:cs="Arial"/>
                <w:sz w:val="18"/>
                <w:szCs w:val="18"/>
              </w:rPr>
              <w:t xml:space="preserve"> </w:t>
            </w:r>
          </w:p>
          <w:p w14:paraId="7C6E2740"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Infliximab (Remicade) and Adalimumab (Humira) As Anti-TNF Treatment Options For Adult Patients with Severe Refractory Uveitis - (references use of azathioprine) </w:t>
            </w:r>
            <w:hyperlink r:id="rId50" w:history="1">
              <w:r w:rsidRPr="00C5458F">
                <w:rPr>
                  <w:rFonts w:ascii="Arial" w:hAnsi="Arial" w:cs="Arial"/>
                  <w:color w:val="0000FF" w:themeColor="hyperlink"/>
                  <w:sz w:val="18"/>
                  <w:szCs w:val="18"/>
                  <w:u w:val="single"/>
                </w:rPr>
                <w:t>https://www.engage.england.nhs.uk/consultation/specialised-services-consultation/user_uploads/uveitis-adults-policy.pdf</w:t>
              </w:r>
            </w:hyperlink>
          </w:p>
          <w:p w14:paraId="28E4C47A" w14:textId="77777777" w:rsidR="0072705F" w:rsidRPr="00C5458F" w:rsidRDefault="0072705F" w:rsidP="00992C71">
            <w:pPr>
              <w:spacing w:after="0" w:line="240" w:lineRule="auto"/>
              <w:contextualSpacing/>
              <w:rPr>
                <w:rFonts w:ascii="Arial" w:hAnsi="Arial" w:cs="Arial"/>
                <w:i/>
                <w:sz w:val="18"/>
                <w:szCs w:val="18"/>
              </w:rPr>
            </w:pPr>
            <w:r w:rsidRPr="00C5458F">
              <w:rPr>
                <w:rFonts w:ascii="Arial" w:hAnsi="Arial" w:cs="Arial"/>
                <w:i/>
                <w:sz w:val="18"/>
                <w:szCs w:val="18"/>
              </w:rPr>
              <w:t>Pulmonary Sarcoidosis</w:t>
            </w:r>
          </w:p>
          <w:p w14:paraId="6B524A78" w14:textId="77777777" w:rsidR="0072705F" w:rsidRPr="0039285C" w:rsidRDefault="0072705F" w:rsidP="0072705F">
            <w:pPr>
              <w:pStyle w:val="ListParagraph"/>
              <w:numPr>
                <w:ilvl w:val="0"/>
                <w:numId w:val="27"/>
              </w:numPr>
              <w:spacing w:after="0" w:line="240" w:lineRule="auto"/>
              <w:rPr>
                <w:rFonts w:ascii="Arial" w:hAnsi="Arial" w:cs="Arial"/>
                <w:sz w:val="20"/>
                <w:szCs w:val="20"/>
              </w:rPr>
            </w:pPr>
            <w:r w:rsidRPr="00C5458F">
              <w:rPr>
                <w:rFonts w:ascii="Arial" w:hAnsi="Arial" w:cs="Arial"/>
                <w:sz w:val="18"/>
                <w:szCs w:val="18"/>
              </w:rPr>
              <w:t xml:space="preserve">NHS England Clinical Commissioning Policy: Infliximab for Progressive Pulmonary Sarcoidosis in adults – (references use of azathioprine) </w:t>
            </w:r>
            <w:hyperlink r:id="rId51" w:history="1">
              <w:r w:rsidRPr="00C5458F">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77777777" w:rsidR="0072705F" w:rsidRDefault="0072705F" w:rsidP="0072705F">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6360BB63"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NICE CKS DMARDs: Last revised in July 2018; What monitoring is required for azathioprine? </w:t>
      </w:r>
      <w:hyperlink r:id="rId52" w:anchor="!scenarioRecommendation:3" w:history="1">
        <w:r w:rsidRPr="00C5458F">
          <w:rPr>
            <w:rStyle w:val="Hyperlink"/>
            <w:rFonts w:ascii="Arial" w:eastAsia="Times New Roman" w:hAnsi="Arial" w:cs="Arial"/>
            <w:bCs/>
            <w:sz w:val="16"/>
            <w:szCs w:val="16"/>
          </w:rPr>
          <w:t>https://cks.nice.org.uk/dmards#!scenarioRecommendation:3</w:t>
        </w:r>
      </w:hyperlink>
      <w:r w:rsidRPr="00C5458F">
        <w:rPr>
          <w:rFonts w:ascii="Arial" w:eastAsia="Times New Roman" w:hAnsi="Arial" w:cs="Arial"/>
          <w:bCs/>
          <w:sz w:val="16"/>
          <w:szCs w:val="16"/>
        </w:rPr>
        <w:t xml:space="preserve"> </w:t>
      </w:r>
    </w:p>
    <w:p w14:paraId="1101AFF7"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BSR and BHPR guideline for the prescription and monitoring of non-biologic disease-modifying anti-rheumatic drugs, Rheumatology 2017;56:865868 </w:t>
      </w:r>
      <w:hyperlink r:id="rId53" w:history="1">
        <w:r w:rsidRPr="00C5458F">
          <w:rPr>
            <w:rStyle w:val="Hyperlink"/>
            <w:rFonts w:ascii="Arial" w:eastAsia="Times New Roman" w:hAnsi="Arial" w:cs="Arial"/>
            <w:bCs/>
            <w:sz w:val="16"/>
            <w:szCs w:val="16"/>
          </w:rPr>
          <w:t>https://www.rheumatology.org.uk/practice-quality/guidelines</w:t>
        </w:r>
      </w:hyperlink>
      <w:r w:rsidRPr="00C5458F">
        <w:rPr>
          <w:rFonts w:ascii="Arial" w:eastAsia="Times New Roman" w:hAnsi="Arial" w:cs="Arial"/>
          <w:bCs/>
          <w:sz w:val="16"/>
          <w:szCs w:val="16"/>
        </w:rPr>
        <w:t xml:space="preserve"> </w:t>
      </w:r>
    </w:p>
    <w:p w14:paraId="08C858E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The Green Book Immunisation against infectious disease </w:t>
      </w:r>
      <w:hyperlink r:id="rId54" w:history="1">
        <w:r w:rsidRPr="00C5458F">
          <w:rPr>
            <w:rStyle w:val="Hyperlink"/>
            <w:rFonts w:ascii="Arial" w:eastAsia="Times New Roman" w:hAnsi="Arial" w:cs="Arial"/>
            <w:bCs/>
            <w:sz w:val="16"/>
            <w:szCs w:val="16"/>
          </w:rPr>
          <w:t>https://www.gov.uk/government/collections/immunisation-against-infectious-disease-the-green-book</w:t>
        </w:r>
      </w:hyperlink>
      <w:r w:rsidRPr="00C5458F">
        <w:rPr>
          <w:rFonts w:ascii="Arial" w:eastAsia="Times New Roman" w:hAnsi="Arial" w:cs="Arial"/>
          <w:bCs/>
          <w:sz w:val="16"/>
          <w:szCs w:val="16"/>
        </w:rPr>
        <w:t xml:space="preserve"> </w:t>
      </w:r>
    </w:p>
    <w:p w14:paraId="09070B9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Interface Pharmacist Network Specialist Medicines (Northern Ireland Health &amp; Social Care)</w:t>
      </w:r>
      <w:r w:rsidRPr="00C5458F">
        <w:rPr>
          <w:rFonts w:ascii="Arial" w:hAnsi="Arial" w:cs="Arial"/>
          <w:sz w:val="16"/>
          <w:szCs w:val="16"/>
        </w:rPr>
        <w:t xml:space="preserve"> </w:t>
      </w:r>
      <w:r w:rsidRPr="00C5458F">
        <w:rPr>
          <w:rFonts w:ascii="Arial" w:eastAsia="Times New Roman" w:hAnsi="Arial" w:cs="Arial"/>
          <w:bCs/>
          <w:sz w:val="16"/>
          <w:szCs w:val="16"/>
        </w:rPr>
        <w:t xml:space="preserve">Azathioprine - Adult (non-transplant indications) Shared Care Guidelines </w:t>
      </w:r>
      <w:hyperlink r:id="rId55" w:history="1">
        <w:r w:rsidRPr="00C5458F">
          <w:rPr>
            <w:rStyle w:val="Hyperlink"/>
            <w:rFonts w:ascii="Arial" w:eastAsia="Times New Roman" w:hAnsi="Arial" w:cs="Arial"/>
            <w:bCs/>
            <w:sz w:val="16"/>
            <w:szCs w:val="16"/>
          </w:rPr>
          <w:t>http://www.ipnsm.hscni.net/download/shared_care_guidelines/AzathioprineSCG2017.pdf</w:t>
        </w:r>
      </w:hyperlink>
    </w:p>
    <w:p w14:paraId="6E54040E"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 xml:space="preserve">BSR and BHPR guideline on prescribing drugs in pregnancy and breastfeeding—Part I: standard and biologic disease modifying anti-rheumatic drugs and corticosteroids, Rheumatology, Volume 55, Issue 9, September 2016, Pages 1693–1697, </w:t>
      </w:r>
      <w:hyperlink r:id="rId56" w:history="1">
        <w:r w:rsidRPr="00C5458F">
          <w:rPr>
            <w:rStyle w:val="Hyperlink"/>
            <w:rFonts w:ascii="Arial" w:eastAsia="Times New Roman" w:hAnsi="Arial" w:cs="Arial"/>
            <w:bCs/>
            <w:sz w:val="16"/>
            <w:szCs w:val="16"/>
          </w:rPr>
          <w:t>https://doi.org/10.1093/rheumatology/kev404</w:t>
        </w:r>
      </w:hyperlink>
      <w:r w:rsidRPr="00C5458F">
        <w:rPr>
          <w:rFonts w:ascii="Arial" w:eastAsia="Times New Roman" w:hAnsi="Arial" w:cs="Arial"/>
          <w:bCs/>
          <w:sz w:val="16"/>
          <w:szCs w:val="16"/>
        </w:rPr>
        <w:t xml:space="preserve">  </w:t>
      </w:r>
    </w:p>
    <w:p w14:paraId="282C7E61" w14:textId="77777777" w:rsidR="0072705F" w:rsidRDefault="0072705F" w:rsidP="0072705F">
      <w:pPr>
        <w:rPr>
          <w:rFonts w:ascii="Arial" w:hAnsi="Arial" w:cs="Arial"/>
          <w:b/>
          <w:sz w:val="28"/>
          <w:u w:val="single"/>
        </w:rPr>
      </w:pPr>
    </w:p>
    <w:p w14:paraId="365553FB" w14:textId="77777777" w:rsidR="009D3945" w:rsidRDefault="009D3945" w:rsidP="0072705F">
      <w:pPr>
        <w:rPr>
          <w:rFonts w:ascii="Arial" w:hAnsi="Arial" w:cs="Arial"/>
          <w:b/>
          <w:sz w:val="28"/>
          <w:u w:val="single"/>
        </w:rPr>
      </w:pPr>
    </w:p>
    <w:p w14:paraId="0A6AD886" w14:textId="77777777" w:rsidR="005F52CF" w:rsidRDefault="005F52CF" w:rsidP="0072705F">
      <w:pPr>
        <w:rPr>
          <w:rFonts w:ascii="Arial" w:hAnsi="Arial" w:cs="Arial"/>
          <w:b/>
          <w:sz w:val="28"/>
          <w:u w:val="single"/>
        </w:rPr>
      </w:pPr>
    </w:p>
    <w:p w14:paraId="0D431678" w14:textId="77777777" w:rsidR="005F52CF" w:rsidRDefault="005F52CF" w:rsidP="0072705F">
      <w:pPr>
        <w:rPr>
          <w:rFonts w:ascii="Arial" w:hAnsi="Arial" w:cs="Arial"/>
          <w:b/>
          <w:sz w:val="28"/>
          <w:u w:val="single"/>
        </w:rPr>
      </w:pPr>
    </w:p>
    <w:p w14:paraId="619D14BB" w14:textId="77777777" w:rsidR="005F52CF" w:rsidRDefault="005F52CF" w:rsidP="0072705F">
      <w:pPr>
        <w:rPr>
          <w:rFonts w:ascii="Arial" w:hAnsi="Arial" w:cs="Arial"/>
          <w:b/>
          <w:sz w:val="28"/>
          <w:u w:val="single"/>
        </w:rPr>
      </w:pPr>
    </w:p>
    <w:p w14:paraId="144FBC6C" w14:textId="77777777" w:rsidR="005F52CF" w:rsidRDefault="005F52CF" w:rsidP="0072705F">
      <w:pPr>
        <w:rPr>
          <w:rFonts w:ascii="Arial" w:hAnsi="Arial" w:cs="Arial"/>
          <w:b/>
          <w:sz w:val="28"/>
          <w:u w:val="single"/>
        </w:rPr>
      </w:pPr>
    </w:p>
    <w:p w14:paraId="52063462" w14:textId="77777777" w:rsidR="005F52CF" w:rsidRDefault="005F52CF" w:rsidP="0072705F">
      <w:pPr>
        <w:rPr>
          <w:rFonts w:ascii="Arial" w:hAnsi="Arial" w:cs="Arial"/>
          <w:b/>
          <w:sz w:val="28"/>
          <w:u w:val="single"/>
        </w:rPr>
      </w:pPr>
    </w:p>
    <w:p w14:paraId="54665AD0" w14:textId="77777777" w:rsidR="005F52CF" w:rsidRDefault="005F52CF" w:rsidP="0072705F">
      <w:pPr>
        <w:rPr>
          <w:rFonts w:ascii="Arial" w:hAnsi="Arial" w:cs="Arial"/>
          <w:b/>
          <w:sz w:val="28"/>
          <w:u w:val="single"/>
        </w:rPr>
      </w:pPr>
    </w:p>
    <w:p w14:paraId="7F758744" w14:textId="77777777" w:rsidR="005F52CF" w:rsidRDefault="005F52CF" w:rsidP="0072705F">
      <w:pPr>
        <w:rPr>
          <w:rFonts w:ascii="Arial" w:hAnsi="Arial" w:cs="Arial"/>
          <w:b/>
          <w:sz w:val="28"/>
          <w:u w:val="single"/>
        </w:rPr>
      </w:pPr>
    </w:p>
    <w:p w14:paraId="72ED9933" w14:textId="77777777" w:rsidR="005F52CF" w:rsidRDefault="005F52CF" w:rsidP="0072705F">
      <w:pPr>
        <w:rPr>
          <w:rFonts w:ascii="Arial" w:hAnsi="Arial" w:cs="Arial"/>
          <w:b/>
          <w:sz w:val="28"/>
          <w:u w:val="single"/>
        </w:rPr>
      </w:pPr>
    </w:p>
    <w:p w14:paraId="4F18318A" w14:textId="77777777" w:rsidR="005F52CF" w:rsidRDefault="005F52CF" w:rsidP="0072705F">
      <w:pPr>
        <w:rPr>
          <w:rFonts w:ascii="Arial" w:hAnsi="Arial" w:cs="Arial"/>
          <w:b/>
          <w:sz w:val="28"/>
          <w:u w:val="single"/>
        </w:rPr>
      </w:pPr>
    </w:p>
    <w:p w14:paraId="7775B087" w14:textId="77777777" w:rsidR="005F52CF" w:rsidRDefault="005F52CF" w:rsidP="0072705F">
      <w:pPr>
        <w:rPr>
          <w:rFonts w:ascii="Arial" w:hAnsi="Arial" w:cs="Arial"/>
          <w:b/>
          <w:sz w:val="28"/>
          <w:u w:val="single"/>
        </w:rPr>
      </w:pPr>
    </w:p>
    <w:p w14:paraId="638C9E45" w14:textId="77777777" w:rsidR="005F52CF" w:rsidRDefault="005F52CF" w:rsidP="0072705F">
      <w:pPr>
        <w:rPr>
          <w:rFonts w:ascii="Arial" w:hAnsi="Arial" w:cs="Arial"/>
          <w:b/>
          <w:sz w:val="28"/>
          <w:u w:val="single"/>
        </w:rPr>
      </w:pPr>
    </w:p>
    <w:p w14:paraId="41F7BADD" w14:textId="77777777" w:rsidR="005F52CF" w:rsidRDefault="005F52CF" w:rsidP="0072705F">
      <w:pPr>
        <w:rPr>
          <w:rFonts w:ascii="Arial" w:hAnsi="Arial" w:cs="Arial"/>
          <w:b/>
          <w:sz w:val="28"/>
          <w:u w:val="single"/>
        </w:rPr>
      </w:pPr>
    </w:p>
    <w:p w14:paraId="44423578" w14:textId="77777777" w:rsidR="005F52CF" w:rsidRDefault="005F52CF" w:rsidP="007270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w:t>
      </w:r>
      <w:proofErr w:type="gramStart"/>
      <w:r w:rsidRPr="00CB147C">
        <w:rPr>
          <w:rFonts w:ascii="Arial" w:hAnsi="Arial" w:cs="Arial"/>
          <w:bCs/>
          <w:lang w:eastAsia="en-GB"/>
        </w:rPr>
        <w:t>GP</w:t>
      </w:r>
      <w:proofErr w:type="gramEnd"/>
      <w:r w:rsidRPr="00CB147C">
        <w:rPr>
          <w:rFonts w:ascii="Arial" w:hAnsi="Arial" w:cs="Arial"/>
          <w:bCs/>
          <w:lang w:eastAsia="en-GB"/>
        </w:rPr>
        <w:t xml:space="preserve">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w:t>
      </w:r>
      <w:proofErr w:type="gramStart"/>
      <w:r w:rsidRPr="00441277">
        <w:rPr>
          <w:rFonts w:ascii="Arial" w:hAnsi="Arial" w:cs="Arial"/>
        </w:rPr>
        <w:t>skills</w:t>
      </w:r>
      <w:proofErr w:type="gramEnd"/>
      <w:r w:rsidRPr="00441277">
        <w:rPr>
          <w:rFonts w:ascii="Arial" w:hAnsi="Arial" w:cs="Arial"/>
        </w:rPr>
        <w:t xml:space="preserve">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Style w:val="TableGrid"/>
        <w:tblW w:w="10485" w:type="dxa"/>
        <w:tblLook w:val="04A0" w:firstRow="1" w:lastRow="0" w:firstColumn="1" w:lastColumn="0" w:noHBand="0" w:noVBand="1"/>
      </w:tblPr>
      <w:tblGrid>
        <w:gridCol w:w="1976"/>
        <w:gridCol w:w="8509"/>
      </w:tblGrid>
      <w:tr w:rsidR="005534AC" w:rsidRPr="00BE665A" w14:paraId="081AD072" w14:textId="77777777" w:rsidTr="00992C71">
        <w:tc>
          <w:tcPr>
            <w:tcW w:w="1976" w:type="dxa"/>
            <w:shd w:val="clear" w:color="auto" w:fill="auto"/>
          </w:tcPr>
          <w:p w14:paraId="2D742F5D" w14:textId="77777777" w:rsidR="005534AC" w:rsidRPr="00BE665A" w:rsidRDefault="005534AC" w:rsidP="00992C71">
            <w:pPr>
              <w:rPr>
                <w:rFonts w:ascii="Arial" w:eastAsia="Arial" w:hAnsi="Arial" w:cs="Arial"/>
                <w:color w:val="000000"/>
                <w:sz w:val="15"/>
                <w:szCs w:val="15"/>
              </w:rPr>
            </w:pPr>
            <w:bookmarkStart w:id="3" w:name="_Hlk151993954"/>
            <w:r w:rsidRPr="00BE665A">
              <w:rPr>
                <w:rFonts w:ascii="Arial" w:eastAsia="Arial" w:hAnsi="Arial" w:cs="Arial"/>
                <w:color w:val="000000"/>
                <w:sz w:val="15"/>
                <w:szCs w:val="15"/>
              </w:rPr>
              <w:t xml:space="preserve">Version </w:t>
            </w:r>
          </w:p>
        </w:tc>
        <w:tc>
          <w:tcPr>
            <w:tcW w:w="8509" w:type="dxa"/>
          </w:tcPr>
          <w:p w14:paraId="5D49D2E2" w14:textId="3FFD403F" w:rsidR="005534AC" w:rsidRPr="00BE665A" w:rsidRDefault="00735B06" w:rsidP="00992C71">
            <w:pPr>
              <w:rPr>
                <w:rFonts w:ascii="Arial" w:eastAsia="Arial" w:hAnsi="Arial" w:cs="Arial"/>
                <w:sz w:val="15"/>
                <w:szCs w:val="15"/>
              </w:rPr>
            </w:pPr>
            <w:r>
              <w:rPr>
                <w:rFonts w:ascii="Arial" w:eastAsia="Arial" w:hAnsi="Arial" w:cs="Arial"/>
                <w:sz w:val="15"/>
                <w:szCs w:val="15"/>
              </w:rPr>
              <w:t xml:space="preserve">2.0 </w:t>
            </w:r>
            <w:r w:rsidR="005534AC" w:rsidRPr="00BE665A">
              <w:rPr>
                <w:rFonts w:ascii="Arial" w:eastAsia="Arial" w:hAnsi="Arial" w:cs="Arial"/>
                <w:sz w:val="15"/>
                <w:szCs w:val="15"/>
              </w:rPr>
              <w:t xml:space="preserve">Harmonisation of </w:t>
            </w:r>
            <w:r w:rsidR="005534AC" w:rsidRPr="00A144AD">
              <w:rPr>
                <w:rFonts w:ascii="Arial" w:eastAsia="Arial" w:hAnsi="Arial" w:cs="Arial"/>
                <w:sz w:val="15"/>
                <w:szCs w:val="15"/>
              </w:rPr>
              <w:t xml:space="preserve">Hertfordshire Medicines Management Committee </w:t>
            </w:r>
            <w:r w:rsidR="005534AC">
              <w:rPr>
                <w:rFonts w:ascii="Arial" w:eastAsia="Arial" w:hAnsi="Arial" w:cs="Arial"/>
                <w:sz w:val="15"/>
                <w:szCs w:val="15"/>
              </w:rPr>
              <w:t xml:space="preserve">(HMMC) </w:t>
            </w:r>
            <w:r w:rsidR="005534AC" w:rsidRPr="00A144AD">
              <w:rPr>
                <w:rFonts w:ascii="Arial" w:eastAsia="Arial" w:hAnsi="Arial" w:cs="Arial"/>
                <w:sz w:val="15"/>
                <w:szCs w:val="15"/>
              </w:rPr>
              <w:t xml:space="preserve">guidance </w:t>
            </w:r>
            <w:r w:rsidR="005534AC">
              <w:rPr>
                <w:rFonts w:ascii="Arial" w:eastAsia="Arial" w:hAnsi="Arial" w:cs="Arial"/>
                <w:sz w:val="15"/>
                <w:szCs w:val="15"/>
              </w:rPr>
              <w:t xml:space="preserve">and </w:t>
            </w:r>
            <w:r w:rsidR="005534AC" w:rsidRPr="00820C02">
              <w:rPr>
                <w:rFonts w:ascii="Arial" w:eastAsia="Arial" w:hAnsi="Arial" w:cs="Arial"/>
                <w:sz w:val="15"/>
                <w:szCs w:val="15"/>
              </w:rPr>
              <w:t xml:space="preserve">West Essex Medicines Optimisation Programme Board (WEMOPB) guidance </w:t>
            </w:r>
            <w:r w:rsidR="005534AC" w:rsidRPr="00BE665A">
              <w:rPr>
                <w:rFonts w:ascii="Arial" w:eastAsia="Arial" w:hAnsi="Arial" w:cs="Arial"/>
                <w:sz w:val="15"/>
                <w:szCs w:val="15"/>
              </w:rPr>
              <w:t>updates include:</w:t>
            </w:r>
          </w:p>
          <w:p w14:paraId="742C089B" w14:textId="77777777" w:rsidR="005534AC" w:rsidRPr="00BE665A" w:rsidRDefault="005534AC" w:rsidP="005534AC">
            <w:pPr>
              <w:numPr>
                <w:ilvl w:val="0"/>
                <w:numId w:val="28"/>
              </w:numPr>
              <w:spacing w:after="4" w:line="255" w:lineRule="auto"/>
              <w:contextualSpacing/>
              <w:rPr>
                <w:rFonts w:ascii="Arial" w:hAnsi="Arial" w:cs="Arial"/>
                <w:sz w:val="15"/>
                <w:szCs w:val="15"/>
              </w:rPr>
            </w:pPr>
            <w:r w:rsidRPr="00BE665A">
              <w:rPr>
                <w:rFonts w:ascii="Arial" w:hAnsi="Arial" w:cs="Arial"/>
                <w:sz w:val="15"/>
                <w:szCs w:val="15"/>
              </w:rPr>
              <w:t>Rebadging with HWE ICB</w:t>
            </w:r>
            <w:r>
              <w:rPr>
                <w:rFonts w:ascii="Arial" w:hAnsi="Arial" w:cs="Arial"/>
                <w:sz w:val="15"/>
                <w:szCs w:val="15"/>
              </w:rPr>
              <w:t xml:space="preserve"> and</w:t>
            </w:r>
            <w:r w:rsidRPr="00BE665A">
              <w:rPr>
                <w:rFonts w:ascii="Arial" w:hAnsi="Arial" w:cs="Arial"/>
                <w:sz w:val="15"/>
                <w:szCs w:val="15"/>
              </w:rPr>
              <w:t xml:space="preserve"> removal of </w:t>
            </w:r>
            <w:r>
              <w:rPr>
                <w:rFonts w:ascii="Arial" w:hAnsi="Arial" w:cs="Arial"/>
                <w:sz w:val="15"/>
                <w:szCs w:val="15"/>
              </w:rPr>
              <w:t>ENH</w:t>
            </w:r>
            <w:r w:rsidRPr="00BE665A">
              <w:rPr>
                <w:rFonts w:ascii="Arial" w:hAnsi="Arial" w:cs="Arial"/>
                <w:sz w:val="15"/>
                <w:szCs w:val="15"/>
              </w:rPr>
              <w:t xml:space="preserve">CCG </w:t>
            </w:r>
            <w:r>
              <w:rPr>
                <w:rFonts w:ascii="Arial" w:hAnsi="Arial" w:cs="Arial"/>
                <w:sz w:val="15"/>
                <w:szCs w:val="15"/>
              </w:rPr>
              <w:t>and HVCCG headers</w:t>
            </w:r>
          </w:p>
          <w:p w14:paraId="585320B6" w14:textId="20CFE434" w:rsidR="005F52CF" w:rsidRPr="00DF7B01" w:rsidRDefault="005534AC" w:rsidP="00DF7B01">
            <w:pPr>
              <w:numPr>
                <w:ilvl w:val="0"/>
                <w:numId w:val="28"/>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p>
        </w:tc>
      </w:tr>
      <w:tr w:rsidR="005534AC" w:rsidRPr="00BE665A" w14:paraId="6D2E4FFE" w14:textId="77777777" w:rsidTr="00992C71">
        <w:tc>
          <w:tcPr>
            <w:tcW w:w="1976" w:type="dxa"/>
            <w:shd w:val="clear" w:color="auto" w:fill="auto"/>
          </w:tcPr>
          <w:p w14:paraId="07BB4F3A" w14:textId="77777777" w:rsidR="005534AC" w:rsidRDefault="005534AC"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37DB252F" w14:textId="2A7483DB" w:rsidR="005534AC" w:rsidRDefault="00735B06" w:rsidP="00992C71">
            <w:pPr>
              <w:rPr>
                <w:rFonts w:ascii="Arial" w:eastAsia="Arial" w:hAnsi="Arial" w:cs="Arial"/>
                <w:sz w:val="15"/>
                <w:szCs w:val="15"/>
              </w:rPr>
            </w:pPr>
            <w:r w:rsidRPr="00735B06">
              <w:rPr>
                <w:rFonts w:ascii="Arial" w:eastAsia="Arial" w:hAnsi="Arial" w:cs="Arial"/>
                <w:sz w:val="15"/>
                <w:szCs w:val="15"/>
              </w:rPr>
              <w:t>East and North Hertfordshire NHS Trust Pharmacy department and relevant specialisms supported by Hertfordshire CCGs Pharmacy and Medicines Optimisation Teams</w:t>
            </w:r>
          </w:p>
        </w:tc>
      </w:tr>
      <w:tr w:rsidR="005534AC" w:rsidRPr="00BE665A" w14:paraId="6E87D905" w14:textId="77777777" w:rsidTr="00992C71">
        <w:tc>
          <w:tcPr>
            <w:tcW w:w="1976" w:type="dxa"/>
            <w:shd w:val="clear" w:color="auto" w:fill="auto"/>
          </w:tcPr>
          <w:p w14:paraId="24BFADE6" w14:textId="77777777" w:rsidR="005534AC" w:rsidRPr="00BE665A" w:rsidRDefault="005534AC"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687F1650" w14:textId="4AECE727" w:rsidR="005534AC" w:rsidRPr="003C3EFF" w:rsidRDefault="005534AC" w:rsidP="00992C71">
            <w:pPr>
              <w:rPr>
                <w:rFonts w:ascii="Arial" w:eastAsia="Arial" w:hAnsi="Arial" w:cs="Arial"/>
                <w:sz w:val="15"/>
                <w:szCs w:val="15"/>
              </w:rPr>
            </w:pPr>
            <w:r w:rsidRPr="003C3EFF">
              <w:rPr>
                <w:rFonts w:ascii="Arial" w:eastAsia="Arial" w:hAnsi="Arial" w:cs="Arial"/>
                <w:sz w:val="15"/>
                <w:szCs w:val="15"/>
              </w:rPr>
              <w:t>HMMC</w:t>
            </w:r>
            <w:r w:rsidR="00AE36F1" w:rsidRPr="003C3EFF">
              <w:rPr>
                <w:rFonts w:ascii="Arial" w:eastAsia="Arial" w:hAnsi="Arial" w:cs="Arial"/>
                <w:sz w:val="15"/>
                <w:szCs w:val="15"/>
              </w:rPr>
              <w:t xml:space="preserve"> APC</w:t>
            </w:r>
          </w:p>
        </w:tc>
      </w:tr>
      <w:tr w:rsidR="005534AC" w:rsidRPr="00BE665A" w14:paraId="20F5F736" w14:textId="77777777" w:rsidTr="00992C71">
        <w:tc>
          <w:tcPr>
            <w:tcW w:w="1976" w:type="dxa"/>
            <w:shd w:val="clear" w:color="auto" w:fill="auto"/>
          </w:tcPr>
          <w:p w14:paraId="6C9D8C79"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p>
        </w:tc>
        <w:tc>
          <w:tcPr>
            <w:tcW w:w="8509" w:type="dxa"/>
          </w:tcPr>
          <w:p w14:paraId="7323014E" w14:textId="3D1616CE" w:rsidR="005534AC" w:rsidRPr="003C3EFF" w:rsidRDefault="007767CA" w:rsidP="00992C71">
            <w:pPr>
              <w:rPr>
                <w:rFonts w:ascii="Arial" w:eastAsia="Arial" w:hAnsi="Arial" w:cs="Arial"/>
                <w:sz w:val="15"/>
                <w:szCs w:val="15"/>
              </w:rPr>
            </w:pPr>
            <w:r w:rsidRPr="003C3EFF">
              <w:rPr>
                <w:rFonts w:ascii="Arial" w:eastAsia="Arial" w:hAnsi="Arial" w:cs="Arial"/>
                <w:sz w:val="15"/>
                <w:szCs w:val="15"/>
              </w:rPr>
              <w:t>Approved subject to minor amendments December 2019 published August 2020</w:t>
            </w:r>
            <w:r w:rsidR="00AE36F1" w:rsidRPr="003C3EFF">
              <w:rPr>
                <w:rFonts w:ascii="Arial" w:eastAsia="Arial" w:hAnsi="Arial" w:cs="Arial"/>
                <w:sz w:val="15"/>
                <w:szCs w:val="15"/>
              </w:rPr>
              <w:t xml:space="preserve"> APC </w:t>
            </w:r>
            <w:r w:rsidR="003C3EFF">
              <w:rPr>
                <w:rFonts w:ascii="Arial" w:eastAsia="Arial" w:hAnsi="Arial" w:cs="Arial"/>
                <w:sz w:val="15"/>
                <w:szCs w:val="15"/>
              </w:rPr>
              <w:t>April 2024</w:t>
            </w:r>
          </w:p>
        </w:tc>
      </w:tr>
      <w:tr w:rsidR="005534AC" w:rsidRPr="00BE665A" w14:paraId="6DBE5CC2" w14:textId="77777777" w:rsidTr="00992C71">
        <w:tc>
          <w:tcPr>
            <w:tcW w:w="1976" w:type="dxa"/>
            <w:shd w:val="clear" w:color="auto" w:fill="auto"/>
          </w:tcPr>
          <w:p w14:paraId="17199F6C"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D05ACAE" w14:textId="77777777" w:rsidR="005534AC" w:rsidRPr="00BE665A" w:rsidRDefault="005534AC"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5534AC" w:rsidRPr="00BE665A" w14:paraId="51D0CF57" w14:textId="77777777" w:rsidTr="00992C71">
        <w:tc>
          <w:tcPr>
            <w:tcW w:w="1976" w:type="dxa"/>
            <w:shd w:val="clear" w:color="auto" w:fill="auto"/>
          </w:tcPr>
          <w:p w14:paraId="3AF97E9B" w14:textId="77777777" w:rsidR="005534AC" w:rsidRPr="00BE665A" w:rsidRDefault="005534AC" w:rsidP="00992C71">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23B20FAF" w14:textId="77777777" w:rsidR="005534AC" w:rsidRDefault="00735B06" w:rsidP="00992C71">
            <w:pPr>
              <w:rPr>
                <w:rFonts w:ascii="Arial" w:eastAsia="Arial" w:hAnsi="Arial" w:cs="Arial"/>
                <w:sz w:val="15"/>
                <w:szCs w:val="15"/>
              </w:rPr>
            </w:pPr>
            <w:r>
              <w:rPr>
                <w:rFonts w:ascii="Arial" w:eastAsia="Arial" w:hAnsi="Arial" w:cs="Arial"/>
                <w:sz w:val="15"/>
                <w:szCs w:val="15"/>
              </w:rPr>
              <w:t>1.0</w:t>
            </w:r>
          </w:p>
          <w:p w14:paraId="1A5966A5" w14:textId="11BD7D51" w:rsidR="00DF7B01" w:rsidRDefault="00DF7B01" w:rsidP="00654A84">
            <w:pPr>
              <w:numPr>
                <w:ilvl w:val="0"/>
                <w:numId w:val="28"/>
              </w:numPr>
              <w:spacing w:after="4" w:line="255" w:lineRule="auto"/>
              <w:contextualSpacing/>
              <w:rPr>
                <w:rFonts w:ascii="Arial" w:hAnsi="Arial" w:cs="Arial"/>
                <w:sz w:val="15"/>
                <w:szCs w:val="15"/>
              </w:rPr>
            </w:pPr>
            <w:r w:rsidRPr="005F52CF">
              <w:rPr>
                <w:rFonts w:ascii="Arial" w:hAnsi="Arial" w:cs="Arial"/>
                <w:sz w:val="15"/>
                <w:szCs w:val="15"/>
              </w:rPr>
              <w:t>Addition of GP responsibilities Specialist Interest in Rheumatology (for West Essex patients under the care of Princess Alexandra Hospital</w:t>
            </w:r>
            <w:r>
              <w:rPr>
                <w:rFonts w:ascii="Arial" w:hAnsi="Arial" w:cs="Arial"/>
                <w:sz w:val="15"/>
                <w:szCs w:val="15"/>
              </w:rPr>
              <w:t>)</w:t>
            </w:r>
            <w:r w:rsidRPr="005F52CF">
              <w:rPr>
                <w:rFonts w:ascii="Arial" w:hAnsi="Arial" w:cs="Arial"/>
                <w:sz w:val="15"/>
                <w:szCs w:val="15"/>
              </w:rPr>
              <w:t xml:space="preserve"> agreed at WEMOPB Oct 2017</w:t>
            </w:r>
          </w:p>
          <w:p w14:paraId="183DF1D0" w14:textId="640E7989" w:rsidR="005F52CF" w:rsidRDefault="005F52CF" w:rsidP="00654A84">
            <w:pPr>
              <w:numPr>
                <w:ilvl w:val="0"/>
                <w:numId w:val="28"/>
              </w:numPr>
              <w:spacing w:after="4" w:line="255" w:lineRule="auto"/>
              <w:contextualSpacing/>
              <w:rPr>
                <w:rFonts w:ascii="Arial" w:hAnsi="Arial" w:cs="Arial"/>
                <w:sz w:val="15"/>
                <w:szCs w:val="15"/>
              </w:rPr>
            </w:pPr>
            <w:r>
              <w:rPr>
                <w:rFonts w:ascii="Arial" w:hAnsi="Arial" w:cs="Arial"/>
                <w:sz w:val="15"/>
                <w:szCs w:val="15"/>
              </w:rPr>
              <w:t>Addition of Ophthalmology, Nephrology and Respiratory indications</w:t>
            </w:r>
          </w:p>
          <w:p w14:paraId="44FDBBDE" w14:textId="77777777" w:rsidR="00654A84" w:rsidRPr="00654A84" w:rsidRDefault="00654A84" w:rsidP="00654A84">
            <w:pPr>
              <w:numPr>
                <w:ilvl w:val="0"/>
                <w:numId w:val="28"/>
              </w:numPr>
              <w:spacing w:after="4" w:line="255" w:lineRule="auto"/>
              <w:contextualSpacing/>
              <w:rPr>
                <w:rFonts w:ascii="Arial" w:eastAsia="Arial" w:hAnsi="Arial" w:cs="Arial"/>
                <w:sz w:val="15"/>
                <w:szCs w:val="15"/>
              </w:rPr>
            </w:pPr>
            <w:r w:rsidRPr="00BB3A0D">
              <w:rPr>
                <w:rFonts w:ascii="Arial" w:hAnsi="Arial" w:cs="Arial"/>
                <w:sz w:val="15"/>
                <w:szCs w:val="15"/>
              </w:rPr>
              <w:t>Addition of recommendation for Covid-19 vaccination</w:t>
            </w:r>
          </w:p>
          <w:p w14:paraId="06987E57" w14:textId="77777777" w:rsidR="00654A84" w:rsidRPr="00654A84" w:rsidRDefault="00654A84" w:rsidP="00654A84">
            <w:pPr>
              <w:numPr>
                <w:ilvl w:val="0"/>
                <w:numId w:val="28"/>
              </w:numPr>
              <w:spacing w:after="4" w:line="255" w:lineRule="auto"/>
              <w:contextualSpacing/>
              <w:rPr>
                <w:rFonts w:ascii="Arial" w:eastAsia="Arial" w:hAnsi="Arial" w:cs="Arial"/>
                <w:sz w:val="15"/>
                <w:szCs w:val="15"/>
              </w:rPr>
            </w:pPr>
            <w:r w:rsidRPr="00654A84">
              <w:rPr>
                <w:rFonts w:ascii="Arial" w:eastAsia="Arial" w:hAnsi="Arial" w:cs="Arial"/>
                <w:sz w:val="15"/>
                <w:szCs w:val="15"/>
              </w:rPr>
              <w:t>Amendment of Phase II monitoring in line with wording agreed HWE APC February 2024</w:t>
            </w:r>
          </w:p>
          <w:p w14:paraId="6800EBA2" w14:textId="27EC8507" w:rsidR="005F52CF" w:rsidRDefault="00654A84" w:rsidP="005F52CF">
            <w:pPr>
              <w:numPr>
                <w:ilvl w:val="0"/>
                <w:numId w:val="28"/>
              </w:numPr>
              <w:spacing w:after="4" w:line="255" w:lineRule="auto"/>
              <w:contextualSpacing/>
              <w:rPr>
                <w:rFonts w:ascii="Arial" w:eastAsia="Arial" w:hAnsi="Arial" w:cs="Arial"/>
                <w:sz w:val="15"/>
                <w:szCs w:val="15"/>
              </w:rPr>
            </w:pPr>
            <w:r w:rsidRPr="00654A84">
              <w:rPr>
                <w:rFonts w:ascii="Arial" w:eastAsia="Arial" w:hAnsi="Arial" w:cs="Arial"/>
                <w:sz w:val="15"/>
                <w:szCs w:val="15"/>
              </w:rPr>
              <w:t xml:space="preserve">Addition of recommendation for sun protection </w:t>
            </w:r>
            <w:r w:rsidR="00AE36F1" w:rsidRPr="00AE36F1">
              <w:rPr>
                <w:rFonts w:ascii="Arial" w:eastAsia="Arial" w:hAnsi="Arial" w:cs="Arial"/>
                <w:sz w:val="15"/>
                <w:szCs w:val="15"/>
              </w:rPr>
              <w:t xml:space="preserve">and cervical screening </w:t>
            </w:r>
            <w:r w:rsidRPr="00654A84">
              <w:rPr>
                <w:rFonts w:ascii="Arial" w:eastAsia="Arial" w:hAnsi="Arial" w:cs="Arial"/>
                <w:sz w:val="15"/>
                <w:szCs w:val="15"/>
              </w:rPr>
              <w:t>under specialist and patient responsibilities</w:t>
            </w:r>
          </w:p>
          <w:p w14:paraId="107ACB2A" w14:textId="5118D83B" w:rsidR="00AE36F1" w:rsidRPr="005F52CF" w:rsidRDefault="00AE36F1" w:rsidP="005F52CF">
            <w:pPr>
              <w:numPr>
                <w:ilvl w:val="0"/>
                <w:numId w:val="28"/>
              </w:numPr>
              <w:spacing w:after="4" w:line="255" w:lineRule="auto"/>
              <w:contextualSpacing/>
              <w:rPr>
                <w:rFonts w:ascii="Arial" w:eastAsia="Arial" w:hAnsi="Arial" w:cs="Arial"/>
                <w:sz w:val="15"/>
                <w:szCs w:val="15"/>
              </w:rPr>
            </w:pPr>
            <w:r w:rsidRPr="00AE36F1">
              <w:rPr>
                <w:rFonts w:ascii="Arial" w:eastAsia="Arial" w:hAnsi="Arial" w:cs="Arial"/>
                <w:sz w:val="15"/>
                <w:szCs w:val="15"/>
              </w:rPr>
              <w:t>Clarity on prescribing antibiotics for minor infections under Contraindications and Precautions section</w:t>
            </w:r>
          </w:p>
        </w:tc>
      </w:tr>
      <w:bookmarkEnd w:id="3"/>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EA0CBA">
      <w:headerReference w:type="default" r:id="rId57"/>
      <w:footerReference w:type="default" r:id="rId58"/>
      <w:headerReference w:type="first" r:id="rId59"/>
      <w:footerReference w:type="first" r:id="rId60"/>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1979" w14:textId="77777777" w:rsidR="00E17774" w:rsidRDefault="00E17774" w:rsidP="006F4129">
      <w:pPr>
        <w:spacing w:after="0" w:line="240" w:lineRule="auto"/>
      </w:pPr>
      <w:r>
        <w:separator/>
      </w:r>
    </w:p>
  </w:endnote>
  <w:endnote w:type="continuationSeparator" w:id="0">
    <w:p w14:paraId="3FAD6BC3" w14:textId="77777777" w:rsidR="00E17774" w:rsidRDefault="00E17774"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3C45D9E6" w:rsidR="00D95A4B" w:rsidRPr="001A6B58" w:rsidRDefault="003C3EFF">
    <w:pPr>
      <w:pStyle w:val="Footer"/>
      <w:rPr>
        <w:rFonts w:ascii="Arial" w:hAnsi="Arial" w:cs="Arial"/>
        <w:sz w:val="18"/>
      </w:rPr>
    </w:pPr>
    <w:r w:rsidRPr="003C3EFF">
      <w:rPr>
        <w:rFonts w:ascii="Arial" w:eastAsia="Times New Roman" w:hAnsi="Arial" w:cs="Times New Roman"/>
        <w:sz w:val="16"/>
        <w:szCs w:val="28"/>
      </w:rPr>
      <w:t>Azathioprine / Mercaptopurine Shared Care Protocol April 2024 Guideline number 1; Version number 2</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787EB82F" w:rsidR="00D95A4B" w:rsidRDefault="003C3EFF" w:rsidP="00B11AF0">
    <w:pPr>
      <w:pStyle w:val="Footer"/>
      <w:pBdr>
        <w:top w:val="single" w:sz="4" w:space="1" w:color="auto"/>
      </w:pBdr>
      <w:tabs>
        <w:tab w:val="center" w:pos="4678"/>
        <w:tab w:val="right" w:pos="9639"/>
      </w:tabs>
      <w:rPr>
        <w:sz w:val="20"/>
      </w:rPr>
    </w:pPr>
    <w:r w:rsidRPr="003C3EFF">
      <w:rPr>
        <w:rFonts w:ascii="Arial" w:eastAsia="Times New Roman" w:hAnsi="Arial" w:cs="Times New Roman"/>
        <w:sz w:val="16"/>
        <w:szCs w:val="28"/>
      </w:rPr>
      <w:t>Azathioprine / Mercaptopurine Shared Care Protocol April 2024 Guideline number 1; Version number 2</w:t>
    </w:r>
    <w:r w:rsidR="00C20327">
      <w:rPr>
        <w:rFonts w:ascii="Arial" w:eastAsia="Times New Roman" w:hAnsi="Arial" w:cs="Times New Roman"/>
        <w:b/>
        <w:bCs/>
        <w:sz w:val="16"/>
        <w:szCs w:val="28"/>
      </w:rPr>
      <w:tab/>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112B" w14:textId="77777777" w:rsidR="00E17774" w:rsidRDefault="00E17774" w:rsidP="006F4129">
      <w:pPr>
        <w:spacing w:after="0" w:line="240" w:lineRule="auto"/>
      </w:pPr>
      <w:r>
        <w:separator/>
      </w:r>
    </w:p>
  </w:footnote>
  <w:footnote w:type="continuationSeparator" w:id="0">
    <w:p w14:paraId="36A3698A" w14:textId="77777777" w:rsidR="00E17774" w:rsidRDefault="00E17774"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6"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D46E07"/>
    <w:multiLevelType w:val="hybridMultilevel"/>
    <w:tmpl w:val="8A7E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54B0C23"/>
    <w:multiLevelType w:val="hybridMultilevel"/>
    <w:tmpl w:val="BE68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612031"/>
    <w:multiLevelType w:val="hybridMultilevel"/>
    <w:tmpl w:val="3C50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11"/>
  </w:num>
  <w:num w:numId="2" w16cid:durableId="1709572495">
    <w:abstractNumId w:val="18"/>
  </w:num>
  <w:num w:numId="3" w16cid:durableId="1577058697">
    <w:abstractNumId w:val="21"/>
  </w:num>
  <w:num w:numId="4" w16cid:durableId="1067260621">
    <w:abstractNumId w:val="19"/>
  </w:num>
  <w:num w:numId="5" w16cid:durableId="180434222">
    <w:abstractNumId w:val="3"/>
  </w:num>
  <w:num w:numId="6" w16cid:durableId="2135056906">
    <w:abstractNumId w:val="31"/>
  </w:num>
  <w:num w:numId="7" w16cid:durableId="745223915">
    <w:abstractNumId w:val="20"/>
  </w:num>
  <w:num w:numId="8" w16cid:durableId="1518233034">
    <w:abstractNumId w:val="6"/>
  </w:num>
  <w:num w:numId="9" w16cid:durableId="1882550741">
    <w:abstractNumId w:val="12"/>
  </w:num>
  <w:num w:numId="10" w16cid:durableId="767316337">
    <w:abstractNumId w:val="22"/>
  </w:num>
  <w:num w:numId="11" w16cid:durableId="35280706">
    <w:abstractNumId w:val="25"/>
  </w:num>
  <w:num w:numId="12" w16cid:durableId="1485585190">
    <w:abstractNumId w:val="14"/>
  </w:num>
  <w:num w:numId="13" w16cid:durableId="47269412">
    <w:abstractNumId w:val="8"/>
  </w:num>
  <w:num w:numId="14" w16cid:durableId="103578256">
    <w:abstractNumId w:val="28"/>
  </w:num>
  <w:num w:numId="15" w16cid:durableId="463276515">
    <w:abstractNumId w:val="2"/>
  </w:num>
  <w:num w:numId="16" w16cid:durableId="2007249012">
    <w:abstractNumId w:val="0"/>
  </w:num>
  <w:num w:numId="17" w16cid:durableId="2131631136">
    <w:abstractNumId w:val="24"/>
  </w:num>
  <w:num w:numId="18" w16cid:durableId="990711730">
    <w:abstractNumId w:val="16"/>
  </w:num>
  <w:num w:numId="19" w16cid:durableId="1547447175">
    <w:abstractNumId w:val="23"/>
  </w:num>
  <w:num w:numId="20" w16cid:durableId="368381451">
    <w:abstractNumId w:val="1"/>
  </w:num>
  <w:num w:numId="21" w16cid:durableId="20791344">
    <w:abstractNumId w:val="13"/>
  </w:num>
  <w:num w:numId="22" w16cid:durableId="704254827">
    <w:abstractNumId w:val="4"/>
  </w:num>
  <w:num w:numId="23" w16cid:durableId="720328709">
    <w:abstractNumId w:val="29"/>
  </w:num>
  <w:num w:numId="24" w16cid:durableId="85855005">
    <w:abstractNumId w:val="9"/>
  </w:num>
  <w:num w:numId="25" w16cid:durableId="313604029">
    <w:abstractNumId w:val="10"/>
  </w:num>
  <w:num w:numId="26" w16cid:durableId="75834106">
    <w:abstractNumId w:val="26"/>
  </w:num>
  <w:num w:numId="27" w16cid:durableId="264075352">
    <w:abstractNumId w:val="17"/>
  </w:num>
  <w:num w:numId="28" w16cid:durableId="15693595">
    <w:abstractNumId w:val="30"/>
  </w:num>
  <w:num w:numId="29" w16cid:durableId="1308512852">
    <w:abstractNumId w:val="5"/>
  </w:num>
  <w:num w:numId="30" w16cid:durableId="1357198912">
    <w:abstractNumId w:val="27"/>
  </w:num>
  <w:num w:numId="31" w16cid:durableId="1379628180">
    <w:abstractNumId w:val="7"/>
  </w:num>
  <w:num w:numId="32" w16cid:durableId="43070406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F2iFSj5PeDS0jpKeCqSCvZ7aEdnFPofyR8pHm1G2DDLyiyz/30w2Pdxveh/jHHQTnEdIpAYl7RsPNwSUKJDJg==" w:salt="/3eXsYZEHiOa4WU7mCMuaA=="/>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0CAB"/>
    <w:rsid w:val="0001635D"/>
    <w:rsid w:val="00017DEF"/>
    <w:rsid w:val="00020DF8"/>
    <w:rsid w:val="00033131"/>
    <w:rsid w:val="000349CF"/>
    <w:rsid w:val="00040BCE"/>
    <w:rsid w:val="00051449"/>
    <w:rsid w:val="00061E36"/>
    <w:rsid w:val="000678AD"/>
    <w:rsid w:val="00081B1B"/>
    <w:rsid w:val="000833DA"/>
    <w:rsid w:val="000902EE"/>
    <w:rsid w:val="00090C38"/>
    <w:rsid w:val="000A3722"/>
    <w:rsid w:val="000C2DB5"/>
    <w:rsid w:val="000C7F57"/>
    <w:rsid w:val="000D455C"/>
    <w:rsid w:val="000D7991"/>
    <w:rsid w:val="000E1FD2"/>
    <w:rsid w:val="000E4E74"/>
    <w:rsid w:val="000F0B54"/>
    <w:rsid w:val="00116B64"/>
    <w:rsid w:val="00121068"/>
    <w:rsid w:val="00122599"/>
    <w:rsid w:val="00140FD5"/>
    <w:rsid w:val="00141F69"/>
    <w:rsid w:val="0015736E"/>
    <w:rsid w:val="00181294"/>
    <w:rsid w:val="00190B31"/>
    <w:rsid w:val="001A17F5"/>
    <w:rsid w:val="001A3040"/>
    <w:rsid w:val="001A6B58"/>
    <w:rsid w:val="001A6C2E"/>
    <w:rsid w:val="001B4F65"/>
    <w:rsid w:val="001B6917"/>
    <w:rsid w:val="001B7240"/>
    <w:rsid w:val="001C72F0"/>
    <w:rsid w:val="001C7843"/>
    <w:rsid w:val="001D735A"/>
    <w:rsid w:val="001D75EA"/>
    <w:rsid w:val="002006A3"/>
    <w:rsid w:val="002026D4"/>
    <w:rsid w:val="00216557"/>
    <w:rsid w:val="0022594E"/>
    <w:rsid w:val="00231EC9"/>
    <w:rsid w:val="0023461C"/>
    <w:rsid w:val="002460C8"/>
    <w:rsid w:val="0026584D"/>
    <w:rsid w:val="00274684"/>
    <w:rsid w:val="00275009"/>
    <w:rsid w:val="002778A7"/>
    <w:rsid w:val="00281A3C"/>
    <w:rsid w:val="002915D1"/>
    <w:rsid w:val="002954B6"/>
    <w:rsid w:val="002A009B"/>
    <w:rsid w:val="002A4D23"/>
    <w:rsid w:val="002B0C19"/>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2A54"/>
    <w:rsid w:val="00384379"/>
    <w:rsid w:val="0039285C"/>
    <w:rsid w:val="003B6537"/>
    <w:rsid w:val="003C3EFF"/>
    <w:rsid w:val="003D1B74"/>
    <w:rsid w:val="003D6F3B"/>
    <w:rsid w:val="003F2A47"/>
    <w:rsid w:val="003F3B33"/>
    <w:rsid w:val="003F6BC5"/>
    <w:rsid w:val="003F7848"/>
    <w:rsid w:val="004004B3"/>
    <w:rsid w:val="004052E9"/>
    <w:rsid w:val="00406BF2"/>
    <w:rsid w:val="00413BC8"/>
    <w:rsid w:val="00420744"/>
    <w:rsid w:val="00442D9B"/>
    <w:rsid w:val="00445870"/>
    <w:rsid w:val="00453CB7"/>
    <w:rsid w:val="00454560"/>
    <w:rsid w:val="00455A6A"/>
    <w:rsid w:val="00456D4B"/>
    <w:rsid w:val="004579C4"/>
    <w:rsid w:val="00473A3C"/>
    <w:rsid w:val="00474C2D"/>
    <w:rsid w:val="004A4384"/>
    <w:rsid w:val="004B177D"/>
    <w:rsid w:val="004B3E41"/>
    <w:rsid w:val="004D0D25"/>
    <w:rsid w:val="004D5DB4"/>
    <w:rsid w:val="004E1C35"/>
    <w:rsid w:val="004E6D37"/>
    <w:rsid w:val="004F290F"/>
    <w:rsid w:val="00500E2E"/>
    <w:rsid w:val="005026B1"/>
    <w:rsid w:val="0052755D"/>
    <w:rsid w:val="00532D8E"/>
    <w:rsid w:val="00541195"/>
    <w:rsid w:val="005430C6"/>
    <w:rsid w:val="005476BB"/>
    <w:rsid w:val="005534AC"/>
    <w:rsid w:val="005578FA"/>
    <w:rsid w:val="005608E5"/>
    <w:rsid w:val="00561381"/>
    <w:rsid w:val="00564F68"/>
    <w:rsid w:val="0057501A"/>
    <w:rsid w:val="00575537"/>
    <w:rsid w:val="00593B38"/>
    <w:rsid w:val="005C309C"/>
    <w:rsid w:val="005C6D32"/>
    <w:rsid w:val="005C72CE"/>
    <w:rsid w:val="005C7885"/>
    <w:rsid w:val="005D1B7A"/>
    <w:rsid w:val="005D2B7C"/>
    <w:rsid w:val="005D3C00"/>
    <w:rsid w:val="005D5FCA"/>
    <w:rsid w:val="005E05B8"/>
    <w:rsid w:val="005E176B"/>
    <w:rsid w:val="005E21BE"/>
    <w:rsid w:val="005F2CB7"/>
    <w:rsid w:val="005F4854"/>
    <w:rsid w:val="005F52CF"/>
    <w:rsid w:val="00603355"/>
    <w:rsid w:val="00603489"/>
    <w:rsid w:val="0060415E"/>
    <w:rsid w:val="00610905"/>
    <w:rsid w:val="00615509"/>
    <w:rsid w:val="00631DFD"/>
    <w:rsid w:val="00654A84"/>
    <w:rsid w:val="00655FB4"/>
    <w:rsid w:val="00663031"/>
    <w:rsid w:val="00666285"/>
    <w:rsid w:val="006707CF"/>
    <w:rsid w:val="00672B57"/>
    <w:rsid w:val="00673DDC"/>
    <w:rsid w:val="00682308"/>
    <w:rsid w:val="00682980"/>
    <w:rsid w:val="006832A6"/>
    <w:rsid w:val="00696C80"/>
    <w:rsid w:val="006A351A"/>
    <w:rsid w:val="006A5E49"/>
    <w:rsid w:val="006A7081"/>
    <w:rsid w:val="006B319A"/>
    <w:rsid w:val="006C5A53"/>
    <w:rsid w:val="006D2CF8"/>
    <w:rsid w:val="006F31C8"/>
    <w:rsid w:val="006F3285"/>
    <w:rsid w:val="006F4129"/>
    <w:rsid w:val="00707545"/>
    <w:rsid w:val="00710AA9"/>
    <w:rsid w:val="00723203"/>
    <w:rsid w:val="00725343"/>
    <w:rsid w:val="0072705F"/>
    <w:rsid w:val="0073239C"/>
    <w:rsid w:val="00734739"/>
    <w:rsid w:val="00735B06"/>
    <w:rsid w:val="007467ED"/>
    <w:rsid w:val="00755258"/>
    <w:rsid w:val="00755AEA"/>
    <w:rsid w:val="007615C2"/>
    <w:rsid w:val="00773102"/>
    <w:rsid w:val="007767CA"/>
    <w:rsid w:val="007819A8"/>
    <w:rsid w:val="0078393A"/>
    <w:rsid w:val="00785ADF"/>
    <w:rsid w:val="0079718D"/>
    <w:rsid w:val="007A20CB"/>
    <w:rsid w:val="007A579E"/>
    <w:rsid w:val="007B3212"/>
    <w:rsid w:val="007B555D"/>
    <w:rsid w:val="007B5CB4"/>
    <w:rsid w:val="007C7176"/>
    <w:rsid w:val="007F29A9"/>
    <w:rsid w:val="00804862"/>
    <w:rsid w:val="0080613F"/>
    <w:rsid w:val="00814A87"/>
    <w:rsid w:val="00824646"/>
    <w:rsid w:val="00832A16"/>
    <w:rsid w:val="008431CE"/>
    <w:rsid w:val="00843717"/>
    <w:rsid w:val="00846FE1"/>
    <w:rsid w:val="00852110"/>
    <w:rsid w:val="008522DD"/>
    <w:rsid w:val="008551E2"/>
    <w:rsid w:val="00870BC7"/>
    <w:rsid w:val="00877DBD"/>
    <w:rsid w:val="00880A02"/>
    <w:rsid w:val="008B71E0"/>
    <w:rsid w:val="008C0C66"/>
    <w:rsid w:val="008C34F3"/>
    <w:rsid w:val="008C60DC"/>
    <w:rsid w:val="008C60E5"/>
    <w:rsid w:val="008D03D1"/>
    <w:rsid w:val="008D1EAF"/>
    <w:rsid w:val="008D3443"/>
    <w:rsid w:val="008E01E6"/>
    <w:rsid w:val="008E51B6"/>
    <w:rsid w:val="008E77E6"/>
    <w:rsid w:val="008F7BD5"/>
    <w:rsid w:val="0091151D"/>
    <w:rsid w:val="009235CE"/>
    <w:rsid w:val="00924742"/>
    <w:rsid w:val="00926B59"/>
    <w:rsid w:val="00941CD1"/>
    <w:rsid w:val="00947492"/>
    <w:rsid w:val="00956E09"/>
    <w:rsid w:val="009A2881"/>
    <w:rsid w:val="009A6FA9"/>
    <w:rsid w:val="009C1178"/>
    <w:rsid w:val="009C326B"/>
    <w:rsid w:val="009C46C1"/>
    <w:rsid w:val="009C539F"/>
    <w:rsid w:val="009D196E"/>
    <w:rsid w:val="009D3945"/>
    <w:rsid w:val="009E271A"/>
    <w:rsid w:val="009E3C54"/>
    <w:rsid w:val="009E62DB"/>
    <w:rsid w:val="009F520F"/>
    <w:rsid w:val="00A0756C"/>
    <w:rsid w:val="00A107A2"/>
    <w:rsid w:val="00A14C22"/>
    <w:rsid w:val="00A23128"/>
    <w:rsid w:val="00A24681"/>
    <w:rsid w:val="00A25330"/>
    <w:rsid w:val="00A26894"/>
    <w:rsid w:val="00A321E9"/>
    <w:rsid w:val="00A543B5"/>
    <w:rsid w:val="00A656B7"/>
    <w:rsid w:val="00A72497"/>
    <w:rsid w:val="00A75101"/>
    <w:rsid w:val="00A77AB0"/>
    <w:rsid w:val="00A82E66"/>
    <w:rsid w:val="00A9295F"/>
    <w:rsid w:val="00AA442F"/>
    <w:rsid w:val="00AB4A9C"/>
    <w:rsid w:val="00AC272A"/>
    <w:rsid w:val="00AC724B"/>
    <w:rsid w:val="00AD3F80"/>
    <w:rsid w:val="00AD5982"/>
    <w:rsid w:val="00AD742E"/>
    <w:rsid w:val="00AE31E5"/>
    <w:rsid w:val="00AE36F1"/>
    <w:rsid w:val="00AE599B"/>
    <w:rsid w:val="00AF05DA"/>
    <w:rsid w:val="00AF076D"/>
    <w:rsid w:val="00AF6D3E"/>
    <w:rsid w:val="00B061F6"/>
    <w:rsid w:val="00B10C94"/>
    <w:rsid w:val="00B11148"/>
    <w:rsid w:val="00B11AF0"/>
    <w:rsid w:val="00B127EC"/>
    <w:rsid w:val="00B1737A"/>
    <w:rsid w:val="00B30881"/>
    <w:rsid w:val="00B42EA4"/>
    <w:rsid w:val="00B51190"/>
    <w:rsid w:val="00B62EE0"/>
    <w:rsid w:val="00B91E12"/>
    <w:rsid w:val="00B920C0"/>
    <w:rsid w:val="00B94E30"/>
    <w:rsid w:val="00BA3B1F"/>
    <w:rsid w:val="00BA7759"/>
    <w:rsid w:val="00BB233D"/>
    <w:rsid w:val="00BB3A0D"/>
    <w:rsid w:val="00BB5161"/>
    <w:rsid w:val="00BE545B"/>
    <w:rsid w:val="00BE6D65"/>
    <w:rsid w:val="00BE7FA5"/>
    <w:rsid w:val="00BF055C"/>
    <w:rsid w:val="00BF5868"/>
    <w:rsid w:val="00BF6AE5"/>
    <w:rsid w:val="00C024F4"/>
    <w:rsid w:val="00C026A3"/>
    <w:rsid w:val="00C07AEA"/>
    <w:rsid w:val="00C10F60"/>
    <w:rsid w:val="00C126A4"/>
    <w:rsid w:val="00C17474"/>
    <w:rsid w:val="00C20327"/>
    <w:rsid w:val="00C20D08"/>
    <w:rsid w:val="00C2364E"/>
    <w:rsid w:val="00C260E0"/>
    <w:rsid w:val="00C27AA3"/>
    <w:rsid w:val="00C37C6F"/>
    <w:rsid w:val="00C463EE"/>
    <w:rsid w:val="00C5145D"/>
    <w:rsid w:val="00C5458F"/>
    <w:rsid w:val="00C54D33"/>
    <w:rsid w:val="00C62913"/>
    <w:rsid w:val="00C63E57"/>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1294B"/>
    <w:rsid w:val="00D32511"/>
    <w:rsid w:val="00D40180"/>
    <w:rsid w:val="00D43187"/>
    <w:rsid w:val="00D435E7"/>
    <w:rsid w:val="00D50868"/>
    <w:rsid w:val="00D52138"/>
    <w:rsid w:val="00D60C3B"/>
    <w:rsid w:val="00D611E6"/>
    <w:rsid w:val="00D73BA6"/>
    <w:rsid w:val="00D7516C"/>
    <w:rsid w:val="00D763E4"/>
    <w:rsid w:val="00D7659F"/>
    <w:rsid w:val="00D831C3"/>
    <w:rsid w:val="00D91D06"/>
    <w:rsid w:val="00D95A4B"/>
    <w:rsid w:val="00DC2E68"/>
    <w:rsid w:val="00DC56AF"/>
    <w:rsid w:val="00DD1664"/>
    <w:rsid w:val="00DD4907"/>
    <w:rsid w:val="00DE41DC"/>
    <w:rsid w:val="00DF7B01"/>
    <w:rsid w:val="00E06022"/>
    <w:rsid w:val="00E163C9"/>
    <w:rsid w:val="00E17774"/>
    <w:rsid w:val="00E17CCB"/>
    <w:rsid w:val="00E22C66"/>
    <w:rsid w:val="00E40BE6"/>
    <w:rsid w:val="00E5109D"/>
    <w:rsid w:val="00E51326"/>
    <w:rsid w:val="00E519D5"/>
    <w:rsid w:val="00E5635C"/>
    <w:rsid w:val="00E5707A"/>
    <w:rsid w:val="00E60DF5"/>
    <w:rsid w:val="00E71F1A"/>
    <w:rsid w:val="00E75D40"/>
    <w:rsid w:val="00E82597"/>
    <w:rsid w:val="00E827BB"/>
    <w:rsid w:val="00E85B9D"/>
    <w:rsid w:val="00E94F80"/>
    <w:rsid w:val="00E95BC7"/>
    <w:rsid w:val="00E97C1A"/>
    <w:rsid w:val="00EA0CBA"/>
    <w:rsid w:val="00EA3D76"/>
    <w:rsid w:val="00EA56B7"/>
    <w:rsid w:val="00EC5097"/>
    <w:rsid w:val="00EF3E34"/>
    <w:rsid w:val="00EF65C0"/>
    <w:rsid w:val="00F076D6"/>
    <w:rsid w:val="00F12528"/>
    <w:rsid w:val="00F12CB2"/>
    <w:rsid w:val="00F243D6"/>
    <w:rsid w:val="00F31F41"/>
    <w:rsid w:val="00F32762"/>
    <w:rsid w:val="00F6322C"/>
    <w:rsid w:val="00F675C7"/>
    <w:rsid w:val="00F700A3"/>
    <w:rsid w:val="00F7086D"/>
    <w:rsid w:val="00F85EC9"/>
    <w:rsid w:val="00F976BC"/>
    <w:rsid w:val="00FA3389"/>
    <w:rsid w:val="00FA5965"/>
    <w:rsid w:val="00FB0E8A"/>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uiPriority w:val="1"/>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nf.org/bnf/index.htm" TargetMode="External"/><Relationship Id="rId18" Type="http://schemas.openxmlformats.org/officeDocument/2006/relationships/hyperlink" Target="https://assets.publishing.service.gov.uk/media/63e230638fa8f50e86ff1ae4/UKHSA-guidelines-on-VZ-post-exposure-prophylaxis-january-2023.pdf" TargetMode="External"/><Relationship Id="rId26" Type="http://schemas.openxmlformats.org/officeDocument/2006/relationships/hyperlink" Target="mailto:tpa-tr.rheumatologyadminclinicalcorrespondence@nhs.net" TargetMode="External"/><Relationship Id="rId39" Type="http://schemas.openxmlformats.org/officeDocument/2006/relationships/hyperlink" Target="https://onlinelibrary.wiley.com/doi/full/10.1111/bjd.15930" TargetMode="External"/><Relationship Id="rId21" Type="http://schemas.openxmlformats.org/officeDocument/2006/relationships/hyperlink" Target="mailto:Tpa-tr.gastroadminclinicalcorrespondence@nhs.net" TargetMode="External"/><Relationship Id="rId34" Type="http://schemas.openxmlformats.org/officeDocument/2006/relationships/hyperlink" Target="https://www.bsg.org.uk/resource/bsg-guidelines-for-the-management-of-autoimmune-hepatitis.html" TargetMode="External"/><Relationship Id="rId42" Type="http://schemas.openxmlformats.org/officeDocument/2006/relationships/hyperlink" Target="https://doi.org/10.1093/rheumatology/ket445" TargetMode="External"/><Relationship Id="rId47" Type="http://schemas.openxmlformats.org/officeDocument/2006/relationships/hyperlink" Target="https://www.england.nhs.uk/wp-content/uploads/2018/10/Rituximab-biosimilar-for-the-treatment-of-myasthenia-gravis-adults-1.pdf" TargetMode="External"/><Relationship Id="rId50" Type="http://schemas.openxmlformats.org/officeDocument/2006/relationships/hyperlink" Target="https://www.engage.england.nhs.uk/consultation/specialised-services-consultation/user_uploads/uveitis-adults-policy.pdf" TargetMode="External"/><Relationship Id="rId55" Type="http://schemas.openxmlformats.org/officeDocument/2006/relationships/hyperlink" Target="http://www.ipnsm.hscni.net/download/shared_care_guidelines/AzathioprineSCG2017.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nf.org/bnf/index.htm" TargetMode="External"/><Relationship Id="rId29" Type="http://schemas.openxmlformats.org/officeDocument/2006/relationships/hyperlink" Target="mailto:nephadmin.enh-tr@nhs.net" TargetMode="Externa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mailto:tpa-tr.neurologyadminclinicalcorrespondence@nhs.net" TargetMode="External"/><Relationship Id="rId32" Type="http://schemas.openxmlformats.org/officeDocument/2006/relationships/hyperlink" Target="https://www.nice.org.uk/guidance/ng130" TargetMode="External"/><Relationship Id="rId37" Type="http://schemas.openxmlformats.org/officeDocument/2006/relationships/hyperlink" Target="https://doi.org/10.1111/bjh.14478" TargetMode="External"/><Relationship Id="rId40" Type="http://schemas.openxmlformats.org/officeDocument/2006/relationships/hyperlink" Target="https://onlinelibrary.wiley.com/doi/pdf/10.1111/j.1365-2133.2011.10575.x" TargetMode="External"/><Relationship Id="rId45" Type="http://schemas.openxmlformats.org/officeDocument/2006/relationships/hyperlink" Target="https://www.england.nhs.uk/commissioning/wp-content/uploads/sites/12/2016/08/clinical-com-pol-16056p.pdf" TargetMode="External"/><Relationship Id="rId53" Type="http://schemas.openxmlformats.org/officeDocument/2006/relationships/hyperlink" Target="https://www.rheumatology.org.uk/practice-quality/guidelines"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bnf.org/bnf/index.htm" TargetMode="External"/><Relationship Id="rId14" Type="http://schemas.openxmlformats.org/officeDocument/2006/relationships/hyperlink" Target="http://www.bnf.org/bnf/index.htm" TargetMode="External"/><Relationship Id="rId22" Type="http://schemas.openxmlformats.org/officeDocument/2006/relationships/hyperlink" Target="mailto:Paht.ibd@nhs.net" TargetMode="External"/><Relationship Id="rId27" Type="http://schemas.openxmlformats.org/officeDocument/2006/relationships/hyperlink" Target="mailto:tpa-tr.respiratoryadminclinicalcorrespondence@nhs.net" TargetMode="External"/><Relationship Id="rId30" Type="http://schemas.openxmlformats.org/officeDocument/2006/relationships/hyperlink" Target="mailto:sharedcare.enh-tr@nhs.net" TargetMode="External"/><Relationship Id="rId35" Type="http://schemas.openxmlformats.org/officeDocument/2006/relationships/hyperlink" Target="https://doi.org/10.1093/rheumatology/kex286" TargetMode="External"/><Relationship Id="rId43" Type="http://schemas.openxmlformats.org/officeDocument/2006/relationships/hyperlink" Target="https://ard.bmj.com/content/75/9/1583" TargetMode="External"/><Relationship Id="rId48" Type="http://schemas.openxmlformats.org/officeDocument/2006/relationships/hyperlink" Target="https://www.nice.org.uk/guidance/ta460/chapter/1-Recommendations" TargetMode="External"/><Relationship Id="rId56" Type="http://schemas.openxmlformats.org/officeDocument/2006/relationships/hyperlink" Target="https://doi.org/10.1093/rheumatology/kev404" TargetMode="External"/><Relationship Id="rId8" Type="http://schemas.openxmlformats.org/officeDocument/2006/relationships/hyperlink" Target="https://www.gov.uk/government/publications/covid-19-the-green-book-chapter-14a" TargetMode="External"/><Relationship Id="rId51" Type="http://schemas.openxmlformats.org/officeDocument/2006/relationships/hyperlink" Target="https://www.england.nhs.uk/wp-content/uploads/2018/11/infliximab-progressive-pulmonary-sarcoidosis-adults.pdf" TargetMode="Externa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medicines.org.uk/emc" TargetMode="External"/><Relationship Id="rId25" Type="http://schemas.openxmlformats.org/officeDocument/2006/relationships/hyperlink" Target="mailto:tpa-tr.dermatologyclinicalcorrespondence@nhs.net" TargetMode="External"/><Relationship Id="rId33" Type="http://schemas.openxmlformats.org/officeDocument/2006/relationships/hyperlink" Target="https://www.bsg.org.uk/resource/bsg-consensus-guidelines-ibd-in-adults.html" TargetMode="External"/><Relationship Id="rId38" Type="http://schemas.openxmlformats.org/officeDocument/2006/relationships/hyperlink" Target="https://ashpublications.org/blood/article-lookup/doi/10.1182/blood-2009-06-225565" TargetMode="External"/><Relationship Id="rId46" Type="http://schemas.openxmlformats.org/officeDocument/2006/relationships/hyperlink" Target="http://dx.doi.org/10.1136/practneurol-2015-001126" TargetMode="External"/><Relationship Id="rId59" Type="http://schemas.openxmlformats.org/officeDocument/2006/relationships/header" Target="header2.xml"/><Relationship Id="rId20" Type="http://schemas.openxmlformats.org/officeDocument/2006/relationships/hyperlink" Target="http://www.medicines.org.uk/emc" TargetMode="External"/><Relationship Id="rId41" Type="http://schemas.openxmlformats.org/officeDocument/2006/relationships/hyperlink" Target="https://onlinelibrary.wiley.com/doi/full/10.1111/bjd.12072" TargetMode="External"/><Relationship Id="rId54" Type="http://schemas.openxmlformats.org/officeDocument/2006/relationships/hyperlink" Target="https://www.gov.uk/government/collections/immunisation-against-infectious-disease-the-green-boo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dicines.org.uk/emc" TargetMode="External"/><Relationship Id="rId23" Type="http://schemas.openxmlformats.org/officeDocument/2006/relationships/hyperlink" Target="mailto:tpa-tr.haematologyadminclinicalcorrespondence@nhs.net" TargetMode="External"/><Relationship Id="rId28" Type="http://schemas.openxmlformats.org/officeDocument/2006/relationships/hyperlink" Target="mailto:pa-tr.ophthalmologyadminclinicalcorrespondence@nhs.net" TargetMode="External"/><Relationship Id="rId36" Type="http://schemas.openxmlformats.org/officeDocument/2006/relationships/hyperlink" Target="https://ard.bmj.com/content/78/6/736" TargetMode="External"/><Relationship Id="rId49" Type="http://schemas.openxmlformats.org/officeDocument/2006/relationships/hyperlink" Target="https://www.england.nhs.uk/commissioning/wp-content/uploads/sites/12/2015/11/d12pb-paediatric-pats-uveitis-inflixi-fin.pdf" TargetMode="External"/><Relationship Id="rId57" Type="http://schemas.openxmlformats.org/officeDocument/2006/relationships/header" Target="header1.xml"/><Relationship Id="rId10" Type="http://schemas.openxmlformats.org/officeDocument/2006/relationships/hyperlink" Target="https://www.hweclinicalguidance.nhs.uk/all-clinical-areas-documents/download?cid=1739&amp;checksum=752d25a1f8dbfb2d656bac3094bfb81c" TargetMode="External"/><Relationship Id="rId31" Type="http://schemas.openxmlformats.org/officeDocument/2006/relationships/hyperlink" Target="https://www.nice.org.uk/guidance/ng129" TargetMode="External"/><Relationship Id="rId44" Type="http://schemas.openxmlformats.org/officeDocument/2006/relationships/hyperlink" Target="https://onlinelibrary.wiley.com/doi/pdf/10.1111/j.1365-2133.2011.10575.x" TargetMode="External"/><Relationship Id="rId52" Type="http://schemas.openxmlformats.org/officeDocument/2006/relationships/hyperlink" Target="https://cks.nice.org.uk/dmards"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post-exposure-prophylaxis-for-chickenpox-and-shingl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5857</Words>
  <Characters>33386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KENNY, Angela (NHS HERTFORDSHIRE AND WEST ESSEX ICB - 07H)</cp:lastModifiedBy>
  <cp:revision>2</cp:revision>
  <cp:lastPrinted>2020-09-07T12:45:00Z</cp:lastPrinted>
  <dcterms:created xsi:type="dcterms:W3CDTF">2024-05-13T08:43:00Z</dcterms:created>
  <dcterms:modified xsi:type="dcterms:W3CDTF">2024-05-13T08:43:00Z</dcterms:modified>
</cp:coreProperties>
</file>