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8957" w14:textId="3A784CFC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permStart w:id="806754539" w:edGrp="everyone"/>
      <w:r w:rsidRPr="005C1496">
        <w:rPr>
          <w:bCs/>
        </w:rPr>
        <w:t>[Practice name]</w:t>
      </w:r>
    </w:p>
    <w:p w14:paraId="565F88D3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5C1496">
        <w:rPr>
          <w:bCs/>
        </w:rPr>
        <w:t>[Practice Address 1]</w:t>
      </w:r>
    </w:p>
    <w:p w14:paraId="2A10E5AA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5C1496">
        <w:rPr>
          <w:bCs/>
        </w:rPr>
        <w:t>[Practice Address 2]</w:t>
      </w:r>
    </w:p>
    <w:p w14:paraId="65476A85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5C1496">
        <w:rPr>
          <w:bCs/>
        </w:rPr>
        <w:t>[Practice Address 3]</w:t>
      </w:r>
    </w:p>
    <w:p w14:paraId="7FCE6041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  <w:r w:rsidRPr="005C1496">
        <w:rPr>
          <w:bCs/>
        </w:rPr>
        <w:t>[Postcode]</w:t>
      </w:r>
    </w:p>
    <w:p w14:paraId="2B4FAC0E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  <w:jc w:val="right"/>
        <w:rPr>
          <w:bCs/>
        </w:rPr>
      </w:pPr>
    </w:p>
    <w:p w14:paraId="5599D456" w14:textId="2A88541A" w:rsidR="005C1496" w:rsidRDefault="005C1496" w:rsidP="005C1496">
      <w:pPr>
        <w:autoSpaceDE w:val="0"/>
        <w:autoSpaceDN w:val="0"/>
        <w:adjustRightInd w:val="0"/>
        <w:spacing w:after="0" w:line="240" w:lineRule="auto"/>
        <w:jc w:val="right"/>
        <w:rPr>
          <w:bCs/>
          <w:highlight w:val="yellow"/>
        </w:rPr>
      </w:pPr>
      <w:r w:rsidRPr="005C1496">
        <w:rPr>
          <w:bCs/>
        </w:rPr>
        <w:t>[Date]</w:t>
      </w:r>
    </w:p>
    <w:p w14:paraId="031E8D98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</w:pPr>
      <w:r w:rsidRPr="005C1496">
        <w:t>[Patient name]</w:t>
      </w:r>
    </w:p>
    <w:p w14:paraId="462ABAAA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</w:pPr>
      <w:r w:rsidRPr="005C1496">
        <w:t>[Patient address1]</w:t>
      </w:r>
    </w:p>
    <w:p w14:paraId="7047D94F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</w:pPr>
      <w:r w:rsidRPr="005C1496">
        <w:t>[Patient address 2]</w:t>
      </w:r>
    </w:p>
    <w:p w14:paraId="0F689C78" w14:textId="77777777" w:rsidR="005C1496" w:rsidRPr="005C1496" w:rsidRDefault="005C1496" w:rsidP="005C1496">
      <w:pPr>
        <w:autoSpaceDE w:val="0"/>
        <w:autoSpaceDN w:val="0"/>
        <w:adjustRightInd w:val="0"/>
        <w:spacing w:after="0" w:line="240" w:lineRule="auto"/>
      </w:pPr>
      <w:r w:rsidRPr="005C1496">
        <w:t>[Patient address 3]</w:t>
      </w:r>
    </w:p>
    <w:p w14:paraId="027BC806" w14:textId="63512153" w:rsidR="00261547" w:rsidRDefault="005C1496" w:rsidP="005C1496">
      <w:pPr>
        <w:autoSpaceDE w:val="0"/>
        <w:autoSpaceDN w:val="0"/>
        <w:adjustRightInd w:val="0"/>
        <w:spacing w:after="0" w:line="240" w:lineRule="auto"/>
      </w:pPr>
      <w:r w:rsidRPr="005C1496">
        <w:t>[Postcode]</w:t>
      </w:r>
    </w:p>
    <w:permEnd w:id="806754539"/>
    <w:p w14:paraId="57105F34" w14:textId="77777777" w:rsidR="005C1496" w:rsidRPr="004C50B3" w:rsidRDefault="005C1496" w:rsidP="00261547">
      <w:pPr>
        <w:autoSpaceDE w:val="0"/>
        <w:autoSpaceDN w:val="0"/>
        <w:adjustRightInd w:val="0"/>
        <w:spacing w:after="0" w:line="240" w:lineRule="auto"/>
      </w:pPr>
    </w:p>
    <w:p w14:paraId="4AE7F116" w14:textId="3C1E6538" w:rsidR="004C50B3" w:rsidRPr="00CF513C" w:rsidRDefault="00592EC2" w:rsidP="00CF513C">
      <w:pPr>
        <w:autoSpaceDE w:val="0"/>
        <w:autoSpaceDN w:val="0"/>
        <w:adjustRightInd w:val="0"/>
        <w:spacing w:after="0" w:line="240" w:lineRule="auto"/>
      </w:pPr>
      <w:r w:rsidRPr="004C50B3">
        <w:t xml:space="preserve">Dear </w:t>
      </w:r>
      <w:r w:rsidR="00CF513C">
        <w:t>Patient</w:t>
      </w:r>
      <w:r w:rsidR="00261547" w:rsidRPr="004C50B3">
        <w:t xml:space="preserve">, </w:t>
      </w:r>
    </w:p>
    <w:p w14:paraId="7F31F7E5" w14:textId="4B184D38" w:rsidR="001A7844" w:rsidRPr="009E03B2" w:rsidRDefault="001A7844" w:rsidP="008916C6">
      <w:pPr>
        <w:autoSpaceDE w:val="0"/>
        <w:autoSpaceDN w:val="0"/>
        <w:adjustRightInd w:val="0"/>
        <w:spacing w:before="240" w:after="0" w:line="240" w:lineRule="auto"/>
      </w:pPr>
      <w:r w:rsidRPr="004C50B3">
        <w:rPr>
          <w:b/>
          <w:bCs/>
          <w:color w:val="0072C7"/>
        </w:rPr>
        <w:t>Changes to prescribing of needles for pre-filled</w:t>
      </w:r>
      <w:r w:rsidRPr="004C50B3">
        <w:rPr>
          <w:b/>
          <w:bCs/>
        </w:rPr>
        <w:t xml:space="preserve"> </w:t>
      </w:r>
      <w:r w:rsidR="005F03E0" w:rsidRPr="005F03E0">
        <w:rPr>
          <w:b/>
          <w:bCs/>
          <w:color w:val="4F81BD" w:themeColor="accent1"/>
        </w:rPr>
        <w:t>/</w:t>
      </w:r>
      <w:r w:rsidR="005F03E0">
        <w:rPr>
          <w:b/>
          <w:bCs/>
        </w:rPr>
        <w:t xml:space="preserve"> </w:t>
      </w:r>
      <w:r w:rsidRPr="004C50B3">
        <w:rPr>
          <w:b/>
          <w:bCs/>
          <w:color w:val="0072C7"/>
        </w:rPr>
        <w:t>reusable insulin</w:t>
      </w:r>
      <w:r w:rsidR="005F03E0">
        <w:rPr>
          <w:b/>
          <w:bCs/>
          <w:color w:val="0072C7"/>
        </w:rPr>
        <w:t xml:space="preserve"> pens</w:t>
      </w:r>
      <w:r w:rsidR="00EE6F5A">
        <w:rPr>
          <w:b/>
          <w:bCs/>
          <w:color w:val="0072C7"/>
        </w:rPr>
        <w:t xml:space="preserve"> or </w:t>
      </w:r>
      <w:r w:rsidR="006D3FEE">
        <w:rPr>
          <w:b/>
          <w:bCs/>
          <w:color w:val="0072C7"/>
        </w:rPr>
        <w:t>Glucagon-like peptide-1 (</w:t>
      </w:r>
      <w:r w:rsidR="00EE6F5A">
        <w:rPr>
          <w:b/>
          <w:bCs/>
          <w:color w:val="0072C7"/>
        </w:rPr>
        <w:t>GLP-1</w:t>
      </w:r>
      <w:r w:rsidR="006D3FEE">
        <w:rPr>
          <w:b/>
          <w:bCs/>
          <w:color w:val="0072C7"/>
        </w:rPr>
        <w:t>)</w:t>
      </w:r>
      <w:r w:rsidR="00EE6F5A">
        <w:rPr>
          <w:b/>
          <w:bCs/>
          <w:color w:val="0072C7"/>
        </w:rPr>
        <w:t xml:space="preserve"> receptor agonist</w:t>
      </w:r>
      <w:r w:rsidRPr="004C50B3">
        <w:rPr>
          <w:b/>
          <w:bCs/>
          <w:color w:val="0072C7"/>
        </w:rPr>
        <w:t xml:space="preserve"> pens</w:t>
      </w:r>
      <w:r w:rsidR="009E03B2">
        <w:rPr>
          <w:b/>
          <w:bCs/>
          <w:color w:val="0072C7"/>
        </w:rPr>
        <w:t xml:space="preserve"> (liraglutide (Victoz</w:t>
      </w:r>
      <w:r w:rsidR="008916C6">
        <w:rPr>
          <w:b/>
          <w:bCs/>
          <w:color w:val="0072C7"/>
        </w:rPr>
        <w:t>a</w:t>
      </w:r>
      <w:r w:rsidR="008916C6" w:rsidRPr="008916C6">
        <w:rPr>
          <w:b/>
          <w:bCs/>
          <w:color w:val="0070C0"/>
        </w:rPr>
        <w:t>®</w:t>
      </w:r>
      <w:r w:rsidR="008916C6">
        <w:rPr>
          <w:b/>
          <w:bCs/>
          <w:color w:val="0072C7"/>
        </w:rPr>
        <w:t>) and tirzepatide (Mounjaro</w:t>
      </w:r>
      <w:r w:rsidR="008916C6" w:rsidRPr="008916C6">
        <w:rPr>
          <w:b/>
          <w:bCs/>
          <w:color w:val="0070C0"/>
        </w:rPr>
        <w:t>®</w:t>
      </w:r>
      <w:r w:rsidR="008916C6">
        <w:rPr>
          <w:b/>
          <w:bCs/>
          <w:color w:val="0072C7"/>
        </w:rPr>
        <w:t>)</w:t>
      </w:r>
      <w:r w:rsidR="005F03E0">
        <w:rPr>
          <w:b/>
          <w:bCs/>
          <w:color w:val="0072C7"/>
        </w:rPr>
        <w:t>)</w:t>
      </w:r>
      <w:r w:rsidR="008916C6" w:rsidRPr="009E03B2">
        <w:rPr>
          <w:color w:val="0072C7"/>
        </w:rPr>
        <w:t xml:space="preserve"> </w:t>
      </w:r>
      <w:r w:rsidR="009E03B2" w:rsidRPr="009E03B2">
        <w:rPr>
          <w:color w:val="00B050"/>
        </w:rPr>
        <w:t xml:space="preserve"> </w:t>
      </w:r>
    </w:p>
    <w:p w14:paraId="3B000C9E" w14:textId="77777777" w:rsidR="00261547" w:rsidRPr="004C50B3" w:rsidRDefault="00261547" w:rsidP="00261547">
      <w:pPr>
        <w:autoSpaceDE w:val="0"/>
        <w:autoSpaceDN w:val="0"/>
        <w:adjustRightInd w:val="0"/>
        <w:spacing w:after="0" w:line="240" w:lineRule="auto"/>
      </w:pPr>
    </w:p>
    <w:p w14:paraId="0BF0F021" w14:textId="77777777" w:rsidR="001B1896" w:rsidRPr="004C50B3" w:rsidRDefault="00382CC7" w:rsidP="00261547">
      <w:pPr>
        <w:autoSpaceDE w:val="0"/>
        <w:autoSpaceDN w:val="0"/>
        <w:adjustRightInd w:val="0"/>
        <w:spacing w:after="0" w:line="240" w:lineRule="auto"/>
      </w:pPr>
      <w:r w:rsidRPr="004C50B3">
        <w:t>The NHS carries</w:t>
      </w:r>
      <w:r w:rsidR="001B1896" w:rsidRPr="004C50B3">
        <w:t xml:space="preserve"> out regular reviews of medicines to make sure that patients continue to receive hi</w:t>
      </w:r>
      <w:r w:rsidR="004B528E" w:rsidRPr="004C50B3">
        <w:t>gh quality and effective treatme</w:t>
      </w:r>
      <w:r w:rsidR="001B1896" w:rsidRPr="004C50B3">
        <w:t xml:space="preserve">nt while ensuring that the NHS </w:t>
      </w:r>
      <w:r w:rsidR="003C7D84" w:rsidRPr="004C50B3">
        <w:t xml:space="preserve">gets </w:t>
      </w:r>
      <w:r w:rsidR="00F63E97" w:rsidRPr="004C50B3">
        <w:t>the best</w:t>
      </w:r>
      <w:r w:rsidR="003C7D84" w:rsidRPr="004C50B3">
        <w:t xml:space="preserve"> value for money.</w:t>
      </w:r>
    </w:p>
    <w:p w14:paraId="3538D697" w14:textId="77777777" w:rsidR="00063DCF" w:rsidRPr="004C50B3" w:rsidRDefault="00063DCF" w:rsidP="00261547">
      <w:pPr>
        <w:autoSpaceDE w:val="0"/>
        <w:autoSpaceDN w:val="0"/>
        <w:adjustRightInd w:val="0"/>
        <w:spacing w:after="0" w:line="240" w:lineRule="auto"/>
      </w:pPr>
    </w:p>
    <w:p w14:paraId="608D25F6" w14:textId="77777777" w:rsidR="005671B3" w:rsidRPr="004C50B3" w:rsidRDefault="005671B3" w:rsidP="005671B3">
      <w:pPr>
        <w:autoSpaceDE w:val="0"/>
        <w:autoSpaceDN w:val="0"/>
        <w:adjustRightInd w:val="0"/>
        <w:spacing w:after="0" w:line="240" w:lineRule="auto"/>
      </w:pPr>
      <w:r w:rsidRPr="004C50B3">
        <w:t xml:space="preserve">We are writing to you today to let you know of a change in the </w:t>
      </w:r>
      <w:r w:rsidR="00447FAE" w:rsidRPr="004C50B3">
        <w:t>brand</w:t>
      </w:r>
      <w:r w:rsidRPr="004C50B3">
        <w:t xml:space="preserve"> of the needles on your prescription. The full details of the changes are shown below and these new needles will be given to you when you collect your next repeat prescription.</w:t>
      </w:r>
    </w:p>
    <w:p w14:paraId="21F636AB" w14:textId="77777777" w:rsidR="005671B3" w:rsidRPr="004C50B3" w:rsidRDefault="005671B3" w:rsidP="005671B3">
      <w:pPr>
        <w:autoSpaceDE w:val="0"/>
        <w:autoSpaceDN w:val="0"/>
        <w:adjustRightInd w:val="0"/>
        <w:spacing w:after="0" w:line="240" w:lineRule="auto"/>
      </w:pPr>
    </w:p>
    <w:p w14:paraId="7D9C11F6" w14:textId="039CAECE" w:rsidR="005671B3" w:rsidRPr="004C50B3" w:rsidRDefault="005671B3" w:rsidP="005671B3">
      <w:pPr>
        <w:autoSpaceDE w:val="0"/>
        <w:autoSpaceDN w:val="0"/>
        <w:adjustRightInd w:val="0"/>
        <w:spacing w:after="0" w:line="240" w:lineRule="auto"/>
      </w:pPr>
      <w:r w:rsidRPr="004C50B3">
        <w:t xml:space="preserve">In line with current local and national guidelines, we will be changing </w:t>
      </w:r>
      <w:r w:rsidR="00BD3435" w:rsidRPr="004C50B3">
        <w:t xml:space="preserve">your future prescriptions from </w:t>
      </w:r>
      <w:permStart w:id="477325362" w:edGrp="everyone"/>
      <w:r w:rsidR="005C1496" w:rsidRPr="005C1496">
        <w:rPr>
          <w:b/>
          <w:bCs/>
        </w:rPr>
        <w:t>[insert previous brand and length]</w:t>
      </w:r>
      <w:permEnd w:id="477325362"/>
      <w:r w:rsidRPr="004C50B3">
        <w:t xml:space="preserve"> to </w:t>
      </w:r>
      <w:r w:rsidRPr="004C50B3">
        <w:rPr>
          <w:b/>
        </w:rPr>
        <w:t xml:space="preserve">BD </w:t>
      </w:r>
      <w:r w:rsidR="004C50B3">
        <w:rPr>
          <w:b/>
        </w:rPr>
        <w:t>V</w:t>
      </w:r>
      <w:r w:rsidRPr="004C50B3">
        <w:rPr>
          <w:b/>
        </w:rPr>
        <w:t>iva</w:t>
      </w:r>
      <w:r w:rsidR="00DA4CC8" w:rsidRPr="004C50B3">
        <w:rPr>
          <w:b/>
        </w:rPr>
        <w:t xml:space="preserve"> </w:t>
      </w:r>
      <w:proofErr w:type="gramStart"/>
      <w:r w:rsidR="00DA4CC8" w:rsidRPr="004C50B3">
        <w:rPr>
          <w:b/>
        </w:rPr>
        <w:t>4mm</w:t>
      </w:r>
      <w:proofErr w:type="gramEnd"/>
    </w:p>
    <w:p w14:paraId="676A1462" w14:textId="77777777" w:rsidR="005671B3" w:rsidRPr="004C50B3" w:rsidRDefault="005671B3" w:rsidP="005671B3">
      <w:pPr>
        <w:autoSpaceDE w:val="0"/>
        <w:autoSpaceDN w:val="0"/>
        <w:adjustRightInd w:val="0"/>
        <w:spacing w:after="0" w:line="240" w:lineRule="auto"/>
      </w:pPr>
    </w:p>
    <w:p w14:paraId="6B9CE3EB" w14:textId="77777777" w:rsidR="005671B3" w:rsidRPr="004C50B3" w:rsidRDefault="005671B3" w:rsidP="005671B3">
      <w:pPr>
        <w:autoSpaceDE w:val="0"/>
        <w:autoSpaceDN w:val="0"/>
        <w:adjustRightInd w:val="0"/>
        <w:spacing w:after="0" w:line="240" w:lineRule="auto"/>
      </w:pPr>
      <w:r w:rsidRPr="004C50B3">
        <w:t xml:space="preserve">These </w:t>
      </w:r>
      <w:r w:rsidR="00B46A02" w:rsidRPr="004C50B3">
        <w:t xml:space="preserve">new </w:t>
      </w:r>
      <w:r w:rsidRPr="004C50B3">
        <w:t xml:space="preserve">needles </w:t>
      </w:r>
      <w:r w:rsidR="00447FAE" w:rsidRPr="004C50B3">
        <w:t>are used</w:t>
      </w:r>
      <w:r w:rsidRPr="004C50B3">
        <w:t xml:space="preserve"> in the same way as your previous ones. Please finish using all the needles you currently have before starting the new brand</w:t>
      </w:r>
      <w:r w:rsidR="00B46A02" w:rsidRPr="004C50B3">
        <w:t xml:space="preserve"> of needles</w:t>
      </w:r>
      <w:r w:rsidRPr="004C50B3">
        <w:t xml:space="preserve">. The appearance of the new needles may differ slightly from your previous </w:t>
      </w:r>
      <w:r w:rsidR="00893E6A" w:rsidRPr="004C50B3">
        <w:t>ones</w:t>
      </w:r>
      <w:r w:rsidRPr="004C50B3">
        <w:t xml:space="preserve"> </w:t>
      </w:r>
      <w:r w:rsidR="00893E6A" w:rsidRPr="004C50B3">
        <w:t>but</w:t>
      </w:r>
      <w:r w:rsidRPr="004C50B3">
        <w:t xml:space="preserve"> apart from this you should notice no difference. </w:t>
      </w:r>
    </w:p>
    <w:p w14:paraId="7CE092EC" w14:textId="77777777" w:rsidR="00DA4CC8" w:rsidRPr="004C50B3" w:rsidRDefault="00DA4CC8" w:rsidP="005671B3">
      <w:pPr>
        <w:autoSpaceDE w:val="0"/>
        <w:autoSpaceDN w:val="0"/>
        <w:adjustRightInd w:val="0"/>
        <w:spacing w:after="0" w:line="240" w:lineRule="auto"/>
      </w:pPr>
    </w:p>
    <w:p w14:paraId="4E715EF2" w14:textId="6E6D9702" w:rsidR="00DA4CC8" w:rsidRPr="004C50B3" w:rsidRDefault="00DA4CC8" w:rsidP="00DA4CC8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4C50B3">
        <w:rPr>
          <w:b/>
          <w:color w:val="4F81BD" w:themeColor="accent1"/>
        </w:rPr>
        <w:t xml:space="preserve">Which </w:t>
      </w:r>
      <w:r w:rsidR="004C50B3">
        <w:rPr>
          <w:b/>
          <w:color w:val="4F81BD" w:themeColor="accent1"/>
        </w:rPr>
        <w:t xml:space="preserve">pen </w:t>
      </w:r>
      <w:r w:rsidRPr="004C50B3">
        <w:rPr>
          <w:b/>
          <w:color w:val="4F81BD" w:themeColor="accent1"/>
        </w:rPr>
        <w:t>needles are affected?</w:t>
      </w:r>
      <w:r w:rsidRPr="004C50B3">
        <w:rPr>
          <w:color w:val="4F81BD" w:themeColor="accent1"/>
        </w:rPr>
        <w:t xml:space="preserve"> </w:t>
      </w:r>
    </w:p>
    <w:p w14:paraId="6E544373" w14:textId="312E39A1" w:rsidR="00DA4CC8" w:rsidRPr="004C50B3" w:rsidRDefault="00DA4CC8" w:rsidP="00DA4CC8">
      <w:pPr>
        <w:autoSpaceDE w:val="0"/>
        <w:autoSpaceDN w:val="0"/>
        <w:adjustRightInd w:val="0"/>
        <w:spacing w:after="0" w:line="240" w:lineRule="auto"/>
      </w:pPr>
      <w:r w:rsidRPr="004C50B3">
        <w:t xml:space="preserve">There are many different types of needles available for pre-filled </w:t>
      </w:r>
      <w:r w:rsidR="00046B47">
        <w:t xml:space="preserve">/ </w:t>
      </w:r>
      <w:r w:rsidRPr="004C50B3">
        <w:t>reusable insulin</w:t>
      </w:r>
      <w:r w:rsidR="00046B47">
        <w:t xml:space="preserve"> </w:t>
      </w:r>
      <w:r w:rsidR="005F03E0">
        <w:t xml:space="preserve">pens </w:t>
      </w:r>
      <w:r w:rsidR="00046B47">
        <w:t>or GLP-1 receptor agonist</w:t>
      </w:r>
      <w:r w:rsidRPr="004C50B3">
        <w:t xml:space="preserve"> pens. </w:t>
      </w:r>
      <w:r w:rsidR="00447B6D">
        <w:t>P</w:t>
      </w:r>
      <w:r w:rsidRPr="004C50B3">
        <w:t xml:space="preserve">en needles vary in length and the 4mm needles are considered safer than longer needles as they reduce the risk of the </w:t>
      </w:r>
      <w:r w:rsidR="00447B6D">
        <w:t>medicine</w:t>
      </w:r>
      <w:r w:rsidR="00447B6D" w:rsidRPr="004C50B3">
        <w:t xml:space="preserve"> </w:t>
      </w:r>
      <w:r w:rsidRPr="004C50B3">
        <w:t xml:space="preserve">being injected into the muscle, instead of under the skin. </w:t>
      </w:r>
      <w:r w:rsidR="00447B6D">
        <w:t>P</w:t>
      </w:r>
      <w:r w:rsidRPr="004C50B3">
        <w:t xml:space="preserve">en needles also vary greatly in cost, with no significant difference in how well they work, so it is important not to spend limited NHS funding on </w:t>
      </w:r>
      <w:r w:rsidR="00447B6D">
        <w:t xml:space="preserve">pen </w:t>
      </w:r>
      <w:r w:rsidRPr="004C50B3">
        <w:t xml:space="preserve">needles that are more expensive but offer no extra benefit to patients. </w:t>
      </w:r>
    </w:p>
    <w:p w14:paraId="31AC954E" w14:textId="77777777" w:rsidR="00DE5535" w:rsidRPr="004C50B3" w:rsidRDefault="00DE5535" w:rsidP="005671B3">
      <w:pPr>
        <w:autoSpaceDE w:val="0"/>
        <w:autoSpaceDN w:val="0"/>
        <w:adjustRightInd w:val="0"/>
        <w:spacing w:after="0" w:line="240" w:lineRule="auto"/>
      </w:pPr>
    </w:p>
    <w:p w14:paraId="44E894FF" w14:textId="77777777" w:rsidR="00DE5535" w:rsidRPr="004C50B3" w:rsidRDefault="00DE5535" w:rsidP="00DE5535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4C50B3">
        <w:rPr>
          <w:b/>
          <w:color w:val="4F81BD" w:themeColor="accent1"/>
        </w:rPr>
        <w:t>Where can you find more information and support?</w:t>
      </w:r>
      <w:r w:rsidRPr="004C50B3">
        <w:rPr>
          <w:color w:val="4F81BD" w:themeColor="accent1"/>
        </w:rPr>
        <w:t xml:space="preserve"> </w:t>
      </w:r>
    </w:p>
    <w:p w14:paraId="29A8D54D" w14:textId="7BBFACE8" w:rsidR="00DE5535" w:rsidRPr="004C50B3" w:rsidRDefault="00DE5535" w:rsidP="00DE55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4C50B3">
        <w:rPr>
          <w:bCs/>
        </w:rPr>
        <w:t>Local information on needles</w:t>
      </w:r>
      <w:r w:rsidR="00046B47">
        <w:rPr>
          <w:bCs/>
        </w:rPr>
        <w:t xml:space="preserve"> </w:t>
      </w:r>
      <w:r w:rsidR="00046B47" w:rsidRPr="00046B47">
        <w:rPr>
          <w:bCs/>
        </w:rPr>
        <w:t>for pre-filled / reusable insulin</w:t>
      </w:r>
      <w:r w:rsidR="005F03E0">
        <w:rPr>
          <w:bCs/>
        </w:rPr>
        <w:t xml:space="preserve"> pens</w:t>
      </w:r>
      <w:r w:rsidR="00046B47" w:rsidRPr="00046B47">
        <w:rPr>
          <w:bCs/>
        </w:rPr>
        <w:t xml:space="preserve"> or GLP-1 receptor agonist pens</w:t>
      </w:r>
      <w:r w:rsidR="00046B47">
        <w:rPr>
          <w:bCs/>
        </w:rPr>
        <w:t>,</w:t>
      </w:r>
      <w:r w:rsidRPr="004C50B3">
        <w:rPr>
          <w:bCs/>
        </w:rPr>
        <w:t xml:space="preserve"> including information on safe disposal of sharps in Hertfordshire </w:t>
      </w:r>
      <w:r w:rsidR="00EB2D6F" w:rsidRPr="004C50B3">
        <w:rPr>
          <w:bCs/>
        </w:rPr>
        <w:t>and West Essex</w:t>
      </w:r>
      <w:r w:rsidR="00046B47">
        <w:rPr>
          <w:bCs/>
        </w:rPr>
        <w:t>,</w:t>
      </w:r>
      <w:r w:rsidR="00EB2D6F" w:rsidRPr="004C50B3">
        <w:rPr>
          <w:bCs/>
        </w:rPr>
        <w:t xml:space="preserve"> </w:t>
      </w:r>
      <w:r w:rsidRPr="004C50B3">
        <w:rPr>
          <w:bCs/>
        </w:rPr>
        <w:t xml:space="preserve">can be found </w:t>
      </w:r>
      <w:hyperlink r:id="rId8" w:history="1">
        <w:r w:rsidR="0087666B" w:rsidRPr="0087666B">
          <w:rPr>
            <w:rStyle w:val="Hyperlink"/>
            <w:bCs/>
          </w:rPr>
          <w:t>h</w:t>
        </w:r>
        <w:r w:rsidR="0087666B" w:rsidRPr="0087666B">
          <w:rPr>
            <w:rStyle w:val="Hyperlink"/>
            <w:bCs/>
          </w:rPr>
          <w:t>e</w:t>
        </w:r>
        <w:r w:rsidR="0087666B" w:rsidRPr="0087666B">
          <w:rPr>
            <w:rStyle w:val="Hyperlink"/>
            <w:bCs/>
          </w:rPr>
          <w:t>re</w:t>
        </w:r>
      </w:hyperlink>
      <w:hyperlink w:history="1"/>
    </w:p>
    <w:p w14:paraId="4D0BBC92" w14:textId="13964A80" w:rsidR="00DE5535" w:rsidRPr="004C50B3" w:rsidRDefault="00DE5535" w:rsidP="00DE55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4C50B3">
        <w:t xml:space="preserve">You can speak to </w:t>
      </w:r>
      <w:r w:rsidR="00524310" w:rsidRPr="004C50B3">
        <w:t>your GP</w:t>
      </w:r>
      <w:r w:rsidRPr="004C50B3">
        <w:t xml:space="preserve"> or the pers</w:t>
      </w:r>
      <w:r w:rsidR="00D17BF0" w:rsidRPr="004C50B3">
        <w:t>on who prescribed the pen needles</w:t>
      </w:r>
      <w:r w:rsidR="00524310" w:rsidRPr="004C50B3">
        <w:t xml:space="preserve"> for</w:t>
      </w:r>
      <w:r w:rsidRPr="004C50B3">
        <w:t xml:space="preserve"> you.</w:t>
      </w:r>
    </w:p>
    <w:p w14:paraId="564DFF76" w14:textId="77777777" w:rsidR="00DE5535" w:rsidRPr="004C50B3" w:rsidRDefault="00DE5535" w:rsidP="00DE55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4C50B3">
        <w:t>The Forum for Injection Technique (FIT) –</w:t>
      </w:r>
      <w:r w:rsidRPr="004C50B3">
        <w:rPr>
          <w:color w:val="0000FF"/>
        </w:rPr>
        <w:t xml:space="preserve">  </w:t>
      </w:r>
      <w:hyperlink r:id="rId9" w:history="1">
        <w:r w:rsidRPr="004C50B3">
          <w:rPr>
            <w:rStyle w:val="Hyperlink"/>
          </w:rPr>
          <w:t>http://www.fit4diabetes.com/united-kingdom/</w:t>
        </w:r>
      </w:hyperlink>
      <w:r w:rsidRPr="004C50B3">
        <w:rPr>
          <w:color w:val="0000FF"/>
        </w:rPr>
        <w:t xml:space="preserve"> </w:t>
      </w:r>
    </w:p>
    <w:p w14:paraId="50D1786F" w14:textId="218C82BB" w:rsidR="00EB2D6F" w:rsidRDefault="00DE5535" w:rsidP="00EB2D6F">
      <w:pPr>
        <w:pStyle w:val="ListParagraph"/>
        <w:numPr>
          <w:ilvl w:val="0"/>
          <w:numId w:val="4"/>
        </w:numPr>
        <w:spacing w:before="120" w:after="120"/>
      </w:pPr>
      <w:r w:rsidRPr="004C50B3">
        <w:t>The Patients Association can also offer support and advice:</w:t>
      </w:r>
      <w:r w:rsidR="00EB2D6F" w:rsidRPr="004C50B3">
        <w:t xml:space="preserve"> </w:t>
      </w:r>
      <w:hyperlink r:id="rId10" w:history="1">
        <w:r w:rsidR="00EB2D6F" w:rsidRPr="004C50B3">
          <w:rPr>
            <w:rStyle w:val="Hyperlink"/>
          </w:rPr>
          <w:t>www.patients-association.org.uk/</w:t>
        </w:r>
      </w:hyperlink>
      <w:r w:rsidR="00EB2D6F" w:rsidRPr="004C50B3">
        <w:t xml:space="preserve"> or call 0800 345 </w:t>
      </w:r>
      <w:proofErr w:type="gramStart"/>
      <w:r w:rsidR="00EB2D6F" w:rsidRPr="004C50B3">
        <w:t>7115</w:t>
      </w:r>
      <w:proofErr w:type="gramEnd"/>
    </w:p>
    <w:p w14:paraId="17CD541D" w14:textId="20FF38F7" w:rsidR="004C50B3" w:rsidRPr="004C50B3" w:rsidRDefault="004C50B3" w:rsidP="004C50B3">
      <w:pPr>
        <w:pStyle w:val="ListParagraph"/>
        <w:spacing w:before="120" w:after="120"/>
        <w:ind w:left="360"/>
      </w:pPr>
    </w:p>
    <w:p w14:paraId="6C0321EB" w14:textId="19CD9EAA" w:rsidR="00DE5535" w:rsidRPr="004C50B3" w:rsidRDefault="00DE5535" w:rsidP="00926754">
      <w:pPr>
        <w:autoSpaceDE w:val="0"/>
        <w:autoSpaceDN w:val="0"/>
        <w:adjustRightInd w:val="0"/>
        <w:spacing w:line="240" w:lineRule="auto"/>
      </w:pPr>
      <w:r w:rsidRPr="004C50B3">
        <w:t>Yours Sincerely,</w:t>
      </w:r>
    </w:p>
    <w:p w14:paraId="4F3929DC" w14:textId="32C80842" w:rsidR="000C19A0" w:rsidRPr="004C50B3" w:rsidRDefault="000C19A0" w:rsidP="00DE5535">
      <w:pPr>
        <w:autoSpaceDE w:val="0"/>
        <w:autoSpaceDN w:val="0"/>
        <w:adjustRightInd w:val="0"/>
        <w:spacing w:after="0" w:line="240" w:lineRule="auto"/>
      </w:pPr>
    </w:p>
    <w:p w14:paraId="44E734ED" w14:textId="75B0C113" w:rsidR="00DE5535" w:rsidRDefault="00DE5535" w:rsidP="00926754">
      <w:pPr>
        <w:autoSpaceDE w:val="0"/>
        <w:autoSpaceDN w:val="0"/>
        <w:adjustRightInd w:val="0"/>
        <w:spacing w:line="240" w:lineRule="auto"/>
      </w:pPr>
      <w:r w:rsidRPr="004C50B3">
        <w:t xml:space="preserve">On Behalf of the GPs at </w:t>
      </w:r>
      <w:permStart w:id="746263844" w:edGrp="everyone"/>
      <w:r w:rsidR="005C1496" w:rsidRPr="005C1496">
        <w:t>[Practice name]</w:t>
      </w:r>
      <w:permEnd w:id="746263844"/>
    </w:p>
    <w:p w14:paraId="55B83579" w14:textId="521506FE" w:rsidR="008A13F3" w:rsidRPr="00CF513C" w:rsidRDefault="00926754" w:rsidP="00CF513C">
      <w:pPr>
        <w:autoSpaceDE w:val="0"/>
        <w:autoSpaceDN w:val="0"/>
        <w:adjustRightInd w:val="0"/>
        <w:spacing w:after="0" w:line="240" w:lineRule="auto"/>
      </w:pPr>
      <w:r w:rsidRPr="004C50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84484" wp14:editId="7B42451C">
                <wp:simplePos x="0" y="0"/>
                <wp:positionH relativeFrom="margin">
                  <wp:posOffset>-1270</wp:posOffset>
                </wp:positionH>
                <wp:positionV relativeFrom="paragraph">
                  <wp:posOffset>125730</wp:posOffset>
                </wp:positionV>
                <wp:extent cx="6629400" cy="603250"/>
                <wp:effectExtent l="0" t="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032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7BCEC" w14:textId="77777777" w:rsidR="00DE5535" w:rsidRPr="004C50B3" w:rsidRDefault="00DE5535" w:rsidP="00DE55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4C50B3">
                              <w:t>Find out more about the medicines that are being stopped or reduced:</w:t>
                            </w:r>
                          </w:p>
                          <w:p w14:paraId="0A2D602A" w14:textId="10833BE4" w:rsidR="004C50B3" w:rsidRPr="00926754" w:rsidRDefault="0087666B" w:rsidP="00DE55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hyperlink r:id="rId11" w:history="1">
                              <w:r w:rsidR="00D12E42" w:rsidRPr="004C50B3">
                                <w:rPr>
                                  <w:rStyle w:val="Hyperlink"/>
                                </w:rPr>
                                <w:t>https://www.england.nhs.uk/publication/items-which-should-not-routinely-be-prescribed-in-primary-care-policy-guidance/</w:t>
                              </w:r>
                            </w:hyperlink>
                          </w:p>
                          <w:p w14:paraId="5C69A497" w14:textId="77777777" w:rsidR="00DE5535" w:rsidRPr="007539BE" w:rsidRDefault="00DE5535" w:rsidP="00DE55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BDC2B2A" w14:textId="77777777" w:rsidR="00DE5535" w:rsidRDefault="00DE5535" w:rsidP="00DE5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84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9.9pt;width:522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" fillcolor="#8eb4e3">
                <v:textbox>
                  <w:txbxContent>
                    <w:p w14:paraId="3B57BCEC" w14:textId="77777777" w:rsidR="00DE5535" w:rsidRPr="004C50B3" w:rsidRDefault="00DE5535" w:rsidP="00DE55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4C50B3">
                        <w:t>Find out more about the medicines that are being stopped or reduced:</w:t>
                      </w:r>
                    </w:p>
                    <w:p w14:paraId="0A2D602A" w14:textId="10833BE4" w:rsidR="004C50B3" w:rsidRPr="00926754" w:rsidRDefault="0087666B" w:rsidP="00DE55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hyperlink r:id="rId12" w:history="1">
                        <w:r w:rsidR="00D12E42" w:rsidRPr="004C50B3">
                          <w:rPr>
                            <w:rStyle w:val="Hyperlink"/>
                          </w:rPr>
                          <w:t>https://www.england.nhs.uk/publication/items-which-should-not-routinely-be-prescribed-in-primary-care-policy-guidance/</w:t>
                        </w:r>
                      </w:hyperlink>
                    </w:p>
                    <w:p w14:paraId="5C69A497" w14:textId="77777777" w:rsidR="00DE5535" w:rsidRPr="007539BE" w:rsidRDefault="00DE5535" w:rsidP="00DE55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5BDC2B2A" w14:textId="77777777" w:rsidR="00DE5535" w:rsidRDefault="00DE5535" w:rsidP="00DE5535"/>
                  </w:txbxContent>
                </v:textbox>
                <w10:wrap anchorx="margin"/>
              </v:shape>
            </w:pict>
          </mc:Fallback>
        </mc:AlternateContent>
      </w:r>
    </w:p>
    <w:sectPr w:rsidR="008A13F3" w:rsidRPr="00CF513C" w:rsidSect="000C19A0">
      <w:headerReference w:type="default" r:id="rId13"/>
      <w:footerReference w:type="default" r:id="rId14"/>
      <w:pgSz w:w="11906" w:h="16838"/>
      <w:pgMar w:top="720" w:right="720" w:bottom="720" w:left="72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3267" w14:textId="77777777" w:rsidR="00DB100A" w:rsidRDefault="00DB100A">
      <w:pPr>
        <w:spacing w:after="0" w:line="240" w:lineRule="auto"/>
      </w:pPr>
      <w:r>
        <w:separator/>
      </w:r>
    </w:p>
  </w:endnote>
  <w:endnote w:type="continuationSeparator" w:id="0">
    <w:p w14:paraId="52BD0978" w14:textId="77777777" w:rsidR="00DB100A" w:rsidRDefault="00DB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423500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68E06B" w14:textId="77777777" w:rsidR="00D14099" w:rsidRPr="00446BE0" w:rsidRDefault="00D14099" w:rsidP="00D14099">
        <w:pPr>
          <w:pStyle w:val="Footer"/>
          <w:rPr>
            <w:rFonts w:ascii="Arial" w:hAnsi="Arial" w:cs="Arial"/>
          </w:rPr>
        </w:pPr>
      </w:p>
      <w:p w14:paraId="5BB72DAA" w14:textId="77777777" w:rsidR="000A10B9" w:rsidRPr="00CD5543" w:rsidRDefault="0087666B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6319" w14:textId="77777777" w:rsidR="00DB100A" w:rsidRDefault="00DB100A">
      <w:pPr>
        <w:spacing w:after="0" w:line="240" w:lineRule="auto"/>
      </w:pPr>
      <w:r>
        <w:separator/>
      </w:r>
    </w:p>
  </w:footnote>
  <w:footnote w:type="continuationSeparator" w:id="0">
    <w:p w14:paraId="131C1B0E" w14:textId="77777777" w:rsidR="00DB100A" w:rsidRDefault="00DB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8EA7" w14:textId="77777777" w:rsidR="00EB2D6F" w:rsidRDefault="00EB2D6F">
    <w:pPr>
      <w:pStyle w:val="Header"/>
    </w:pPr>
    <w:r>
      <w:rPr>
        <w:rFonts w:eastAsiaTheme="majorEastAsia" w:cstheme="majorBidi"/>
        <w:b/>
        <w:bCs/>
        <w:noProof/>
        <w:color w:val="0072C6"/>
        <w:sz w:val="34"/>
        <w:szCs w:val="34"/>
      </w:rPr>
      <w:drawing>
        <wp:anchor distT="0" distB="0" distL="114300" distR="114300" simplePos="0" relativeHeight="251659264" behindDoc="1" locked="0" layoutInCell="1" allowOverlap="1" wp14:anchorId="18D6E453" wp14:editId="5EF6AE8D">
          <wp:simplePos x="0" y="0"/>
          <wp:positionH relativeFrom="margin">
            <wp:posOffset>5207000</wp:posOffset>
          </wp:positionH>
          <wp:positionV relativeFrom="paragraph">
            <wp:posOffset>-413385</wp:posOffset>
          </wp:positionV>
          <wp:extent cx="1634400" cy="1058400"/>
          <wp:effectExtent l="0" t="0" r="4445" b="8890"/>
          <wp:wrapNone/>
          <wp:docPr id="18583829" name="Picture 18583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</w:t>
    </w:r>
  </w:p>
  <w:p w14:paraId="3B20B29A" w14:textId="77777777" w:rsidR="00EB2D6F" w:rsidRDefault="00EB2D6F">
    <w:pPr>
      <w:pStyle w:val="Header"/>
    </w:pPr>
  </w:p>
  <w:p w14:paraId="709B5BEB" w14:textId="6C8A3569" w:rsidR="00EB2D6F" w:rsidRDefault="00EB2D6F">
    <w:pPr>
      <w:pStyle w:val="Header"/>
    </w:pPr>
    <w:r>
      <w:t xml:space="preserve">                                       </w:t>
    </w:r>
  </w:p>
  <w:p w14:paraId="61776E72" w14:textId="0C7E9EB6" w:rsidR="000A10B9" w:rsidRDefault="00EB2D6F">
    <w:pPr>
      <w:pStyle w:val="Head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C5D"/>
    <w:multiLevelType w:val="hybridMultilevel"/>
    <w:tmpl w:val="B5667812"/>
    <w:lvl w:ilvl="0" w:tplc="C61218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54607"/>
    <w:multiLevelType w:val="hybridMultilevel"/>
    <w:tmpl w:val="2C26220C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47F0143E"/>
    <w:multiLevelType w:val="hybridMultilevel"/>
    <w:tmpl w:val="8722A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5313"/>
    <w:multiLevelType w:val="hybridMultilevel"/>
    <w:tmpl w:val="3CB41122"/>
    <w:lvl w:ilvl="0" w:tplc="B7328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30975">
    <w:abstractNumId w:val="2"/>
  </w:num>
  <w:num w:numId="2" w16cid:durableId="1386638678">
    <w:abstractNumId w:val="1"/>
  </w:num>
  <w:num w:numId="3" w16cid:durableId="149909669">
    <w:abstractNumId w:val="3"/>
  </w:num>
  <w:num w:numId="4" w16cid:durableId="132369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qDbgGGPbbVWDsvgTHjA7deFbngAuHumLH2m5k0mXDvbLKrTTG7fGfn559+CjrH6rOKy2/e7XC43lsKyf7ujmA==" w:salt="y2hLx/E7PqSpKAfT8xtpH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EC"/>
    <w:rsid w:val="000308A0"/>
    <w:rsid w:val="000366EC"/>
    <w:rsid w:val="00046B47"/>
    <w:rsid w:val="000502E3"/>
    <w:rsid w:val="00062843"/>
    <w:rsid w:val="00063DCF"/>
    <w:rsid w:val="00081726"/>
    <w:rsid w:val="000A10B9"/>
    <w:rsid w:val="000A1D3B"/>
    <w:rsid w:val="000B0B4A"/>
    <w:rsid w:val="000B159E"/>
    <w:rsid w:val="000C19A0"/>
    <w:rsid w:val="000C307F"/>
    <w:rsid w:val="000D1454"/>
    <w:rsid w:val="000D1963"/>
    <w:rsid w:val="000F126F"/>
    <w:rsid w:val="00122D56"/>
    <w:rsid w:val="001255B9"/>
    <w:rsid w:val="001333DD"/>
    <w:rsid w:val="0013632F"/>
    <w:rsid w:val="001401E8"/>
    <w:rsid w:val="001652F9"/>
    <w:rsid w:val="001679D4"/>
    <w:rsid w:val="001853F0"/>
    <w:rsid w:val="001A6C8E"/>
    <w:rsid w:val="001A7844"/>
    <w:rsid w:val="001B1896"/>
    <w:rsid w:val="001C20BE"/>
    <w:rsid w:val="001C2334"/>
    <w:rsid w:val="001C3181"/>
    <w:rsid w:val="001E3217"/>
    <w:rsid w:val="001E53EA"/>
    <w:rsid w:val="001E6295"/>
    <w:rsid w:val="001F21D0"/>
    <w:rsid w:val="001F7851"/>
    <w:rsid w:val="00231D2C"/>
    <w:rsid w:val="00242E27"/>
    <w:rsid w:val="00252D15"/>
    <w:rsid w:val="00261547"/>
    <w:rsid w:val="0026698C"/>
    <w:rsid w:val="002A2F5E"/>
    <w:rsid w:val="002B157B"/>
    <w:rsid w:val="002B2254"/>
    <w:rsid w:val="002D2927"/>
    <w:rsid w:val="002E10F8"/>
    <w:rsid w:val="002E2F8D"/>
    <w:rsid w:val="002F7218"/>
    <w:rsid w:val="002F7E8E"/>
    <w:rsid w:val="002F7F45"/>
    <w:rsid w:val="0030611A"/>
    <w:rsid w:val="0030622F"/>
    <w:rsid w:val="00311EC4"/>
    <w:rsid w:val="0031219B"/>
    <w:rsid w:val="00313A8A"/>
    <w:rsid w:val="0031494B"/>
    <w:rsid w:val="00324508"/>
    <w:rsid w:val="00324C28"/>
    <w:rsid w:val="003279B7"/>
    <w:rsid w:val="0034731E"/>
    <w:rsid w:val="00375CCB"/>
    <w:rsid w:val="003778AD"/>
    <w:rsid w:val="00377967"/>
    <w:rsid w:val="00382CC7"/>
    <w:rsid w:val="00384DF8"/>
    <w:rsid w:val="00390862"/>
    <w:rsid w:val="003934CD"/>
    <w:rsid w:val="003A557C"/>
    <w:rsid w:val="003B2380"/>
    <w:rsid w:val="003B75C8"/>
    <w:rsid w:val="003C5EFB"/>
    <w:rsid w:val="003C6780"/>
    <w:rsid w:val="003C7D84"/>
    <w:rsid w:val="003D07D3"/>
    <w:rsid w:val="003E7681"/>
    <w:rsid w:val="003F1BCA"/>
    <w:rsid w:val="00400B94"/>
    <w:rsid w:val="00403907"/>
    <w:rsid w:val="00430A92"/>
    <w:rsid w:val="00434A50"/>
    <w:rsid w:val="00443878"/>
    <w:rsid w:val="00446BE0"/>
    <w:rsid w:val="00447AB4"/>
    <w:rsid w:val="00447B6D"/>
    <w:rsid w:val="00447FAE"/>
    <w:rsid w:val="0046428E"/>
    <w:rsid w:val="0048092D"/>
    <w:rsid w:val="00483E3A"/>
    <w:rsid w:val="004A5AFF"/>
    <w:rsid w:val="004B3DB1"/>
    <w:rsid w:val="004B528E"/>
    <w:rsid w:val="004B5F95"/>
    <w:rsid w:val="004C50B3"/>
    <w:rsid w:val="004C7BE0"/>
    <w:rsid w:val="00503AD6"/>
    <w:rsid w:val="005043A4"/>
    <w:rsid w:val="00524310"/>
    <w:rsid w:val="00525197"/>
    <w:rsid w:val="005313D4"/>
    <w:rsid w:val="005426DC"/>
    <w:rsid w:val="00542D24"/>
    <w:rsid w:val="00552400"/>
    <w:rsid w:val="00562A11"/>
    <w:rsid w:val="00562BA9"/>
    <w:rsid w:val="005654DE"/>
    <w:rsid w:val="0056600F"/>
    <w:rsid w:val="005671B3"/>
    <w:rsid w:val="0058099D"/>
    <w:rsid w:val="00581945"/>
    <w:rsid w:val="00582E50"/>
    <w:rsid w:val="00592EC2"/>
    <w:rsid w:val="0059320A"/>
    <w:rsid w:val="005955B9"/>
    <w:rsid w:val="005A761C"/>
    <w:rsid w:val="005C1496"/>
    <w:rsid w:val="005C7459"/>
    <w:rsid w:val="005D74A3"/>
    <w:rsid w:val="005D7B6D"/>
    <w:rsid w:val="005F03E0"/>
    <w:rsid w:val="00600F9D"/>
    <w:rsid w:val="00623B49"/>
    <w:rsid w:val="00626AAE"/>
    <w:rsid w:val="00631807"/>
    <w:rsid w:val="00634E1A"/>
    <w:rsid w:val="00644EC3"/>
    <w:rsid w:val="006506FE"/>
    <w:rsid w:val="00656046"/>
    <w:rsid w:val="006829FB"/>
    <w:rsid w:val="00687D76"/>
    <w:rsid w:val="00697392"/>
    <w:rsid w:val="006B2E4C"/>
    <w:rsid w:val="006B3F6F"/>
    <w:rsid w:val="006B49E5"/>
    <w:rsid w:val="006D3FEE"/>
    <w:rsid w:val="006D3FFD"/>
    <w:rsid w:val="006E73B7"/>
    <w:rsid w:val="006F4B3B"/>
    <w:rsid w:val="006F6B79"/>
    <w:rsid w:val="00703777"/>
    <w:rsid w:val="007109F3"/>
    <w:rsid w:val="00716C5C"/>
    <w:rsid w:val="00720247"/>
    <w:rsid w:val="007206AE"/>
    <w:rsid w:val="00753F85"/>
    <w:rsid w:val="00767CAC"/>
    <w:rsid w:val="00780D0E"/>
    <w:rsid w:val="007A202E"/>
    <w:rsid w:val="007B6D02"/>
    <w:rsid w:val="007C37B2"/>
    <w:rsid w:val="007D7809"/>
    <w:rsid w:val="007F221A"/>
    <w:rsid w:val="00815235"/>
    <w:rsid w:val="008228FB"/>
    <w:rsid w:val="008277A4"/>
    <w:rsid w:val="00832D9B"/>
    <w:rsid w:val="008378E1"/>
    <w:rsid w:val="0086344B"/>
    <w:rsid w:val="0087666B"/>
    <w:rsid w:val="008807CE"/>
    <w:rsid w:val="00882837"/>
    <w:rsid w:val="00883846"/>
    <w:rsid w:val="008916C6"/>
    <w:rsid w:val="008920EA"/>
    <w:rsid w:val="00893E6A"/>
    <w:rsid w:val="008A13F3"/>
    <w:rsid w:val="008C1F40"/>
    <w:rsid w:val="008C2892"/>
    <w:rsid w:val="008C46D8"/>
    <w:rsid w:val="008D1769"/>
    <w:rsid w:val="008E2DAB"/>
    <w:rsid w:val="00926228"/>
    <w:rsid w:val="00926754"/>
    <w:rsid w:val="00927D85"/>
    <w:rsid w:val="0093707C"/>
    <w:rsid w:val="00945964"/>
    <w:rsid w:val="00962305"/>
    <w:rsid w:val="009808BD"/>
    <w:rsid w:val="00994D68"/>
    <w:rsid w:val="009B3734"/>
    <w:rsid w:val="009B7155"/>
    <w:rsid w:val="009D158A"/>
    <w:rsid w:val="009D1C60"/>
    <w:rsid w:val="009D7E10"/>
    <w:rsid w:val="009E03B2"/>
    <w:rsid w:val="009E24CC"/>
    <w:rsid w:val="009E67F8"/>
    <w:rsid w:val="00A05433"/>
    <w:rsid w:val="00A07D89"/>
    <w:rsid w:val="00A17D06"/>
    <w:rsid w:val="00A17D48"/>
    <w:rsid w:val="00A204FF"/>
    <w:rsid w:val="00A2462F"/>
    <w:rsid w:val="00A32EAA"/>
    <w:rsid w:val="00A34F2E"/>
    <w:rsid w:val="00A379DB"/>
    <w:rsid w:val="00A44FD3"/>
    <w:rsid w:val="00A53256"/>
    <w:rsid w:val="00A613F9"/>
    <w:rsid w:val="00A8486E"/>
    <w:rsid w:val="00A92E46"/>
    <w:rsid w:val="00AA7963"/>
    <w:rsid w:val="00AC204F"/>
    <w:rsid w:val="00AC4372"/>
    <w:rsid w:val="00AC7774"/>
    <w:rsid w:val="00AF2D5B"/>
    <w:rsid w:val="00AF5C14"/>
    <w:rsid w:val="00B10058"/>
    <w:rsid w:val="00B17C52"/>
    <w:rsid w:val="00B43365"/>
    <w:rsid w:val="00B46A02"/>
    <w:rsid w:val="00B84715"/>
    <w:rsid w:val="00B92B91"/>
    <w:rsid w:val="00B92C08"/>
    <w:rsid w:val="00BA4136"/>
    <w:rsid w:val="00BB2606"/>
    <w:rsid w:val="00BC4041"/>
    <w:rsid w:val="00BD15C1"/>
    <w:rsid w:val="00BD3435"/>
    <w:rsid w:val="00BE04CB"/>
    <w:rsid w:val="00BE1AE9"/>
    <w:rsid w:val="00BF5AE0"/>
    <w:rsid w:val="00BF7DE7"/>
    <w:rsid w:val="00C00854"/>
    <w:rsid w:val="00C10E43"/>
    <w:rsid w:val="00C1402E"/>
    <w:rsid w:val="00C14362"/>
    <w:rsid w:val="00C15B76"/>
    <w:rsid w:val="00C201C2"/>
    <w:rsid w:val="00C20FA5"/>
    <w:rsid w:val="00C241F1"/>
    <w:rsid w:val="00C25967"/>
    <w:rsid w:val="00C447BA"/>
    <w:rsid w:val="00C46C81"/>
    <w:rsid w:val="00CB7133"/>
    <w:rsid w:val="00CC2BBD"/>
    <w:rsid w:val="00CD5543"/>
    <w:rsid w:val="00CF3354"/>
    <w:rsid w:val="00CF513C"/>
    <w:rsid w:val="00D104BA"/>
    <w:rsid w:val="00D12E42"/>
    <w:rsid w:val="00D14099"/>
    <w:rsid w:val="00D17BF0"/>
    <w:rsid w:val="00D265D1"/>
    <w:rsid w:val="00D274BB"/>
    <w:rsid w:val="00D41134"/>
    <w:rsid w:val="00D95E52"/>
    <w:rsid w:val="00DA1EC2"/>
    <w:rsid w:val="00DA4CC8"/>
    <w:rsid w:val="00DB100A"/>
    <w:rsid w:val="00DC6B56"/>
    <w:rsid w:val="00DD784E"/>
    <w:rsid w:val="00DD7D95"/>
    <w:rsid w:val="00DE08DE"/>
    <w:rsid w:val="00DE5535"/>
    <w:rsid w:val="00DE6A96"/>
    <w:rsid w:val="00E04B7E"/>
    <w:rsid w:val="00E12C6E"/>
    <w:rsid w:val="00E153A4"/>
    <w:rsid w:val="00E20B01"/>
    <w:rsid w:val="00E23FCD"/>
    <w:rsid w:val="00E32D98"/>
    <w:rsid w:val="00E37396"/>
    <w:rsid w:val="00E47D5D"/>
    <w:rsid w:val="00E55BAB"/>
    <w:rsid w:val="00E609E8"/>
    <w:rsid w:val="00E615A5"/>
    <w:rsid w:val="00E704E4"/>
    <w:rsid w:val="00E9304D"/>
    <w:rsid w:val="00E93092"/>
    <w:rsid w:val="00EB2D6F"/>
    <w:rsid w:val="00ED3E26"/>
    <w:rsid w:val="00EE60F3"/>
    <w:rsid w:val="00EE6F5A"/>
    <w:rsid w:val="00EF10AF"/>
    <w:rsid w:val="00F02F4A"/>
    <w:rsid w:val="00F4159F"/>
    <w:rsid w:val="00F45F27"/>
    <w:rsid w:val="00F524AB"/>
    <w:rsid w:val="00F559C5"/>
    <w:rsid w:val="00F63E97"/>
    <w:rsid w:val="00F72B86"/>
    <w:rsid w:val="00F82FC4"/>
    <w:rsid w:val="00F9351D"/>
    <w:rsid w:val="00F93FDE"/>
    <w:rsid w:val="00FB1F8C"/>
    <w:rsid w:val="00FB4F12"/>
    <w:rsid w:val="00FC1D94"/>
    <w:rsid w:val="00FC79B6"/>
    <w:rsid w:val="00FD229F"/>
    <w:rsid w:val="00FD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59C3C"/>
  <w15:docId w15:val="{B0972AB3-976C-4F23-98B8-BDE043E1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366EC"/>
  </w:style>
  <w:style w:type="paragraph" w:styleId="Header">
    <w:name w:val="header"/>
    <w:basedOn w:val="Normal"/>
    <w:link w:val="HeaderChar"/>
    <w:uiPriority w:val="99"/>
    <w:unhideWhenUsed/>
    <w:rsid w:val="000366EC"/>
    <w:pPr>
      <w:tabs>
        <w:tab w:val="center" w:pos="4513"/>
        <w:tab w:val="right" w:pos="9026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366EC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66EC"/>
    <w:pPr>
      <w:tabs>
        <w:tab w:val="center" w:pos="4513"/>
        <w:tab w:val="right" w:pos="9026"/>
      </w:tabs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366EC"/>
    <w:rPr>
      <w:rFonts w:ascii="Times New Roman" w:eastAsia="PMingLiU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EC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EC"/>
    <w:rPr>
      <w:rFonts w:ascii="Tahoma" w:eastAsia="PMingLiU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3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6EC"/>
    <w:rPr>
      <w:color w:val="0000FF" w:themeColor="hyperlink"/>
      <w:u w:val="single"/>
    </w:rPr>
  </w:style>
  <w:style w:type="character" w:customStyle="1" w:styleId="tgc">
    <w:name w:val="_tgc"/>
    <w:basedOn w:val="DefaultParagraphFont"/>
    <w:rsid w:val="000366EC"/>
  </w:style>
  <w:style w:type="table" w:customStyle="1" w:styleId="TableGrid1">
    <w:name w:val="Table Grid1"/>
    <w:basedOn w:val="TableNormal"/>
    <w:next w:val="TableGrid"/>
    <w:uiPriority w:val="59"/>
    <w:rsid w:val="0003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3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66E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366E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366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36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6EC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6EC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6EC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C46C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2400"/>
    <w:pPr>
      <w:ind w:left="720"/>
      <w:contextualSpacing/>
    </w:pPr>
  </w:style>
  <w:style w:type="paragraph" w:customStyle="1" w:styleId="Default">
    <w:name w:val="Default"/>
    <w:rsid w:val="00FB1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EB2D6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B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9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all-clinical-areas-documents/download?cid=3660&amp;checksum=9627c45df543c816a3ddf2d8ea686a9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land.nhs.uk/publication/items-which-should-not-routinely-be-prescribed-in-primary-care-policy-guidan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publication/items-which-should-not-routinely-be-prescribed-in-primary-care-policy-guidanc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tients-associatio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t4diabetes.com/united-kingd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F699-5116-4D25-A880-9C5D73C1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404</Words>
  <Characters>2303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Tailor</dc:creator>
  <cp:lastModifiedBy>KHAKOO, Jamil (NHS HERTFORDSHIRE AND WEST ESSEX ICB - 06N)</cp:lastModifiedBy>
  <cp:revision>19</cp:revision>
  <cp:lastPrinted>2018-10-03T13:42:00Z</cp:lastPrinted>
  <dcterms:created xsi:type="dcterms:W3CDTF">2024-08-13T10:23:00Z</dcterms:created>
  <dcterms:modified xsi:type="dcterms:W3CDTF">2024-10-23T10:15:00Z</dcterms:modified>
</cp:coreProperties>
</file>