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1FED904"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5B896F13" w14:textId="08DBF455" w:rsidR="00146C72" w:rsidRDefault="00146C72"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Leflunomide for patients within adult services</w:t>
      </w:r>
    </w:p>
    <w:p w14:paraId="253940DF" w14:textId="5663A96E" w:rsidR="006F4129" w:rsidRPr="006F4129" w:rsidRDefault="009F69DD" w:rsidP="00406BF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w:t>
      </w:r>
      <w:r w:rsidR="00B1737A">
        <w:rPr>
          <w:rFonts w:ascii="Arial" w:eastAsia="Times New Roman" w:hAnsi="Arial" w:cs="Times New Roman"/>
          <w:b/>
          <w:szCs w:val="24"/>
          <w:lang w:val="en-US"/>
        </w:rPr>
        <w:t>Guideline No</w:t>
      </w:r>
      <w:r w:rsidR="00D435E7">
        <w:rPr>
          <w:rFonts w:ascii="Arial" w:eastAsia="Times New Roman" w:hAnsi="Arial" w:cs="Times New Roman"/>
          <w:b/>
          <w:szCs w:val="24"/>
          <w:lang w:val="en-US"/>
        </w:rPr>
        <w:t xml:space="preserve"> </w:t>
      </w:r>
      <w:r w:rsidR="0064644C">
        <w:rPr>
          <w:rFonts w:ascii="Arial" w:eastAsia="Times New Roman" w:hAnsi="Arial" w:cs="Times New Roman"/>
          <w:b/>
          <w:szCs w:val="24"/>
          <w:lang w:val="en-US"/>
        </w:rPr>
        <w:t>1</w:t>
      </w:r>
      <w:r w:rsidR="00D435E7">
        <w:rPr>
          <w:rFonts w:ascii="Arial" w:eastAsia="Times New Roman" w:hAnsi="Arial" w:cs="Times New Roman"/>
          <w:b/>
          <w:szCs w:val="24"/>
          <w:lang w:val="en-US"/>
        </w:rPr>
        <w:t xml:space="preserve">1; </w:t>
      </w:r>
      <w:r w:rsidR="00B1737A">
        <w:rPr>
          <w:rFonts w:ascii="Arial" w:eastAsia="Times New Roman" w:hAnsi="Arial" w:cs="Times New Roman"/>
          <w:b/>
          <w:szCs w:val="24"/>
          <w:lang w:val="en-US"/>
        </w:rPr>
        <w:t>Version 1</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459CA55C"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E509EE">
        <w:rPr>
          <w:rFonts w:ascii="Arial" w:eastAsia="Times New Roman" w:hAnsi="Arial" w:cs="Times New Roman"/>
          <w:b/>
          <w:lang w:val="en-US" w:eastAsia="en-GB"/>
        </w:rPr>
        <w:t>7</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184A82C6"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E509EE">
        <w:rPr>
          <w:rFonts w:ascii="Arial" w:hAnsi="Arial" w:cs="Arial"/>
          <w:b/>
          <w:color w:val="000000"/>
          <w:lang w:eastAsia="en-GB"/>
        </w:rPr>
        <w:t>6</w:t>
      </w:r>
      <w:r w:rsidR="00F12528">
        <w:rPr>
          <w:rFonts w:ascii="Arial" w:hAnsi="Arial" w:cs="Arial"/>
          <w:b/>
          <w:color w:val="000000"/>
          <w:lang w:eastAsia="en-GB"/>
        </w:rPr>
        <w:t>.</w:t>
      </w:r>
    </w:p>
    <w:p w14:paraId="35386286" w14:textId="58766109" w:rsidR="0024657D" w:rsidRDefault="00F056DC" w:rsidP="0024657D">
      <w:pPr>
        <w:spacing w:after="120" w:line="240" w:lineRule="auto"/>
        <w:ind w:left="170"/>
        <w:jc w:val="both"/>
        <w:rPr>
          <w:rFonts w:ascii="Arial" w:eastAsia="Times New Roman" w:hAnsi="Arial" w:cs="Arial"/>
          <w:b/>
          <w:sz w:val="24"/>
          <w:u w:val="single"/>
          <w:lang w:val="en-US"/>
        </w:rPr>
      </w:pPr>
      <w:r>
        <w:rPr>
          <w:rFonts w:ascii="Arial" w:hAnsi="Arial" w:cs="Arial"/>
          <w:b/>
          <w:noProof/>
          <w:color w:val="000000"/>
          <w:lang w:eastAsia="en-GB"/>
        </w:rPr>
        <mc:AlternateContent>
          <mc:Choice Requires="wps">
            <w:drawing>
              <wp:anchor distT="0" distB="0" distL="114300" distR="114300" simplePos="0" relativeHeight="251688960" behindDoc="0" locked="0" layoutInCell="1" allowOverlap="1" wp14:anchorId="19F92C6A" wp14:editId="3E7C670D">
                <wp:simplePos x="0" y="0"/>
                <wp:positionH relativeFrom="margin">
                  <wp:align>left</wp:align>
                </wp:positionH>
                <wp:positionV relativeFrom="paragraph">
                  <wp:posOffset>-3721</wp:posOffset>
                </wp:positionV>
                <wp:extent cx="6927850" cy="3923414"/>
                <wp:effectExtent l="0" t="0" r="25400" b="20320"/>
                <wp:wrapNone/>
                <wp:docPr id="2" name="Rectangle 2"/>
                <wp:cNvGraphicFramePr/>
                <a:graphic xmlns:a="http://schemas.openxmlformats.org/drawingml/2006/main">
                  <a:graphicData uri="http://schemas.microsoft.com/office/word/2010/wordprocessingShape">
                    <wps:wsp>
                      <wps:cNvSpPr/>
                      <wps:spPr>
                        <a:xfrm>
                          <a:off x="0" y="0"/>
                          <a:ext cx="6927850" cy="39234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922D0" id="Rectangle 2" o:spid="_x0000_s1026" style="position:absolute;margin-left:0;margin-top:-.3pt;width:545.5pt;height:308.9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" filled="f" strokecolor="black [3213]" strokeweight=".5pt">
                <w10:wrap anchorx="margin"/>
              </v:rect>
            </w:pict>
          </mc:Fallback>
        </mc:AlternateContent>
      </w:r>
      <w:r w:rsidR="0024657D" w:rsidRPr="00455A6A">
        <w:rPr>
          <w:rFonts w:ascii="Arial" w:eastAsia="Times New Roman" w:hAnsi="Arial" w:cs="Arial"/>
          <w:b/>
          <w:sz w:val="24"/>
          <w:u w:val="single"/>
          <w:lang w:val="en-US"/>
        </w:rPr>
        <w:t>For Completion by Specialist</w:t>
      </w:r>
      <w:r w:rsidR="0024657D">
        <w:rPr>
          <w:rFonts w:ascii="Arial" w:eastAsia="Times New Roman" w:hAnsi="Arial" w:cs="Arial"/>
          <w:b/>
          <w:sz w:val="24"/>
          <w:u w:val="single"/>
          <w:lang w:val="en-US"/>
        </w:rPr>
        <w:t xml:space="preserve"> (with page </w:t>
      </w:r>
      <w:r w:rsidR="00E509EE">
        <w:rPr>
          <w:rFonts w:ascii="Arial" w:eastAsia="Times New Roman" w:hAnsi="Arial" w:cs="Arial"/>
          <w:b/>
          <w:sz w:val="24"/>
          <w:u w:val="single"/>
          <w:lang w:val="en-US"/>
        </w:rPr>
        <w:t>6</w:t>
      </w:r>
      <w:r w:rsidR="0024657D">
        <w:rPr>
          <w:rFonts w:ascii="Arial" w:eastAsia="Times New Roman" w:hAnsi="Arial" w:cs="Arial"/>
          <w:b/>
          <w:sz w:val="24"/>
          <w:u w:val="single"/>
          <w:lang w:val="en-US"/>
        </w:rPr>
        <w:t xml:space="preserve"> Shared Care Agreement Form)</w:t>
      </w:r>
    </w:p>
    <w:p w14:paraId="4F287B1B" w14:textId="77777777" w:rsidR="0024657D" w:rsidRDefault="0024657D" w:rsidP="0024657D">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6912" behindDoc="0" locked="0" layoutInCell="1" allowOverlap="1" wp14:anchorId="09C4CE40" wp14:editId="5E2934CE">
                <wp:simplePos x="0" y="0"/>
                <wp:positionH relativeFrom="margin">
                  <wp:posOffset>3917950</wp:posOffset>
                </wp:positionH>
                <wp:positionV relativeFrom="paragraph">
                  <wp:posOffset>104775</wp:posOffset>
                </wp:positionV>
                <wp:extent cx="2927350" cy="8763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876300"/>
                        </a:xfrm>
                        <a:prstGeom prst="rect">
                          <a:avLst/>
                        </a:prstGeom>
                        <a:solidFill>
                          <a:srgbClr val="FFFFFF"/>
                        </a:solidFill>
                        <a:ln w="9525">
                          <a:solidFill>
                            <a:srgbClr val="000000"/>
                          </a:solidFill>
                          <a:prstDash val="dash"/>
                          <a:miter lim="800000"/>
                          <a:headEnd/>
                          <a:tailEnd/>
                        </a:ln>
                      </wps:spPr>
                      <wps:txbx>
                        <w:txbxContent>
                          <w:p w14:paraId="62000122" w14:textId="77777777" w:rsidR="006623CC" w:rsidRPr="00474C2D" w:rsidRDefault="006623CC" w:rsidP="0024657D">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4CE40" id="_x0000_t202" coordsize="21600,21600" o:spt="202" path="m,l,21600r21600,l21600,xe">
                <v:stroke joinstyle="miter"/>
                <v:path gradientshapeok="t" o:connecttype="rect"/>
              </v:shapetype>
              <v:shape id="Text Box 2" o:spid="_x0000_s1026" type="#_x0000_t202" style="position:absolute;left:0;text-align:left;margin-left:308.5pt;margin-top:8.25pt;width:230.5pt;height:6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">
                <v:stroke dashstyle="dash"/>
                <v:textbox>
                  <w:txbxContent>
                    <w:p w14:paraId="62000122" w14:textId="77777777" w:rsidR="006623CC" w:rsidRPr="00474C2D" w:rsidRDefault="006623CC" w:rsidP="0024657D">
                      <w:pPr>
                        <w:rPr>
                          <w:rFonts w:ascii="Arial" w:hAnsi="Arial" w:cs="Arial"/>
                        </w:rPr>
                      </w:pPr>
                      <w:r w:rsidRPr="00474C2D">
                        <w:rPr>
                          <w:rFonts w:ascii="Arial" w:hAnsi="Arial" w:cs="Arial"/>
                        </w:rPr>
                        <w:t>Addressograph label</w:t>
                      </w:r>
                    </w:p>
                  </w:txbxContent>
                </v:textbox>
                <w10:wrap anchorx="margin"/>
              </v:shape>
            </w:pict>
          </mc:Fallback>
        </mc:AlternateContent>
      </w:r>
    </w:p>
    <w:tbl>
      <w:tblPr>
        <w:tblStyle w:val="TableGrid"/>
        <w:tblW w:w="0" w:type="auto"/>
        <w:tblInd w:w="137" w:type="dxa"/>
        <w:tblLook w:val="04A0" w:firstRow="1" w:lastRow="0" w:firstColumn="1" w:lastColumn="0" w:noHBand="0" w:noVBand="1"/>
      </w:tblPr>
      <w:tblGrid>
        <w:gridCol w:w="1554"/>
        <w:gridCol w:w="3833"/>
        <w:gridCol w:w="546"/>
      </w:tblGrid>
      <w:tr w:rsidR="0024657D" w:rsidRPr="003673F7" w14:paraId="3802AF3B" w14:textId="77777777" w:rsidTr="0042759D">
        <w:trPr>
          <w:trHeight w:val="300"/>
        </w:trPr>
        <w:tc>
          <w:tcPr>
            <w:tcW w:w="1554" w:type="dxa"/>
            <w:noWrap/>
            <w:hideMark/>
          </w:tcPr>
          <w:p w14:paraId="5F079F23" w14:textId="77777777" w:rsidR="0024657D" w:rsidRPr="00B36343" w:rsidRDefault="0024657D" w:rsidP="0042759D">
            <w:pPr>
              <w:rPr>
                <w:rFonts w:ascii="Arial" w:hAnsi="Arial" w:cs="Arial"/>
                <w:b/>
                <w:bCs/>
              </w:rPr>
            </w:pPr>
            <w:r w:rsidRPr="00B36343">
              <w:rPr>
                <w:rFonts w:ascii="Arial" w:hAnsi="Arial" w:cs="Arial"/>
                <w:b/>
                <w:bCs/>
                <w:lang w:val="en-US"/>
              </w:rPr>
              <w:t>Patient name</w:t>
            </w:r>
          </w:p>
        </w:tc>
        <w:tc>
          <w:tcPr>
            <w:tcW w:w="3833" w:type="dxa"/>
            <w:tcBorders>
              <w:right w:val="single" w:sz="4" w:space="0" w:color="auto"/>
            </w:tcBorders>
            <w:noWrap/>
            <w:hideMark/>
          </w:tcPr>
          <w:p w14:paraId="4270E3DF" w14:textId="77777777" w:rsidR="0024657D" w:rsidRPr="00B36343" w:rsidRDefault="0024657D" w:rsidP="0042759D">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0"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0"/>
          </w:p>
        </w:tc>
        <w:tc>
          <w:tcPr>
            <w:tcW w:w="425" w:type="dxa"/>
            <w:tcBorders>
              <w:top w:val="nil"/>
              <w:left w:val="single" w:sz="4" w:space="0" w:color="auto"/>
              <w:bottom w:val="nil"/>
              <w:right w:val="nil"/>
            </w:tcBorders>
            <w:noWrap/>
            <w:hideMark/>
          </w:tcPr>
          <w:p w14:paraId="7FE2B9E6" w14:textId="77777777" w:rsidR="0024657D" w:rsidRPr="003673F7" w:rsidRDefault="0024657D" w:rsidP="0042759D"/>
        </w:tc>
      </w:tr>
      <w:tr w:rsidR="0024657D" w:rsidRPr="003673F7" w14:paraId="72012A41" w14:textId="77777777" w:rsidTr="0042759D">
        <w:trPr>
          <w:trHeight w:val="300"/>
        </w:trPr>
        <w:tc>
          <w:tcPr>
            <w:tcW w:w="1554" w:type="dxa"/>
            <w:noWrap/>
            <w:hideMark/>
          </w:tcPr>
          <w:p w14:paraId="5A093BE1" w14:textId="77777777" w:rsidR="0024657D" w:rsidRPr="00B36343" w:rsidRDefault="0024657D" w:rsidP="0042759D">
            <w:pPr>
              <w:rPr>
                <w:rFonts w:ascii="Arial" w:hAnsi="Arial" w:cs="Arial"/>
                <w:b/>
                <w:bCs/>
              </w:rPr>
            </w:pPr>
            <w:r w:rsidRPr="00B36343">
              <w:rPr>
                <w:rFonts w:ascii="Arial" w:hAnsi="Arial" w:cs="Arial"/>
                <w:b/>
                <w:bCs/>
                <w:lang w:val="en-US"/>
              </w:rPr>
              <w:t>DOB</w:t>
            </w:r>
          </w:p>
        </w:tc>
        <w:tc>
          <w:tcPr>
            <w:tcW w:w="3833" w:type="dxa"/>
            <w:tcBorders>
              <w:right w:val="single" w:sz="4" w:space="0" w:color="auto"/>
            </w:tcBorders>
            <w:noWrap/>
            <w:hideMark/>
          </w:tcPr>
          <w:p w14:paraId="2F4B1196" w14:textId="77777777" w:rsidR="0024657D" w:rsidRPr="00B36343" w:rsidRDefault="0024657D" w:rsidP="0042759D">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vAlign w:val="center"/>
            <w:hideMark/>
          </w:tcPr>
          <w:p w14:paraId="6DEE8214" w14:textId="77777777" w:rsidR="0024657D" w:rsidRPr="00B36343" w:rsidRDefault="0024657D" w:rsidP="0042759D">
            <w:pPr>
              <w:jc w:val="center"/>
              <w:rPr>
                <w:rFonts w:ascii="Arial" w:hAnsi="Arial" w:cs="Arial"/>
                <w:b/>
                <w:bCs/>
              </w:rPr>
            </w:pPr>
            <w:r w:rsidRPr="00B36343">
              <w:rPr>
                <w:rFonts w:ascii="Arial" w:hAnsi="Arial" w:cs="Arial"/>
                <w:b/>
                <w:bCs/>
              </w:rPr>
              <w:t>OR</w:t>
            </w:r>
          </w:p>
        </w:tc>
      </w:tr>
      <w:tr w:rsidR="0024657D" w:rsidRPr="003673F7" w14:paraId="092F23A8" w14:textId="77777777" w:rsidTr="0042759D">
        <w:trPr>
          <w:trHeight w:val="300"/>
        </w:trPr>
        <w:tc>
          <w:tcPr>
            <w:tcW w:w="1554" w:type="dxa"/>
            <w:noWrap/>
            <w:hideMark/>
          </w:tcPr>
          <w:p w14:paraId="31BEFC85" w14:textId="77777777" w:rsidR="0024657D" w:rsidRPr="00B36343" w:rsidRDefault="0024657D" w:rsidP="0042759D">
            <w:pPr>
              <w:rPr>
                <w:rFonts w:ascii="Arial" w:hAnsi="Arial" w:cs="Arial"/>
                <w:b/>
                <w:bCs/>
              </w:rPr>
            </w:pPr>
            <w:r w:rsidRPr="00B36343">
              <w:rPr>
                <w:rFonts w:ascii="Arial" w:hAnsi="Arial" w:cs="Arial"/>
                <w:b/>
                <w:bCs/>
                <w:lang w:val="en-US"/>
              </w:rPr>
              <w:t>NHS number</w:t>
            </w:r>
          </w:p>
        </w:tc>
        <w:tc>
          <w:tcPr>
            <w:tcW w:w="3833" w:type="dxa"/>
            <w:tcBorders>
              <w:right w:val="single" w:sz="4" w:space="0" w:color="auto"/>
            </w:tcBorders>
            <w:noWrap/>
            <w:hideMark/>
          </w:tcPr>
          <w:p w14:paraId="06EA4C5E" w14:textId="77777777" w:rsidR="0024657D" w:rsidRPr="00B36343" w:rsidRDefault="0024657D" w:rsidP="0042759D">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c>
          <w:tcPr>
            <w:tcW w:w="425" w:type="dxa"/>
            <w:tcBorders>
              <w:top w:val="nil"/>
              <w:left w:val="single" w:sz="4" w:space="0" w:color="auto"/>
              <w:bottom w:val="nil"/>
              <w:right w:val="nil"/>
            </w:tcBorders>
            <w:noWrap/>
            <w:hideMark/>
          </w:tcPr>
          <w:p w14:paraId="658061A7" w14:textId="77777777" w:rsidR="0024657D" w:rsidRPr="003673F7" w:rsidRDefault="0024657D" w:rsidP="0042759D"/>
        </w:tc>
      </w:tr>
    </w:tbl>
    <w:p w14:paraId="70778B4B" w14:textId="77777777" w:rsidR="0024657D" w:rsidRDefault="0024657D" w:rsidP="0024657D">
      <w:pPr>
        <w:spacing w:after="120" w:line="240" w:lineRule="auto"/>
        <w:jc w:val="both"/>
        <w:rPr>
          <w:rFonts w:ascii="Arial" w:eastAsia="Times New Roman" w:hAnsi="Arial" w:cs="Arial"/>
          <w:b/>
          <w:sz w:val="24"/>
          <w:u w:val="single"/>
          <w:lang w:val="en-US"/>
        </w:rPr>
      </w:pPr>
    </w:p>
    <w:tbl>
      <w:tblPr>
        <w:tblStyle w:val="TableGrid"/>
        <w:tblW w:w="10631" w:type="dxa"/>
        <w:tblInd w:w="137" w:type="dxa"/>
        <w:tblLook w:val="04A0" w:firstRow="1" w:lastRow="0" w:firstColumn="1" w:lastColumn="0" w:noHBand="0" w:noVBand="1"/>
      </w:tblPr>
      <w:tblGrid>
        <w:gridCol w:w="4536"/>
        <w:gridCol w:w="6095"/>
      </w:tblGrid>
      <w:tr w:rsidR="0024657D" w:rsidRPr="003673F7" w14:paraId="27099694" w14:textId="77777777" w:rsidTr="0042759D">
        <w:trPr>
          <w:trHeight w:val="300"/>
        </w:trPr>
        <w:tc>
          <w:tcPr>
            <w:tcW w:w="4536" w:type="dxa"/>
            <w:noWrap/>
            <w:hideMark/>
          </w:tcPr>
          <w:p w14:paraId="35279CFB" w14:textId="77777777" w:rsidR="0024657D" w:rsidRDefault="0024657D" w:rsidP="0042759D">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4BBE0FD7" w14:textId="77777777" w:rsidR="0024657D" w:rsidRPr="00B36343" w:rsidRDefault="0024657D" w:rsidP="0042759D">
            <w:pPr>
              <w:contextualSpacing/>
              <w:jc w:val="both"/>
              <w:rPr>
                <w:rFonts w:ascii="Arial" w:eastAsia="Times New Roman" w:hAnsi="Arial" w:cs="Arial"/>
                <w:b/>
                <w:bCs/>
              </w:rPr>
            </w:pPr>
          </w:p>
        </w:tc>
        <w:tc>
          <w:tcPr>
            <w:tcW w:w="6095" w:type="dxa"/>
            <w:noWrap/>
            <w:hideMark/>
          </w:tcPr>
          <w:p w14:paraId="55728FF5" w14:textId="77777777" w:rsidR="0024657D" w:rsidRPr="00B36343" w:rsidRDefault="0024657D" w:rsidP="0042759D">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24657D" w:rsidRPr="003673F7" w14:paraId="73372C4A" w14:textId="77777777" w:rsidTr="0042759D">
        <w:trPr>
          <w:trHeight w:val="300"/>
        </w:trPr>
        <w:tc>
          <w:tcPr>
            <w:tcW w:w="4536" w:type="dxa"/>
            <w:noWrap/>
            <w:hideMark/>
          </w:tcPr>
          <w:p w14:paraId="35E266CF" w14:textId="77777777" w:rsidR="0024657D" w:rsidRDefault="0024657D" w:rsidP="0042759D">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498EF222" w14:textId="77777777" w:rsidR="0024657D" w:rsidRPr="00B36343" w:rsidRDefault="0024657D" w:rsidP="0042759D">
            <w:pPr>
              <w:contextualSpacing/>
              <w:jc w:val="both"/>
              <w:rPr>
                <w:rFonts w:ascii="Arial" w:eastAsia="Times New Roman" w:hAnsi="Arial" w:cs="Arial"/>
                <w:b/>
                <w:bCs/>
              </w:rPr>
            </w:pPr>
          </w:p>
        </w:tc>
        <w:tc>
          <w:tcPr>
            <w:tcW w:w="6095" w:type="dxa"/>
            <w:noWrap/>
            <w:hideMark/>
          </w:tcPr>
          <w:p w14:paraId="0BEBE184" w14:textId="77777777" w:rsidR="0024657D" w:rsidRPr="00B36343" w:rsidRDefault="0024657D" w:rsidP="0042759D">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24657D" w:rsidRPr="003673F7" w14:paraId="4B1558BA" w14:textId="77777777" w:rsidTr="0042759D">
        <w:trPr>
          <w:trHeight w:val="300"/>
        </w:trPr>
        <w:tc>
          <w:tcPr>
            <w:tcW w:w="4536" w:type="dxa"/>
            <w:noWrap/>
            <w:hideMark/>
          </w:tcPr>
          <w:p w14:paraId="26AAFA96" w14:textId="77777777" w:rsidR="0024657D" w:rsidRDefault="0024657D" w:rsidP="0042759D">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085C0EF5" w14:textId="77777777" w:rsidR="0024657D" w:rsidRPr="00B36343" w:rsidRDefault="0024657D" w:rsidP="0042759D">
            <w:pPr>
              <w:contextualSpacing/>
              <w:jc w:val="both"/>
              <w:rPr>
                <w:rFonts w:ascii="Arial" w:eastAsia="Times New Roman" w:hAnsi="Arial" w:cs="Arial"/>
                <w:b/>
                <w:bCs/>
              </w:rPr>
            </w:pPr>
          </w:p>
        </w:tc>
        <w:tc>
          <w:tcPr>
            <w:tcW w:w="6095" w:type="dxa"/>
            <w:noWrap/>
            <w:hideMark/>
          </w:tcPr>
          <w:p w14:paraId="4EB684E6" w14:textId="77777777" w:rsidR="0024657D" w:rsidRPr="00B36343" w:rsidRDefault="0024657D" w:rsidP="0042759D">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24657D" w:rsidRPr="003673F7" w14:paraId="00D6A65C" w14:textId="77777777" w:rsidTr="0042759D">
        <w:trPr>
          <w:trHeight w:val="300"/>
        </w:trPr>
        <w:tc>
          <w:tcPr>
            <w:tcW w:w="4536" w:type="dxa"/>
            <w:noWrap/>
            <w:hideMark/>
          </w:tcPr>
          <w:p w14:paraId="0CF9A400" w14:textId="77777777" w:rsidR="0024657D" w:rsidRDefault="0024657D" w:rsidP="0042759D">
            <w:pPr>
              <w:contextualSpacing/>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601551F7" w14:textId="77777777" w:rsidR="0024657D" w:rsidRPr="00B36343" w:rsidRDefault="0024657D" w:rsidP="0042759D">
            <w:pPr>
              <w:contextualSpacing/>
              <w:jc w:val="both"/>
              <w:rPr>
                <w:rFonts w:ascii="Arial" w:eastAsia="Times New Roman" w:hAnsi="Arial" w:cs="Arial"/>
                <w:b/>
                <w:bCs/>
              </w:rPr>
            </w:pPr>
          </w:p>
        </w:tc>
        <w:tc>
          <w:tcPr>
            <w:tcW w:w="6095" w:type="dxa"/>
            <w:noWrap/>
            <w:hideMark/>
          </w:tcPr>
          <w:p w14:paraId="2CF652E3" w14:textId="77777777" w:rsidR="0024657D" w:rsidRPr="00B36343" w:rsidRDefault="0024657D" w:rsidP="0042759D">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24657D" w:rsidRPr="003673F7" w14:paraId="18655B52" w14:textId="77777777" w:rsidTr="0042759D">
        <w:trPr>
          <w:trHeight w:val="509"/>
        </w:trPr>
        <w:tc>
          <w:tcPr>
            <w:tcW w:w="4536" w:type="dxa"/>
            <w:vMerge w:val="restart"/>
            <w:noWrap/>
            <w:hideMark/>
          </w:tcPr>
          <w:p w14:paraId="45B8CD5F" w14:textId="77777777" w:rsidR="0024657D" w:rsidRPr="00B36343" w:rsidRDefault="0024657D" w:rsidP="0042759D">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w:t>
            </w:r>
            <w:r>
              <w:rPr>
                <w:rFonts w:ascii="Arial" w:eastAsia="Times New Roman" w:hAnsi="Arial" w:cs="Arial"/>
                <w:b/>
                <w:bCs/>
                <w:lang w:val="en-US"/>
              </w:rPr>
              <w:t>at 12 weekly monitoring</w:t>
            </w:r>
            <w:r w:rsidRPr="00B36343">
              <w:rPr>
                <w:rFonts w:ascii="Arial" w:eastAsia="Times New Roman" w:hAnsi="Arial" w:cs="Arial"/>
                <w:b/>
                <w:bCs/>
                <w:lang w:val="en-US"/>
              </w:rPr>
              <w:t xml:space="preserve">: </w:t>
            </w:r>
          </w:p>
        </w:tc>
        <w:tc>
          <w:tcPr>
            <w:tcW w:w="6095" w:type="dxa"/>
            <w:vMerge w:val="restart"/>
            <w:noWrap/>
            <w:hideMark/>
          </w:tcPr>
          <w:p w14:paraId="5DAB86F5" w14:textId="77777777" w:rsidR="0024657D" w:rsidRPr="00B36343" w:rsidRDefault="0024657D" w:rsidP="0042759D">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4657D" w:rsidRPr="003673F7" w14:paraId="3A8F42DF" w14:textId="77777777" w:rsidTr="0042759D">
        <w:trPr>
          <w:trHeight w:val="509"/>
        </w:trPr>
        <w:tc>
          <w:tcPr>
            <w:tcW w:w="4536" w:type="dxa"/>
            <w:vMerge/>
            <w:noWrap/>
            <w:hideMark/>
          </w:tcPr>
          <w:p w14:paraId="036D0500" w14:textId="77777777" w:rsidR="0024657D" w:rsidRPr="00B36343" w:rsidRDefault="0024657D" w:rsidP="0042759D">
            <w:pPr>
              <w:contextualSpacing/>
              <w:jc w:val="both"/>
              <w:rPr>
                <w:rFonts w:ascii="Arial" w:eastAsia="Times New Roman" w:hAnsi="Arial" w:cs="Arial"/>
                <w:b/>
                <w:bCs/>
              </w:rPr>
            </w:pPr>
          </w:p>
        </w:tc>
        <w:tc>
          <w:tcPr>
            <w:tcW w:w="6095" w:type="dxa"/>
            <w:vMerge/>
            <w:noWrap/>
            <w:hideMark/>
          </w:tcPr>
          <w:p w14:paraId="08658AEC" w14:textId="77777777" w:rsidR="0024657D" w:rsidRPr="00B36343" w:rsidRDefault="0024657D" w:rsidP="0042759D">
            <w:pPr>
              <w:contextualSpacing/>
              <w:jc w:val="both"/>
              <w:rPr>
                <w:rFonts w:ascii="Arial" w:eastAsia="Times New Roman" w:hAnsi="Arial" w:cs="Arial"/>
                <w:b/>
                <w:bCs/>
              </w:rPr>
            </w:pPr>
          </w:p>
        </w:tc>
      </w:tr>
      <w:tr w:rsidR="0024657D" w:rsidRPr="003673F7" w14:paraId="614937C3" w14:textId="77777777" w:rsidTr="0042759D">
        <w:trPr>
          <w:trHeight w:val="484"/>
        </w:trPr>
        <w:tc>
          <w:tcPr>
            <w:tcW w:w="4536" w:type="dxa"/>
            <w:vMerge/>
            <w:noWrap/>
          </w:tcPr>
          <w:p w14:paraId="5DBAA571" w14:textId="77777777" w:rsidR="0024657D" w:rsidRPr="00B36343" w:rsidRDefault="0024657D" w:rsidP="0042759D">
            <w:pPr>
              <w:contextualSpacing/>
              <w:jc w:val="both"/>
              <w:rPr>
                <w:rFonts w:ascii="Arial" w:eastAsia="Times New Roman" w:hAnsi="Arial" w:cs="Arial"/>
                <w:b/>
                <w:bCs/>
              </w:rPr>
            </w:pPr>
          </w:p>
        </w:tc>
        <w:tc>
          <w:tcPr>
            <w:tcW w:w="6095" w:type="dxa"/>
            <w:vMerge/>
            <w:noWrap/>
          </w:tcPr>
          <w:p w14:paraId="5C69C8CD" w14:textId="77777777" w:rsidR="0024657D" w:rsidRPr="00B36343" w:rsidRDefault="0024657D" w:rsidP="0042759D">
            <w:pPr>
              <w:contextualSpacing/>
              <w:jc w:val="both"/>
              <w:rPr>
                <w:rFonts w:ascii="Arial" w:eastAsia="Times New Roman" w:hAnsi="Arial" w:cs="Arial"/>
                <w:b/>
                <w:bCs/>
              </w:rPr>
            </w:pPr>
          </w:p>
        </w:tc>
      </w:tr>
      <w:tr w:rsidR="0024657D" w:rsidRPr="003673F7" w14:paraId="51F73845" w14:textId="77777777" w:rsidTr="0042759D">
        <w:trPr>
          <w:trHeight w:val="689"/>
        </w:trPr>
        <w:tc>
          <w:tcPr>
            <w:tcW w:w="4536" w:type="dxa"/>
            <w:noWrap/>
          </w:tcPr>
          <w:p w14:paraId="50ED2521" w14:textId="77777777" w:rsidR="0024657D" w:rsidRPr="00B36343" w:rsidRDefault="0024657D" w:rsidP="0042759D">
            <w:pPr>
              <w:contextualSpacing/>
              <w:rPr>
                <w:rFonts w:ascii="Arial" w:eastAsia="Times New Roman" w:hAnsi="Arial" w:cs="Arial"/>
                <w:b/>
                <w:bCs/>
                <w:lang w:val="en-U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095" w:type="dxa"/>
            <w:noWrap/>
          </w:tcPr>
          <w:p w14:paraId="34B65568" w14:textId="77777777" w:rsidR="0024657D" w:rsidRDefault="0024657D" w:rsidP="0042759D">
            <w:pPr>
              <w:contextualSpacing/>
              <w:jc w:val="both"/>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020449">
        <w:trPr>
          <w:trHeight w:val="632"/>
        </w:trPr>
        <w:tc>
          <w:tcPr>
            <w:tcW w:w="10347"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3E45D875" w:rsidR="00F32762" w:rsidRDefault="00F32762" w:rsidP="00E60DF5">
            <w:pPr>
              <w:spacing w:after="0" w:line="240" w:lineRule="auto"/>
              <w:rPr>
                <w:rFonts w:ascii="Arial" w:eastAsia="Times New Roman" w:hAnsi="Arial" w:cs="Arial"/>
                <w:b/>
                <w:bCs/>
                <w:sz w:val="24"/>
                <w:szCs w:val="24"/>
                <w:lang w:eastAsia="en-GB"/>
              </w:rPr>
            </w:pPr>
          </w:p>
          <w:p w14:paraId="188DD58D" w14:textId="3506D31F" w:rsidR="00FA31E8" w:rsidRPr="00642D38" w:rsidRDefault="00286C43" w:rsidP="00E60DF5">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REFERRAL CRITERIA</w:t>
            </w:r>
          </w:p>
          <w:p w14:paraId="0ED6440F" w14:textId="3930BCA2" w:rsidR="00286C43" w:rsidRPr="00642D38" w:rsidRDefault="00286C43" w:rsidP="00286C43">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These guidelines are for patients over 1</w:t>
            </w:r>
            <w:r w:rsidR="00F8768D">
              <w:rPr>
                <w:rFonts w:ascii="Arial" w:hAnsi="Arial" w:cs="Arial"/>
              </w:rPr>
              <w:t>8</w:t>
            </w:r>
            <w:r w:rsidRPr="00642D38">
              <w:rPr>
                <w:rFonts w:ascii="Arial" w:hAnsi="Arial" w:cs="Arial"/>
              </w:rPr>
              <w:t xml:space="preserve"> years of age. </w:t>
            </w:r>
          </w:p>
          <w:p w14:paraId="2B687E10" w14:textId="77777777" w:rsidR="00286C43" w:rsidRPr="00642D38" w:rsidRDefault="00286C43" w:rsidP="00286C43">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Shared Care is only appropriate if it provides the optimum solution for the patient.</w:t>
            </w:r>
          </w:p>
          <w:p w14:paraId="6896A228" w14:textId="77777777" w:rsidR="00286C43" w:rsidRPr="00642D38" w:rsidRDefault="00286C43" w:rsidP="00286C43">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 xml:space="preserve">Prescribing responsibility will only be transferred when it is agreed by the consultant and the patients’ </w:t>
            </w:r>
            <w:proofErr w:type="gramStart"/>
            <w:r w:rsidRPr="00642D38">
              <w:rPr>
                <w:rFonts w:ascii="Arial" w:hAnsi="Arial" w:cs="Arial"/>
              </w:rPr>
              <w:t>GP</w:t>
            </w:r>
            <w:proofErr w:type="gramEnd"/>
            <w:r w:rsidRPr="00642D38">
              <w:rPr>
                <w:rFonts w:ascii="Arial" w:hAnsi="Arial" w:cs="Arial"/>
              </w:rPr>
              <w:t xml:space="preserve"> </w:t>
            </w:r>
          </w:p>
          <w:p w14:paraId="1D9CD0F5" w14:textId="2B33B175" w:rsidR="00FA31E8" w:rsidRPr="00FA4312" w:rsidRDefault="00286C43" w:rsidP="00E60DF5">
            <w:pPr>
              <w:pStyle w:val="ListParagraph"/>
              <w:numPr>
                <w:ilvl w:val="0"/>
                <w:numId w:val="21"/>
              </w:numPr>
              <w:spacing w:after="0" w:line="240" w:lineRule="auto"/>
              <w:rPr>
                <w:rFonts w:ascii="Arial" w:eastAsia="Times New Roman" w:hAnsi="Arial" w:cs="Arial"/>
                <w:b/>
                <w:bCs/>
                <w:sz w:val="24"/>
                <w:szCs w:val="24"/>
                <w:lang w:eastAsia="en-GB"/>
              </w:rPr>
            </w:pPr>
            <w:r w:rsidRPr="00642D38">
              <w:rPr>
                <w:rFonts w:ascii="Arial" w:hAnsi="Arial" w:cs="Arial"/>
              </w:rPr>
              <w:t xml:space="preserve">Safe prescribing must be accompanied by effective </w:t>
            </w:r>
            <w:proofErr w:type="gramStart"/>
            <w:r w:rsidRPr="00642D38">
              <w:rPr>
                <w:rFonts w:ascii="Arial" w:hAnsi="Arial" w:cs="Arial"/>
              </w:rPr>
              <w:t>monitoring</w:t>
            </w:r>
            <w:proofErr w:type="gramEnd"/>
            <w:r w:rsidRPr="00642D38">
              <w:rPr>
                <w:rFonts w:ascii="Arial" w:hAnsi="Arial" w:cs="Arial"/>
              </w:rPr>
              <w:t xml:space="preserve"> </w:t>
            </w:r>
          </w:p>
          <w:p w14:paraId="18607DC5" w14:textId="77777777" w:rsidR="00FA4312" w:rsidRPr="00FA4312" w:rsidRDefault="00FA4312" w:rsidP="00FA4312">
            <w:pPr>
              <w:pStyle w:val="ListParagraph"/>
              <w:spacing w:after="0" w:line="240" w:lineRule="auto"/>
              <w:ind w:left="360"/>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36EEFE2A" w14:textId="77777777" w:rsidR="0062514A" w:rsidRDefault="0062514A" w:rsidP="003F3C3C">
            <w:pPr>
              <w:pStyle w:val="ListParagraph"/>
              <w:numPr>
                <w:ilvl w:val="0"/>
                <w:numId w:val="7"/>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p>
          <w:p w14:paraId="6DEAFE3B" w14:textId="09995DC3"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If accepted, prescribe ongoing treatment as detailed in the </w:t>
            </w:r>
            <w:proofErr w:type="gramStart"/>
            <w:r w:rsidRPr="003F3C3C">
              <w:rPr>
                <w:rFonts w:ascii="Arial" w:eastAsia="Times New Roman" w:hAnsi="Arial" w:cs="Arial"/>
                <w:bCs/>
                <w:lang w:eastAsia="en-GB"/>
              </w:rPr>
              <w:t>specialists</w:t>
            </w:r>
            <w:proofErr w:type="gramEnd"/>
            <w:r w:rsidRPr="003F3C3C">
              <w:rPr>
                <w:rFonts w:ascii="Arial" w:eastAsia="Times New Roman" w:hAnsi="Arial" w:cs="Arial"/>
                <w:bCs/>
                <w:lang w:eastAsia="en-GB"/>
              </w:rPr>
              <w:t xml:space="preserve"> request and tak</w:t>
            </w:r>
            <w:r w:rsidR="0007374E">
              <w:rPr>
                <w:rFonts w:ascii="Arial" w:eastAsia="Times New Roman" w:hAnsi="Arial" w:cs="Arial"/>
                <w:bCs/>
                <w:lang w:eastAsia="en-GB"/>
              </w:rPr>
              <w:t>e</w:t>
            </w:r>
            <w:r w:rsidRPr="003F3C3C">
              <w:rPr>
                <w:rFonts w:ascii="Arial" w:eastAsia="Times New Roman" w:hAnsi="Arial" w:cs="Arial"/>
                <w:bCs/>
                <w:lang w:eastAsia="en-GB"/>
              </w:rPr>
              <w:t xml:space="preserve"> into any account potential drug interactions</w:t>
            </w:r>
            <w:r w:rsidR="00366932">
              <w:rPr>
                <w:rFonts w:ascii="Arial" w:eastAsia="Times New Roman" w:hAnsi="Arial" w:cs="Arial"/>
                <w:bCs/>
                <w:lang w:eastAsia="en-GB"/>
              </w:rPr>
              <w:t>.</w:t>
            </w:r>
          </w:p>
          <w:p w14:paraId="2B1EB9BB" w14:textId="77777777" w:rsid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Adjust the dose of leflunomide prescribed as advised by the specialist. </w:t>
            </w:r>
          </w:p>
          <w:p w14:paraId="79DB62E7" w14:textId="77777777" w:rsidR="00F8768D" w:rsidRPr="000C7F57" w:rsidRDefault="00F8768D" w:rsidP="00F8768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706E37BE" w14:textId="77777777" w:rsidR="00F8768D" w:rsidRPr="000C7F57" w:rsidRDefault="00F8768D" w:rsidP="00F8768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4BF7BB5B" w14:textId="5156122B" w:rsidR="00F8768D" w:rsidRPr="00F8768D" w:rsidRDefault="00F8768D" w:rsidP="00F8768D">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lastRenderedPageBreak/>
              <w:t>Ascertaining the reason for non-completion of routine blood testing, if one test is missed.</w:t>
            </w:r>
          </w:p>
          <w:p w14:paraId="3859A46D" w14:textId="7B2EB35D"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 Conduct the required monitoring as outlined. Communicate any abnormal results to the specialist. </w:t>
            </w:r>
          </w:p>
          <w:p w14:paraId="0C4DCBC0" w14:textId="49A3E00F"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 xml:space="preserve">Manage adverse effects and discuss with specialist team when required. · Stop leflunomide and discuss urgently with the specialist if the patient develops signs of serious infection, liver or respiratory disease, unexplained bleeding or bruising, are exposed to chickenpox or shingles, or becomes pregnant. </w:t>
            </w:r>
          </w:p>
          <w:p w14:paraId="05A63948" w14:textId="6D7E625F" w:rsidR="003F3C3C" w:rsidRPr="003F3C3C" w:rsidRDefault="003F3C3C" w:rsidP="003F3C3C">
            <w:pPr>
              <w:pStyle w:val="ListParagraph"/>
              <w:numPr>
                <w:ilvl w:val="0"/>
                <w:numId w:val="7"/>
              </w:numPr>
              <w:spacing w:after="0" w:line="240" w:lineRule="auto"/>
              <w:rPr>
                <w:rFonts w:ascii="Arial" w:eastAsia="Times New Roman" w:hAnsi="Arial" w:cs="Arial"/>
                <w:bCs/>
                <w:lang w:eastAsia="en-GB"/>
              </w:rPr>
            </w:pPr>
            <w:r w:rsidRPr="003F3C3C">
              <w:rPr>
                <w:rFonts w:ascii="Arial" w:eastAsia="Times New Roman" w:hAnsi="Arial" w:cs="Arial"/>
                <w:bCs/>
                <w:lang w:eastAsia="en-GB"/>
              </w:rPr>
              <w:t>Discuss with the specialist if the patient plans to become pregnant.</w:t>
            </w:r>
          </w:p>
          <w:p w14:paraId="02A4B3A9" w14:textId="3926C578" w:rsidR="008B71E0" w:rsidRDefault="008B71E0">
            <w:pPr>
              <w:numPr>
                <w:ilvl w:val="0"/>
                <w:numId w:val="7"/>
              </w:numPr>
              <w:spacing w:after="0" w:line="240" w:lineRule="auto"/>
              <w:rPr>
                <w:rFonts w:ascii="Arial" w:eastAsia="Times New Roman" w:hAnsi="Arial" w:cs="Arial"/>
                <w:bCs/>
                <w:lang w:eastAsia="en-GB"/>
              </w:rPr>
            </w:pPr>
            <w:r w:rsidRPr="008B71E0">
              <w:rPr>
                <w:rFonts w:ascii="Arial" w:eastAsia="Times New Roman" w:hAnsi="Arial" w:cs="Arial"/>
                <w:bCs/>
                <w:lang w:eastAsia="en-GB"/>
              </w:rPr>
              <w:t xml:space="preserve">Stop treatment as advised by the </w:t>
            </w:r>
            <w:r w:rsidR="00D55F37" w:rsidRPr="008B71E0">
              <w:rPr>
                <w:rFonts w:ascii="Arial" w:eastAsia="Times New Roman" w:hAnsi="Arial" w:cs="Arial"/>
                <w:bCs/>
                <w:lang w:eastAsia="en-GB"/>
              </w:rPr>
              <w:t>specialist.</w:t>
            </w:r>
          </w:p>
          <w:p w14:paraId="64BB9F89" w14:textId="28794708" w:rsidR="0007374E" w:rsidRDefault="0007374E">
            <w:pPr>
              <w:numPr>
                <w:ilvl w:val="0"/>
                <w:numId w:val="7"/>
              </w:numPr>
              <w:spacing w:after="0" w:line="240" w:lineRule="auto"/>
              <w:rPr>
                <w:rFonts w:ascii="Arial" w:eastAsia="Times New Roman" w:hAnsi="Arial" w:cs="Arial"/>
                <w:bCs/>
                <w:lang w:eastAsia="en-GB"/>
              </w:rPr>
            </w:pPr>
            <w:r>
              <w:rPr>
                <w:rFonts w:ascii="Arial" w:eastAsia="Times New Roman" w:hAnsi="Arial" w:cs="Arial"/>
                <w:bCs/>
                <w:lang w:eastAsia="en-GB"/>
              </w:rPr>
              <w:t xml:space="preserve">Inform specialist of any change in the medical condition of patient which may have effect on disease/medications. </w:t>
            </w:r>
          </w:p>
          <w:p w14:paraId="1C858FD9" w14:textId="77777777" w:rsidR="0007374E" w:rsidRPr="000C7F57" w:rsidRDefault="0007374E" w:rsidP="0007374E">
            <w:pPr>
              <w:spacing w:after="0" w:line="240" w:lineRule="auto"/>
              <w:ind w:left="360"/>
              <w:rPr>
                <w:rFonts w:ascii="Arial" w:eastAsia="Times New Roman" w:hAnsi="Arial" w:cs="Arial"/>
                <w:bCs/>
                <w:lang w:eastAsia="en-GB"/>
              </w:rPr>
            </w:pP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15736E">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785381E0" w14:textId="77777777" w:rsidR="00321353" w:rsidRDefault="0015736E" w:rsidP="00321353">
                  <w:pPr>
                    <w:keepNext/>
                    <w:contextualSpacing/>
                    <w:jc w:val="both"/>
                    <w:outlineLvl w:val="0"/>
                    <w:rPr>
                      <w:rFonts w:ascii="Arial" w:eastAsia="Times New Roman" w:hAnsi="Arial" w:cs="Arial"/>
                      <w:b/>
                      <w:bCs/>
                      <w:u w:val="single"/>
                    </w:rPr>
                  </w:pPr>
                  <w:r w:rsidRPr="00444434">
                    <w:rPr>
                      <w:rFonts w:ascii="Arial" w:eastAsia="Times New Roman" w:hAnsi="Arial" w:cs="Arial"/>
                      <w:b/>
                      <w:bCs/>
                      <w:u w:val="single"/>
                    </w:rPr>
                    <w:t>Monitoring Table</w:t>
                  </w:r>
                  <w:r w:rsidR="00321353" w:rsidRPr="00444434">
                    <w:rPr>
                      <w:rFonts w:ascii="Arial" w:eastAsia="Times New Roman" w:hAnsi="Arial" w:cs="Arial"/>
                      <w:b/>
                      <w:bCs/>
                      <w:u w:val="single"/>
                    </w:rPr>
                    <w:t>-</w:t>
                  </w:r>
                  <w:r w:rsidR="00321353">
                    <w:rPr>
                      <w:rFonts w:ascii="Arial" w:eastAsia="Times New Roman" w:hAnsi="Arial" w:cs="Arial"/>
                      <w:b/>
                      <w:bCs/>
                      <w:u w:val="single"/>
                    </w:rPr>
                    <w:t xml:space="preserve"> see GP monitoring highlighted in </w:t>
                  </w:r>
                  <w:proofErr w:type="gramStart"/>
                  <w:r w:rsidR="00321353">
                    <w:rPr>
                      <w:rFonts w:ascii="Arial" w:eastAsia="Times New Roman" w:hAnsi="Arial" w:cs="Arial"/>
                      <w:b/>
                      <w:bCs/>
                      <w:u w:val="single"/>
                    </w:rPr>
                    <w:t>grey</w:t>
                  </w:r>
                  <w:proofErr w:type="gramEnd"/>
                </w:p>
                <w:p w14:paraId="52281372" w14:textId="77777777" w:rsidR="007E1E67" w:rsidRDefault="007E1E67" w:rsidP="00321353">
                  <w:pPr>
                    <w:keepNext/>
                    <w:contextualSpacing/>
                    <w:jc w:val="both"/>
                    <w:outlineLvl w:val="0"/>
                    <w:rPr>
                      <w:rFonts w:ascii="Arial" w:eastAsia="Times New Roman" w:hAnsi="Arial" w:cs="Arial"/>
                      <w:b/>
                      <w:bCs/>
                      <w:u w:val="single"/>
                    </w:rPr>
                  </w:pPr>
                </w:p>
                <w:p w14:paraId="1C92DA11" w14:textId="77777777" w:rsidR="007E1E67" w:rsidRDefault="007E1E67" w:rsidP="00321353">
                  <w:pPr>
                    <w:keepNext/>
                    <w:contextualSpacing/>
                    <w:jc w:val="both"/>
                    <w:outlineLvl w:val="0"/>
                    <w:rPr>
                      <w:rFonts w:ascii="Arial" w:eastAsia="Times New Roman" w:hAnsi="Arial" w:cs="Arial"/>
                      <w:b/>
                      <w:bCs/>
                      <w:u w:val="single"/>
                    </w:rPr>
                  </w:pPr>
                </w:p>
                <w:tbl>
                  <w:tblPr>
                    <w:tblStyle w:val="TableGrid2"/>
                    <w:tblW w:w="10396" w:type="dxa"/>
                    <w:tblLook w:val="04A0" w:firstRow="1" w:lastRow="0" w:firstColumn="1" w:lastColumn="0" w:noHBand="0" w:noVBand="1"/>
                  </w:tblPr>
                  <w:tblGrid>
                    <w:gridCol w:w="1620"/>
                    <w:gridCol w:w="1667"/>
                    <w:gridCol w:w="1137"/>
                    <w:gridCol w:w="1343"/>
                    <w:gridCol w:w="1786"/>
                    <w:gridCol w:w="63"/>
                    <w:gridCol w:w="1358"/>
                    <w:gridCol w:w="1422"/>
                  </w:tblGrid>
                  <w:tr w:rsidR="007E1E67" w:rsidRPr="00042D52" w14:paraId="52461245" w14:textId="77777777" w:rsidTr="000E29BD">
                    <w:trPr>
                      <w:trHeight w:val="459"/>
                    </w:trPr>
                    <w:tc>
                      <w:tcPr>
                        <w:tcW w:w="3287" w:type="dxa"/>
                        <w:gridSpan w:val="2"/>
                        <w:shd w:val="clear" w:color="auto" w:fill="auto"/>
                        <w:vAlign w:val="center"/>
                      </w:tcPr>
                      <w:p w14:paraId="2E195AFB" w14:textId="77777777" w:rsidR="007E1E67" w:rsidRPr="00042D52" w:rsidRDefault="007E1E67" w:rsidP="007E1E67">
                        <w:pPr>
                          <w:rPr>
                            <w:rFonts w:ascii="Arial" w:hAnsi="Arial" w:cs="Arial"/>
                            <w:b/>
                            <w:sz w:val="20"/>
                            <w:szCs w:val="20"/>
                          </w:rPr>
                        </w:pPr>
                        <w:r w:rsidRPr="00042D52">
                          <w:rPr>
                            <w:rFonts w:ascii="Arial" w:hAnsi="Arial" w:cs="Arial"/>
                            <w:b/>
                            <w:sz w:val="20"/>
                            <w:szCs w:val="20"/>
                          </w:rPr>
                          <w:t>Monitoring table</w:t>
                        </w:r>
                      </w:p>
                    </w:tc>
                    <w:tc>
                      <w:tcPr>
                        <w:tcW w:w="1137" w:type="dxa"/>
                        <w:shd w:val="clear" w:color="auto" w:fill="auto"/>
                        <w:vAlign w:val="center"/>
                      </w:tcPr>
                      <w:p w14:paraId="1DC41A0A"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w:t>
                        </w:r>
                      </w:p>
                    </w:tc>
                    <w:tc>
                      <w:tcPr>
                        <w:tcW w:w="1343" w:type="dxa"/>
                        <w:shd w:val="clear" w:color="auto" w:fill="auto"/>
                        <w:vAlign w:val="center"/>
                      </w:tcPr>
                      <w:p w14:paraId="0727B6B8"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w:t>
                        </w:r>
                      </w:p>
                    </w:tc>
                    <w:tc>
                      <w:tcPr>
                        <w:tcW w:w="1849" w:type="dxa"/>
                        <w:gridSpan w:val="2"/>
                        <w:shd w:val="pct10" w:color="auto" w:fill="auto"/>
                        <w:vAlign w:val="center"/>
                      </w:tcPr>
                      <w:p w14:paraId="19997674"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 / GP</w:t>
                        </w:r>
                      </w:p>
                    </w:tc>
                    <w:tc>
                      <w:tcPr>
                        <w:tcW w:w="1358" w:type="dxa"/>
                        <w:shd w:val="pct10" w:color="auto" w:fill="auto"/>
                        <w:vAlign w:val="center"/>
                      </w:tcPr>
                      <w:p w14:paraId="2F62102A" w14:textId="77777777" w:rsidR="007E1E67" w:rsidRPr="00042D52" w:rsidRDefault="007E1E67" w:rsidP="007E1E67">
                        <w:pPr>
                          <w:rPr>
                            <w:rFonts w:ascii="Arial" w:hAnsi="Arial" w:cs="Arial"/>
                            <w:b/>
                            <w:sz w:val="20"/>
                            <w:szCs w:val="20"/>
                          </w:rPr>
                        </w:pPr>
                        <w:r w:rsidRPr="00042D52">
                          <w:rPr>
                            <w:rFonts w:ascii="Arial" w:hAnsi="Arial" w:cs="Arial"/>
                            <w:b/>
                            <w:sz w:val="20"/>
                            <w:szCs w:val="20"/>
                          </w:rPr>
                          <w:t xml:space="preserve">GP </w:t>
                        </w:r>
                      </w:p>
                    </w:tc>
                    <w:tc>
                      <w:tcPr>
                        <w:tcW w:w="1422" w:type="dxa"/>
                        <w:shd w:val="clear" w:color="auto" w:fill="auto"/>
                        <w:vAlign w:val="center"/>
                      </w:tcPr>
                      <w:p w14:paraId="6012F4CC" w14:textId="77777777" w:rsidR="007E1E67" w:rsidRPr="00042D52" w:rsidRDefault="007E1E67" w:rsidP="007E1E67">
                        <w:pPr>
                          <w:rPr>
                            <w:rFonts w:ascii="Arial" w:hAnsi="Arial" w:cs="Arial"/>
                            <w:b/>
                            <w:sz w:val="20"/>
                            <w:szCs w:val="20"/>
                          </w:rPr>
                        </w:pPr>
                        <w:r w:rsidRPr="00042D52">
                          <w:rPr>
                            <w:rFonts w:ascii="Arial" w:hAnsi="Arial" w:cs="Arial"/>
                            <w:b/>
                            <w:sz w:val="20"/>
                            <w:szCs w:val="20"/>
                          </w:rPr>
                          <w:t>Hospital specialist</w:t>
                        </w:r>
                      </w:p>
                    </w:tc>
                  </w:tr>
                  <w:tr w:rsidR="007E1E67" w:rsidRPr="00042D52" w14:paraId="60E1E382" w14:textId="77777777" w:rsidTr="000E29BD">
                    <w:trPr>
                      <w:trHeight w:val="706"/>
                    </w:trPr>
                    <w:tc>
                      <w:tcPr>
                        <w:tcW w:w="1620" w:type="dxa"/>
                        <w:shd w:val="clear" w:color="auto" w:fill="auto"/>
                        <w:vAlign w:val="center"/>
                      </w:tcPr>
                      <w:p w14:paraId="6537CAF0" w14:textId="77777777" w:rsidR="007E1E67" w:rsidRPr="00042D52" w:rsidRDefault="007E1E67" w:rsidP="007E1E67">
                        <w:pPr>
                          <w:rPr>
                            <w:rFonts w:ascii="Arial" w:hAnsi="Arial" w:cs="Arial"/>
                            <w:b/>
                            <w:sz w:val="20"/>
                            <w:szCs w:val="20"/>
                          </w:rPr>
                        </w:pPr>
                      </w:p>
                      <w:p w14:paraId="28714C47" w14:textId="77777777" w:rsidR="007E1E67" w:rsidRPr="00042D52" w:rsidRDefault="007E1E67" w:rsidP="007E1E67">
                        <w:pPr>
                          <w:rPr>
                            <w:rFonts w:ascii="Arial" w:hAnsi="Arial" w:cs="Arial"/>
                            <w:b/>
                            <w:sz w:val="20"/>
                            <w:szCs w:val="20"/>
                          </w:rPr>
                        </w:pPr>
                        <w:r w:rsidRPr="00042D52">
                          <w:rPr>
                            <w:rFonts w:ascii="Arial" w:hAnsi="Arial" w:cs="Arial"/>
                            <w:b/>
                            <w:sz w:val="20"/>
                            <w:szCs w:val="20"/>
                          </w:rPr>
                          <w:t>Test</w:t>
                        </w:r>
                      </w:p>
                    </w:tc>
                    <w:tc>
                      <w:tcPr>
                        <w:tcW w:w="1667" w:type="dxa"/>
                        <w:shd w:val="clear" w:color="auto" w:fill="auto"/>
                        <w:vAlign w:val="center"/>
                      </w:tcPr>
                      <w:p w14:paraId="1D8819A2" w14:textId="77777777" w:rsidR="007E1E67" w:rsidRPr="00042D52" w:rsidRDefault="007E1E67" w:rsidP="007E1E67">
                        <w:pPr>
                          <w:rPr>
                            <w:rFonts w:ascii="Arial" w:hAnsi="Arial" w:cs="Arial"/>
                            <w:b/>
                            <w:sz w:val="20"/>
                            <w:szCs w:val="20"/>
                          </w:rPr>
                        </w:pPr>
                      </w:p>
                      <w:p w14:paraId="094C2D87" w14:textId="77777777" w:rsidR="007E1E67" w:rsidRPr="00042D52" w:rsidRDefault="007E1E67" w:rsidP="007E1E67">
                        <w:pPr>
                          <w:rPr>
                            <w:rFonts w:ascii="Arial" w:hAnsi="Arial" w:cs="Arial"/>
                            <w:b/>
                            <w:sz w:val="20"/>
                            <w:szCs w:val="20"/>
                          </w:rPr>
                        </w:pPr>
                        <w:r w:rsidRPr="00042D52">
                          <w:rPr>
                            <w:rFonts w:ascii="Arial" w:hAnsi="Arial" w:cs="Arial"/>
                            <w:b/>
                            <w:sz w:val="20"/>
                            <w:szCs w:val="20"/>
                          </w:rPr>
                          <w:t>Indication</w:t>
                        </w:r>
                      </w:p>
                    </w:tc>
                    <w:tc>
                      <w:tcPr>
                        <w:tcW w:w="1137" w:type="dxa"/>
                        <w:shd w:val="clear" w:color="auto" w:fill="auto"/>
                        <w:vAlign w:val="center"/>
                      </w:tcPr>
                      <w:p w14:paraId="4A7B4712" w14:textId="77777777" w:rsidR="007E1E67" w:rsidRPr="00042D52" w:rsidRDefault="007E1E67" w:rsidP="007E1E67">
                        <w:pPr>
                          <w:rPr>
                            <w:rFonts w:ascii="Arial" w:hAnsi="Arial" w:cs="Arial"/>
                            <w:sz w:val="20"/>
                            <w:szCs w:val="20"/>
                          </w:rPr>
                        </w:pPr>
                        <w:r w:rsidRPr="00042D52">
                          <w:rPr>
                            <w:rFonts w:ascii="Arial" w:hAnsi="Arial" w:cs="Arial"/>
                            <w:sz w:val="20"/>
                            <w:szCs w:val="20"/>
                          </w:rPr>
                          <w:t>Pre-treatment baseline</w:t>
                        </w:r>
                      </w:p>
                    </w:tc>
                    <w:tc>
                      <w:tcPr>
                        <w:tcW w:w="1343" w:type="dxa"/>
                        <w:shd w:val="clear" w:color="auto" w:fill="auto"/>
                        <w:vAlign w:val="center"/>
                      </w:tcPr>
                      <w:p w14:paraId="76624BC3" w14:textId="77777777" w:rsidR="007E1E67" w:rsidRPr="00042D52" w:rsidRDefault="007E1E67" w:rsidP="007E1E67">
                        <w:pPr>
                          <w:rPr>
                            <w:rFonts w:ascii="Arial" w:hAnsi="Arial" w:cs="Arial"/>
                            <w:sz w:val="20"/>
                            <w:szCs w:val="20"/>
                          </w:rPr>
                        </w:pPr>
                        <w:r w:rsidRPr="00042D52">
                          <w:rPr>
                            <w:rFonts w:ascii="Arial" w:hAnsi="Arial" w:cs="Arial"/>
                            <w:sz w:val="20"/>
                            <w:szCs w:val="20"/>
                          </w:rPr>
                          <w:t>During Treatment</w:t>
                        </w:r>
                        <w:r w:rsidRPr="00042D52">
                          <w:rPr>
                            <w:rFonts w:ascii="Arial" w:hAnsi="Arial" w:cs="Arial"/>
                            <w:b/>
                            <w:sz w:val="20"/>
                            <w:szCs w:val="20"/>
                          </w:rPr>
                          <w:t xml:space="preserve"> </w:t>
                        </w:r>
                        <w:r w:rsidRPr="00042D52">
                          <w:rPr>
                            <w:rFonts w:ascii="Arial" w:hAnsi="Arial" w:cs="Arial"/>
                            <w:sz w:val="20"/>
                            <w:szCs w:val="20"/>
                          </w:rPr>
                          <w:t>Initiation</w:t>
                        </w:r>
                      </w:p>
                    </w:tc>
                    <w:tc>
                      <w:tcPr>
                        <w:tcW w:w="1849" w:type="dxa"/>
                        <w:gridSpan w:val="2"/>
                        <w:shd w:val="pct10" w:color="auto" w:fill="auto"/>
                        <w:vAlign w:val="center"/>
                      </w:tcPr>
                      <w:p w14:paraId="340169F5" w14:textId="77777777" w:rsidR="007E1E67" w:rsidRPr="00042D52" w:rsidRDefault="007E1E67" w:rsidP="007E1E67">
                        <w:pPr>
                          <w:rPr>
                            <w:rFonts w:ascii="Arial" w:hAnsi="Arial" w:cs="Arial"/>
                            <w:sz w:val="20"/>
                            <w:szCs w:val="20"/>
                          </w:rPr>
                        </w:pPr>
                        <w:r w:rsidRPr="00042D52">
                          <w:rPr>
                            <w:rFonts w:ascii="Arial" w:hAnsi="Arial" w:cs="Arial"/>
                            <w:sz w:val="20"/>
                            <w:szCs w:val="20"/>
                          </w:rPr>
                          <w:t xml:space="preserve">Following Treatment </w:t>
                        </w:r>
                      </w:p>
                      <w:p w14:paraId="354AA80F" w14:textId="77777777" w:rsidR="007E1E67" w:rsidRPr="00042D52" w:rsidRDefault="007E1E67" w:rsidP="007E1E67">
                        <w:pPr>
                          <w:rPr>
                            <w:rFonts w:ascii="Arial" w:hAnsi="Arial" w:cs="Arial"/>
                            <w:sz w:val="20"/>
                            <w:szCs w:val="20"/>
                          </w:rPr>
                        </w:pPr>
                        <w:r w:rsidRPr="00042D52">
                          <w:rPr>
                            <w:rFonts w:ascii="Arial" w:hAnsi="Arial" w:cs="Arial"/>
                            <w:sz w:val="20"/>
                            <w:szCs w:val="20"/>
                          </w:rPr>
                          <w:t>Initiation</w:t>
                        </w:r>
                      </w:p>
                    </w:tc>
                    <w:tc>
                      <w:tcPr>
                        <w:tcW w:w="1358" w:type="dxa"/>
                        <w:shd w:val="pct10" w:color="auto" w:fill="auto"/>
                        <w:vAlign w:val="center"/>
                      </w:tcPr>
                      <w:p w14:paraId="0C1E08F1" w14:textId="77777777" w:rsidR="007E1E67" w:rsidRPr="00042D52" w:rsidRDefault="007E1E67" w:rsidP="007E1E67">
                        <w:pPr>
                          <w:rPr>
                            <w:rFonts w:ascii="Arial" w:hAnsi="Arial" w:cs="Arial"/>
                            <w:sz w:val="20"/>
                            <w:szCs w:val="20"/>
                          </w:rPr>
                        </w:pPr>
                        <w:r w:rsidRPr="00042D52">
                          <w:rPr>
                            <w:rFonts w:ascii="Arial" w:hAnsi="Arial" w:cs="Arial"/>
                            <w:sz w:val="20"/>
                            <w:szCs w:val="20"/>
                          </w:rPr>
                          <w:t>Ongoing</w:t>
                        </w:r>
                      </w:p>
                    </w:tc>
                    <w:tc>
                      <w:tcPr>
                        <w:tcW w:w="1422" w:type="dxa"/>
                        <w:shd w:val="clear" w:color="auto" w:fill="auto"/>
                        <w:vAlign w:val="center"/>
                      </w:tcPr>
                      <w:p w14:paraId="7749AF95" w14:textId="77777777" w:rsidR="007E1E67" w:rsidRPr="00042D52" w:rsidRDefault="007E1E67" w:rsidP="007E1E67">
                        <w:pPr>
                          <w:rPr>
                            <w:rFonts w:ascii="Arial" w:hAnsi="Arial" w:cs="Arial"/>
                            <w:sz w:val="20"/>
                            <w:szCs w:val="20"/>
                          </w:rPr>
                        </w:pPr>
                        <w:r w:rsidRPr="00042D52">
                          <w:rPr>
                            <w:rFonts w:ascii="Arial" w:hAnsi="Arial" w:cs="Arial"/>
                            <w:sz w:val="20"/>
                            <w:szCs w:val="20"/>
                          </w:rPr>
                          <w:t>Annual review</w:t>
                        </w:r>
                      </w:p>
                    </w:tc>
                  </w:tr>
                  <w:tr w:rsidR="007E1E67" w:rsidRPr="00042D52" w14:paraId="5828B9E2" w14:textId="77777777" w:rsidTr="000E29BD">
                    <w:trPr>
                      <w:trHeight w:val="221"/>
                    </w:trPr>
                    <w:tc>
                      <w:tcPr>
                        <w:tcW w:w="1620" w:type="dxa"/>
                        <w:shd w:val="clear" w:color="auto" w:fill="auto"/>
                        <w:vAlign w:val="center"/>
                      </w:tcPr>
                      <w:p w14:paraId="54E1E025" w14:textId="77777777" w:rsidR="007E1E67" w:rsidRPr="00042D52" w:rsidRDefault="007E1E67" w:rsidP="007E1E67">
                        <w:pPr>
                          <w:rPr>
                            <w:rFonts w:ascii="Arial" w:hAnsi="Arial" w:cs="Arial"/>
                            <w:sz w:val="20"/>
                            <w:szCs w:val="20"/>
                          </w:rPr>
                        </w:pPr>
                        <w:r w:rsidRPr="00042D52">
                          <w:rPr>
                            <w:rFonts w:ascii="Arial" w:hAnsi="Arial" w:cs="Arial"/>
                            <w:sz w:val="20"/>
                            <w:szCs w:val="20"/>
                          </w:rPr>
                          <w:t>FBC</w:t>
                        </w:r>
                      </w:p>
                    </w:tc>
                    <w:tc>
                      <w:tcPr>
                        <w:tcW w:w="1667" w:type="dxa"/>
                        <w:vMerge w:val="restart"/>
                        <w:shd w:val="clear" w:color="auto" w:fill="auto"/>
                        <w:vAlign w:val="center"/>
                      </w:tcPr>
                      <w:p w14:paraId="7860D72F" w14:textId="77777777" w:rsidR="007E1E67" w:rsidRPr="00042D52" w:rsidRDefault="007E1E67" w:rsidP="007E1E67">
                        <w:pPr>
                          <w:rPr>
                            <w:rFonts w:ascii="Arial" w:hAnsi="Arial" w:cs="Arial"/>
                            <w:sz w:val="20"/>
                            <w:szCs w:val="20"/>
                          </w:rPr>
                        </w:pPr>
                        <w:r w:rsidRPr="00042D52">
                          <w:rPr>
                            <w:rFonts w:ascii="Arial" w:hAnsi="Arial" w:cs="Arial"/>
                            <w:sz w:val="20"/>
                            <w:szCs w:val="20"/>
                          </w:rPr>
                          <w:t>Baseline and ongoing assessment, including dose adjustment</w:t>
                        </w:r>
                      </w:p>
                    </w:tc>
                    <w:tc>
                      <w:tcPr>
                        <w:tcW w:w="1137" w:type="dxa"/>
                        <w:vMerge w:val="restart"/>
                        <w:shd w:val="clear" w:color="auto" w:fill="auto"/>
                        <w:vAlign w:val="center"/>
                      </w:tcPr>
                      <w:p w14:paraId="362C2DEC" w14:textId="77777777" w:rsidR="007E1E67" w:rsidRPr="00042D52" w:rsidRDefault="007E1E67" w:rsidP="007E1E67">
                        <w:pPr>
                          <w:jc w:val="center"/>
                          <w:rPr>
                            <w:rFonts w:ascii="Arial" w:hAnsi="Arial" w:cs="Arial"/>
                            <w:sz w:val="20"/>
                            <w:szCs w:val="20"/>
                          </w:rPr>
                        </w:pPr>
                      </w:p>
                      <w:p w14:paraId="57EA7659"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1343" w:type="dxa"/>
                        <w:vMerge w:val="restart"/>
                        <w:shd w:val="clear" w:color="auto" w:fill="auto"/>
                        <w:vAlign w:val="center"/>
                      </w:tcPr>
                      <w:p w14:paraId="58CB1656" w14:textId="77777777" w:rsidR="007E1E67" w:rsidRPr="00042D52" w:rsidRDefault="007E1E67" w:rsidP="007E1E67">
                        <w:pPr>
                          <w:rPr>
                            <w:rFonts w:ascii="Arial" w:hAnsi="Arial" w:cs="Arial"/>
                            <w:sz w:val="20"/>
                            <w:szCs w:val="20"/>
                          </w:rPr>
                        </w:pPr>
                        <w:r w:rsidRPr="00042D52">
                          <w:rPr>
                            <w:rFonts w:ascii="Arial" w:hAnsi="Arial" w:cs="Arial"/>
                            <w:b/>
                            <w:sz w:val="20"/>
                            <w:szCs w:val="20"/>
                            <w:u w:val="single"/>
                          </w:rPr>
                          <w:t>Phase I monitoring</w:t>
                        </w:r>
                        <w:r w:rsidRPr="00EB5EBC">
                          <w:rPr>
                            <w:rFonts w:ascii="Arial" w:hAnsi="Arial" w:cs="Arial"/>
                            <w:b/>
                            <w:sz w:val="20"/>
                            <w:szCs w:val="20"/>
                          </w:rPr>
                          <w:t>*</w:t>
                        </w:r>
                        <w:r w:rsidRPr="00042D52">
                          <w:rPr>
                            <w:rFonts w:ascii="Arial" w:hAnsi="Arial" w:cs="Arial"/>
                            <w:sz w:val="20"/>
                            <w:szCs w:val="20"/>
                          </w:rPr>
                          <w:t xml:space="preserve"> Every 2 weeks until stable dose for 6 weeks</w:t>
                        </w:r>
                      </w:p>
                    </w:tc>
                    <w:tc>
                      <w:tcPr>
                        <w:tcW w:w="1849" w:type="dxa"/>
                        <w:gridSpan w:val="2"/>
                        <w:vMerge w:val="restart"/>
                        <w:shd w:val="clear" w:color="auto" w:fill="D9D9D9" w:themeFill="background1" w:themeFillShade="D9"/>
                        <w:vAlign w:val="center"/>
                      </w:tcPr>
                      <w:p w14:paraId="0224D190" w14:textId="77777777" w:rsidR="007E1E67" w:rsidRPr="00042D52" w:rsidRDefault="007E1E67" w:rsidP="007E1E67">
                        <w:pPr>
                          <w:rPr>
                            <w:rFonts w:ascii="Arial" w:hAnsi="Arial" w:cs="Arial"/>
                            <w:b/>
                            <w:sz w:val="20"/>
                            <w:szCs w:val="20"/>
                            <w:u w:val="single"/>
                          </w:rPr>
                        </w:pPr>
                        <w:r w:rsidRPr="00042D52">
                          <w:rPr>
                            <w:rFonts w:ascii="Arial" w:hAnsi="Arial" w:cs="Arial"/>
                            <w:b/>
                            <w:sz w:val="20"/>
                            <w:szCs w:val="20"/>
                            <w:u w:val="single"/>
                          </w:rPr>
                          <w:t>Phase II monitoring*</w:t>
                        </w:r>
                      </w:p>
                      <w:p w14:paraId="59883F80" w14:textId="77777777" w:rsidR="007E1E67" w:rsidRPr="00042D52" w:rsidRDefault="007E1E67" w:rsidP="007E1E67">
                        <w:pPr>
                          <w:rPr>
                            <w:rFonts w:ascii="Arial" w:hAnsi="Arial" w:cs="Arial"/>
                            <w:sz w:val="20"/>
                            <w:szCs w:val="20"/>
                          </w:rPr>
                        </w:pPr>
                        <w:r w:rsidRPr="00042D52">
                          <w:rPr>
                            <w:rFonts w:ascii="Arial" w:hAnsi="Arial" w:cs="Arial"/>
                            <w:sz w:val="20"/>
                            <w:szCs w:val="20"/>
                          </w:rPr>
                          <w:t>Every 4 weeks for next 12 weeks</w:t>
                        </w:r>
                      </w:p>
                      <w:p w14:paraId="0F3EB770" w14:textId="49B9EA7B" w:rsidR="002D3C8F" w:rsidRPr="004579C4" w:rsidRDefault="002D3C8F" w:rsidP="002D3C8F">
                        <w:pPr>
                          <w:rPr>
                            <w:rFonts w:ascii="Arial" w:hAnsi="Arial" w:cs="Arial"/>
                          </w:rPr>
                        </w:pPr>
                      </w:p>
                      <w:p w14:paraId="74100206" w14:textId="77777777" w:rsidR="002D3C8F" w:rsidRPr="00F8768D" w:rsidRDefault="002D3C8F" w:rsidP="002D3C8F">
                        <w:pPr>
                          <w:rPr>
                            <w:rFonts w:ascii="Arial" w:hAnsi="Arial" w:cs="Arial"/>
                            <w:i/>
                            <w:sz w:val="20"/>
                            <w:szCs w:val="20"/>
                          </w:rPr>
                        </w:pPr>
                        <w:r w:rsidRPr="00F8768D">
                          <w:rPr>
                            <w:rFonts w:ascii="Arial" w:hAnsi="Arial" w:cs="Arial"/>
                            <w:i/>
                            <w:sz w:val="20"/>
                            <w:szCs w:val="20"/>
                          </w:rPr>
                          <w:t xml:space="preserve">Hospital specialist will undertake the first 4-week </w:t>
                        </w:r>
                        <w:proofErr w:type="gramStart"/>
                        <w:r w:rsidRPr="00F8768D">
                          <w:rPr>
                            <w:rFonts w:ascii="Arial" w:hAnsi="Arial" w:cs="Arial"/>
                            <w:i/>
                            <w:sz w:val="20"/>
                            <w:szCs w:val="20"/>
                          </w:rPr>
                          <w:t>test</w:t>
                        </w:r>
                        <w:proofErr w:type="gramEnd"/>
                      </w:p>
                      <w:p w14:paraId="252AA52E" w14:textId="77777777" w:rsidR="002D3C8F" w:rsidRPr="00F8768D" w:rsidRDefault="002D3C8F" w:rsidP="002D3C8F">
                        <w:pPr>
                          <w:rPr>
                            <w:rFonts w:ascii="Arial" w:hAnsi="Arial" w:cs="Arial"/>
                            <w:i/>
                            <w:sz w:val="20"/>
                            <w:szCs w:val="20"/>
                          </w:rPr>
                        </w:pPr>
                      </w:p>
                      <w:p w14:paraId="5AF90890" w14:textId="700F9912" w:rsidR="007E1E67" w:rsidRPr="00042D52" w:rsidRDefault="002D3C8F" w:rsidP="002D3C8F">
                        <w:pPr>
                          <w:rPr>
                            <w:rFonts w:ascii="Arial" w:hAnsi="Arial" w:cs="Arial"/>
                            <w:b/>
                            <w:i/>
                            <w:sz w:val="20"/>
                            <w:szCs w:val="20"/>
                            <w:u w:val="single"/>
                          </w:rPr>
                        </w:pPr>
                        <w:r w:rsidRPr="00F8768D">
                          <w:rPr>
                            <w:rFonts w:ascii="Arial" w:hAnsi="Arial" w:cs="Arial"/>
                            <w:i/>
                            <w:sz w:val="20"/>
                            <w:szCs w:val="20"/>
                          </w:rPr>
                          <w:t>GP will undertake the second and third 4-week test</w:t>
                        </w:r>
                        <w:r w:rsidR="007E1E67" w:rsidRPr="00F8768D">
                          <w:rPr>
                            <w:rFonts w:ascii="Arial" w:hAnsi="Arial" w:cs="Arial"/>
                            <w:i/>
                            <w:sz w:val="20"/>
                            <w:szCs w:val="20"/>
                          </w:rPr>
                          <w:t>)</w:t>
                        </w:r>
                      </w:p>
                    </w:tc>
                    <w:tc>
                      <w:tcPr>
                        <w:tcW w:w="1358" w:type="dxa"/>
                        <w:vMerge w:val="restart"/>
                        <w:shd w:val="clear" w:color="auto" w:fill="D9D9D9" w:themeFill="background1" w:themeFillShade="D9"/>
                        <w:vAlign w:val="center"/>
                      </w:tcPr>
                      <w:p w14:paraId="1ECA5ED8" w14:textId="57111399" w:rsidR="007E1E67" w:rsidRPr="00042D52" w:rsidRDefault="007E1E67" w:rsidP="007E1E67">
                        <w:pPr>
                          <w:rPr>
                            <w:rFonts w:ascii="Arial" w:hAnsi="Arial" w:cs="Arial"/>
                            <w:b/>
                            <w:sz w:val="20"/>
                            <w:szCs w:val="20"/>
                            <w:u w:val="single"/>
                          </w:rPr>
                        </w:pPr>
                        <w:r w:rsidRPr="00042D52">
                          <w:rPr>
                            <w:rFonts w:ascii="Arial" w:hAnsi="Arial" w:cs="Arial"/>
                            <w:b/>
                            <w:sz w:val="20"/>
                            <w:szCs w:val="20"/>
                            <w:u w:val="single"/>
                          </w:rPr>
                          <w:t>Phase III monitoring*</w:t>
                        </w:r>
                        <w:r w:rsidRPr="00042D52">
                          <w:rPr>
                            <w:rFonts w:ascii="Arial" w:hAnsi="Arial" w:cs="Arial"/>
                            <w:sz w:val="20"/>
                            <w:szCs w:val="20"/>
                          </w:rPr>
                          <w:t xml:space="preserve"> </w:t>
                        </w:r>
                      </w:p>
                      <w:p w14:paraId="54A558D6" w14:textId="77777777" w:rsidR="007E1E67" w:rsidRPr="00042D52" w:rsidRDefault="007E1E67" w:rsidP="007E1E67">
                        <w:pPr>
                          <w:rPr>
                            <w:rFonts w:ascii="Arial" w:hAnsi="Arial" w:cs="Arial"/>
                            <w:sz w:val="20"/>
                            <w:szCs w:val="20"/>
                          </w:rPr>
                        </w:pPr>
                        <w:r w:rsidRPr="00042D52">
                          <w:rPr>
                            <w:rFonts w:ascii="Arial" w:hAnsi="Arial" w:cs="Arial"/>
                            <w:sz w:val="20"/>
                            <w:szCs w:val="20"/>
                          </w:rPr>
                          <w:t>Every 12 weeks</w:t>
                        </w:r>
                      </w:p>
                    </w:tc>
                    <w:tc>
                      <w:tcPr>
                        <w:tcW w:w="1422" w:type="dxa"/>
                        <w:vMerge w:val="restart"/>
                        <w:shd w:val="clear" w:color="auto" w:fill="auto"/>
                        <w:vAlign w:val="center"/>
                      </w:tcPr>
                      <w:p w14:paraId="664DF7CF" w14:textId="77777777" w:rsidR="007E1E67" w:rsidRPr="00042D52" w:rsidRDefault="007E1E67" w:rsidP="007E1E67">
                        <w:pPr>
                          <w:rPr>
                            <w:rFonts w:ascii="Arial" w:hAnsi="Arial" w:cs="Arial"/>
                            <w:sz w:val="20"/>
                            <w:szCs w:val="20"/>
                          </w:rPr>
                        </w:pPr>
                        <w:r w:rsidRPr="00042D52">
                          <w:rPr>
                            <w:rFonts w:ascii="Arial" w:hAnsi="Arial" w:cs="Arial"/>
                            <w:sz w:val="20"/>
                            <w:szCs w:val="20"/>
                          </w:rPr>
                          <w:t>As part of annual review or as clinically indicated</w:t>
                        </w:r>
                      </w:p>
                    </w:tc>
                  </w:tr>
                  <w:tr w:rsidR="007E1E67" w:rsidRPr="00042D52" w14:paraId="573F94CA" w14:textId="77777777" w:rsidTr="000E29BD">
                    <w:trPr>
                      <w:trHeight w:val="238"/>
                    </w:trPr>
                    <w:tc>
                      <w:tcPr>
                        <w:tcW w:w="1620" w:type="dxa"/>
                        <w:shd w:val="clear" w:color="auto" w:fill="auto"/>
                        <w:vAlign w:val="center"/>
                      </w:tcPr>
                      <w:p w14:paraId="2D6FEC58" w14:textId="77777777" w:rsidR="007E1E67" w:rsidRPr="00042D52" w:rsidRDefault="007E1E67" w:rsidP="007E1E67">
                        <w:pPr>
                          <w:rPr>
                            <w:rFonts w:ascii="Arial" w:hAnsi="Arial" w:cs="Arial"/>
                            <w:sz w:val="20"/>
                            <w:szCs w:val="20"/>
                          </w:rPr>
                        </w:pPr>
                        <w:r w:rsidRPr="00042D52">
                          <w:rPr>
                            <w:rFonts w:ascii="Arial" w:hAnsi="Arial" w:cs="Arial"/>
                            <w:sz w:val="20"/>
                            <w:szCs w:val="20"/>
                          </w:rPr>
                          <w:t>LFTs</w:t>
                        </w:r>
                        <w:r>
                          <w:rPr>
                            <w:rFonts w:ascii="Arial" w:hAnsi="Arial" w:cs="Arial"/>
                            <w:sz w:val="20"/>
                            <w:szCs w:val="20"/>
                          </w:rPr>
                          <w:t>, Albumin</w:t>
                        </w:r>
                      </w:p>
                    </w:tc>
                    <w:tc>
                      <w:tcPr>
                        <w:tcW w:w="1667" w:type="dxa"/>
                        <w:vMerge/>
                        <w:shd w:val="clear" w:color="auto" w:fill="auto"/>
                        <w:vAlign w:val="center"/>
                      </w:tcPr>
                      <w:p w14:paraId="39CAAC42" w14:textId="77777777" w:rsidR="007E1E67" w:rsidRPr="00042D52" w:rsidRDefault="007E1E67" w:rsidP="007E1E67">
                        <w:pPr>
                          <w:rPr>
                            <w:rFonts w:ascii="Arial" w:hAnsi="Arial" w:cs="Arial"/>
                            <w:sz w:val="20"/>
                            <w:szCs w:val="20"/>
                          </w:rPr>
                        </w:pPr>
                      </w:p>
                    </w:tc>
                    <w:tc>
                      <w:tcPr>
                        <w:tcW w:w="1137" w:type="dxa"/>
                        <w:vMerge/>
                        <w:shd w:val="clear" w:color="auto" w:fill="auto"/>
                        <w:vAlign w:val="center"/>
                      </w:tcPr>
                      <w:p w14:paraId="2F3F33F9" w14:textId="77777777" w:rsidR="007E1E67" w:rsidRPr="00042D52" w:rsidRDefault="007E1E67" w:rsidP="007E1E67">
                        <w:pPr>
                          <w:jc w:val="center"/>
                          <w:rPr>
                            <w:rFonts w:ascii="Arial" w:hAnsi="Arial" w:cs="Arial"/>
                            <w:sz w:val="20"/>
                            <w:szCs w:val="20"/>
                          </w:rPr>
                        </w:pPr>
                      </w:p>
                    </w:tc>
                    <w:tc>
                      <w:tcPr>
                        <w:tcW w:w="1343" w:type="dxa"/>
                        <w:vMerge/>
                        <w:shd w:val="clear" w:color="auto" w:fill="auto"/>
                        <w:vAlign w:val="center"/>
                      </w:tcPr>
                      <w:p w14:paraId="26B9A2B0" w14:textId="77777777" w:rsidR="007E1E67" w:rsidRPr="00042D52" w:rsidRDefault="007E1E67" w:rsidP="007E1E67">
                        <w:pPr>
                          <w:rPr>
                            <w:rFonts w:ascii="Arial" w:hAnsi="Arial" w:cs="Arial"/>
                            <w:sz w:val="20"/>
                            <w:szCs w:val="20"/>
                          </w:rPr>
                        </w:pPr>
                      </w:p>
                    </w:tc>
                    <w:tc>
                      <w:tcPr>
                        <w:tcW w:w="1849" w:type="dxa"/>
                        <w:gridSpan w:val="2"/>
                        <w:vMerge/>
                        <w:shd w:val="clear" w:color="auto" w:fill="D9D9D9" w:themeFill="background1" w:themeFillShade="D9"/>
                        <w:vAlign w:val="center"/>
                      </w:tcPr>
                      <w:p w14:paraId="3AA2FB80" w14:textId="77777777" w:rsidR="007E1E67" w:rsidRPr="00042D52" w:rsidRDefault="007E1E67" w:rsidP="007E1E67">
                        <w:pPr>
                          <w:rPr>
                            <w:rFonts w:ascii="Arial" w:hAnsi="Arial" w:cs="Arial"/>
                            <w:sz w:val="20"/>
                            <w:szCs w:val="20"/>
                          </w:rPr>
                        </w:pPr>
                      </w:p>
                    </w:tc>
                    <w:tc>
                      <w:tcPr>
                        <w:tcW w:w="1358" w:type="dxa"/>
                        <w:vMerge/>
                        <w:shd w:val="clear" w:color="auto" w:fill="D9D9D9" w:themeFill="background1" w:themeFillShade="D9"/>
                        <w:vAlign w:val="center"/>
                      </w:tcPr>
                      <w:p w14:paraId="199734DE" w14:textId="77777777" w:rsidR="007E1E67" w:rsidRPr="00042D52" w:rsidRDefault="007E1E67" w:rsidP="007E1E67">
                        <w:pPr>
                          <w:rPr>
                            <w:rFonts w:ascii="Arial" w:hAnsi="Arial" w:cs="Arial"/>
                            <w:sz w:val="20"/>
                            <w:szCs w:val="20"/>
                          </w:rPr>
                        </w:pPr>
                      </w:p>
                    </w:tc>
                    <w:tc>
                      <w:tcPr>
                        <w:tcW w:w="1422" w:type="dxa"/>
                        <w:vMerge/>
                        <w:shd w:val="clear" w:color="auto" w:fill="auto"/>
                        <w:vAlign w:val="center"/>
                      </w:tcPr>
                      <w:p w14:paraId="58D3FA8B" w14:textId="77777777" w:rsidR="007E1E67" w:rsidRPr="00042D52" w:rsidRDefault="007E1E67" w:rsidP="007E1E67">
                        <w:pPr>
                          <w:rPr>
                            <w:rFonts w:ascii="Arial" w:hAnsi="Arial" w:cs="Arial"/>
                            <w:sz w:val="20"/>
                            <w:szCs w:val="20"/>
                          </w:rPr>
                        </w:pPr>
                      </w:p>
                    </w:tc>
                  </w:tr>
                  <w:tr w:rsidR="007E1E67" w:rsidRPr="00042D52" w14:paraId="643A1951" w14:textId="77777777" w:rsidTr="000E29BD">
                    <w:trPr>
                      <w:trHeight w:val="2334"/>
                    </w:trPr>
                    <w:tc>
                      <w:tcPr>
                        <w:tcW w:w="1620" w:type="dxa"/>
                        <w:shd w:val="clear" w:color="auto" w:fill="auto"/>
                        <w:vAlign w:val="center"/>
                      </w:tcPr>
                      <w:p w14:paraId="3D3BF19C" w14:textId="77777777" w:rsidR="007E1E67" w:rsidRPr="00042D52" w:rsidRDefault="007E1E67" w:rsidP="007E1E67">
                        <w:pPr>
                          <w:rPr>
                            <w:rFonts w:ascii="Arial" w:hAnsi="Arial" w:cs="Arial"/>
                            <w:sz w:val="20"/>
                            <w:szCs w:val="20"/>
                          </w:rPr>
                        </w:pPr>
                        <w:r w:rsidRPr="00042D52">
                          <w:rPr>
                            <w:rFonts w:ascii="Arial" w:hAnsi="Arial" w:cs="Arial"/>
                            <w:sz w:val="20"/>
                            <w:szCs w:val="20"/>
                          </w:rPr>
                          <w:t>U&amp;Es, eGFR</w:t>
                        </w:r>
                      </w:p>
                    </w:tc>
                    <w:tc>
                      <w:tcPr>
                        <w:tcW w:w="1667" w:type="dxa"/>
                        <w:vMerge/>
                        <w:shd w:val="clear" w:color="auto" w:fill="auto"/>
                        <w:vAlign w:val="center"/>
                      </w:tcPr>
                      <w:p w14:paraId="3FB0BA8C" w14:textId="77777777" w:rsidR="007E1E67" w:rsidRPr="00042D52" w:rsidRDefault="007E1E67" w:rsidP="007E1E67">
                        <w:pPr>
                          <w:rPr>
                            <w:rFonts w:ascii="Arial" w:hAnsi="Arial" w:cs="Arial"/>
                            <w:sz w:val="20"/>
                            <w:szCs w:val="20"/>
                          </w:rPr>
                        </w:pPr>
                      </w:p>
                    </w:tc>
                    <w:tc>
                      <w:tcPr>
                        <w:tcW w:w="1137" w:type="dxa"/>
                        <w:vMerge/>
                        <w:shd w:val="clear" w:color="auto" w:fill="auto"/>
                        <w:vAlign w:val="center"/>
                      </w:tcPr>
                      <w:p w14:paraId="79F174A2" w14:textId="77777777" w:rsidR="007E1E67" w:rsidRPr="00042D52" w:rsidRDefault="007E1E67" w:rsidP="007E1E67">
                        <w:pPr>
                          <w:jc w:val="center"/>
                          <w:rPr>
                            <w:rFonts w:ascii="Arial" w:hAnsi="Arial" w:cs="Arial"/>
                            <w:sz w:val="20"/>
                            <w:szCs w:val="20"/>
                          </w:rPr>
                        </w:pPr>
                      </w:p>
                    </w:tc>
                    <w:tc>
                      <w:tcPr>
                        <w:tcW w:w="1343" w:type="dxa"/>
                        <w:vMerge/>
                        <w:shd w:val="clear" w:color="auto" w:fill="auto"/>
                        <w:vAlign w:val="center"/>
                      </w:tcPr>
                      <w:p w14:paraId="3F145AA5" w14:textId="77777777" w:rsidR="007E1E67" w:rsidRPr="00042D52" w:rsidRDefault="007E1E67" w:rsidP="007E1E67">
                        <w:pPr>
                          <w:rPr>
                            <w:rFonts w:ascii="Arial" w:hAnsi="Arial" w:cs="Arial"/>
                            <w:sz w:val="20"/>
                            <w:szCs w:val="20"/>
                          </w:rPr>
                        </w:pPr>
                      </w:p>
                    </w:tc>
                    <w:tc>
                      <w:tcPr>
                        <w:tcW w:w="1849" w:type="dxa"/>
                        <w:gridSpan w:val="2"/>
                        <w:vMerge/>
                        <w:shd w:val="clear" w:color="auto" w:fill="D9D9D9" w:themeFill="background1" w:themeFillShade="D9"/>
                        <w:vAlign w:val="center"/>
                      </w:tcPr>
                      <w:p w14:paraId="0AE64615" w14:textId="77777777" w:rsidR="007E1E67" w:rsidRPr="00042D52" w:rsidRDefault="007E1E67" w:rsidP="007E1E67">
                        <w:pPr>
                          <w:rPr>
                            <w:rFonts w:ascii="Arial" w:hAnsi="Arial" w:cs="Arial"/>
                            <w:sz w:val="20"/>
                            <w:szCs w:val="20"/>
                          </w:rPr>
                        </w:pPr>
                      </w:p>
                    </w:tc>
                    <w:tc>
                      <w:tcPr>
                        <w:tcW w:w="1358" w:type="dxa"/>
                        <w:vMerge/>
                        <w:shd w:val="clear" w:color="auto" w:fill="D9D9D9" w:themeFill="background1" w:themeFillShade="D9"/>
                        <w:vAlign w:val="center"/>
                      </w:tcPr>
                      <w:p w14:paraId="3F1B5AD0" w14:textId="77777777" w:rsidR="007E1E67" w:rsidRPr="00042D52" w:rsidRDefault="007E1E67" w:rsidP="007E1E67">
                        <w:pPr>
                          <w:rPr>
                            <w:rFonts w:ascii="Arial" w:hAnsi="Arial" w:cs="Arial"/>
                            <w:sz w:val="20"/>
                            <w:szCs w:val="20"/>
                          </w:rPr>
                        </w:pPr>
                      </w:p>
                    </w:tc>
                    <w:tc>
                      <w:tcPr>
                        <w:tcW w:w="1422" w:type="dxa"/>
                        <w:vMerge/>
                        <w:shd w:val="clear" w:color="auto" w:fill="auto"/>
                        <w:vAlign w:val="center"/>
                      </w:tcPr>
                      <w:p w14:paraId="1777A678" w14:textId="77777777" w:rsidR="007E1E67" w:rsidRPr="00042D52" w:rsidRDefault="007E1E67" w:rsidP="007E1E67">
                        <w:pPr>
                          <w:rPr>
                            <w:rFonts w:ascii="Arial" w:hAnsi="Arial" w:cs="Arial"/>
                            <w:sz w:val="20"/>
                            <w:szCs w:val="20"/>
                          </w:rPr>
                        </w:pPr>
                      </w:p>
                    </w:tc>
                  </w:tr>
                  <w:tr w:rsidR="007E1E67" w:rsidRPr="00042D52" w14:paraId="673489A0" w14:textId="77777777" w:rsidTr="000E29BD">
                    <w:trPr>
                      <w:trHeight w:val="919"/>
                    </w:trPr>
                    <w:tc>
                      <w:tcPr>
                        <w:tcW w:w="1620" w:type="dxa"/>
                        <w:shd w:val="clear" w:color="auto" w:fill="auto"/>
                        <w:vAlign w:val="center"/>
                      </w:tcPr>
                      <w:p w14:paraId="23EA1C75" w14:textId="77777777" w:rsidR="007E1E67" w:rsidRPr="00042D52" w:rsidRDefault="007E1E67" w:rsidP="007E1E67">
                        <w:pPr>
                          <w:rPr>
                            <w:rFonts w:ascii="Arial" w:hAnsi="Arial" w:cs="Arial"/>
                            <w:sz w:val="20"/>
                            <w:szCs w:val="20"/>
                          </w:rPr>
                        </w:pPr>
                        <w:r w:rsidRPr="00042D52">
                          <w:rPr>
                            <w:rFonts w:ascii="Arial" w:hAnsi="Arial" w:cs="Arial"/>
                            <w:sz w:val="20"/>
                            <w:szCs w:val="20"/>
                          </w:rPr>
                          <w:t xml:space="preserve">ESR/CRP </w:t>
                        </w:r>
                        <w:r>
                          <w:rPr>
                            <w:rFonts w:ascii="Arial" w:hAnsi="Arial" w:cs="Arial"/>
                            <w:sz w:val="20"/>
                            <w:szCs w:val="20"/>
                          </w:rPr>
                          <w:t>(Rheumatology patients)</w:t>
                        </w:r>
                      </w:p>
                    </w:tc>
                    <w:tc>
                      <w:tcPr>
                        <w:tcW w:w="1667" w:type="dxa"/>
                        <w:shd w:val="clear" w:color="auto" w:fill="auto"/>
                        <w:vAlign w:val="center"/>
                      </w:tcPr>
                      <w:p w14:paraId="67527AC9" w14:textId="77777777" w:rsidR="007E1E67" w:rsidRPr="00042D52" w:rsidRDefault="007E1E67" w:rsidP="007E1E67">
                        <w:pPr>
                          <w:rPr>
                            <w:rFonts w:ascii="Arial" w:hAnsi="Arial" w:cs="Arial"/>
                            <w:sz w:val="20"/>
                            <w:szCs w:val="20"/>
                          </w:rPr>
                        </w:pPr>
                        <w:r w:rsidRPr="00042D52">
                          <w:rPr>
                            <w:rFonts w:ascii="Arial" w:hAnsi="Arial" w:cs="Arial"/>
                            <w:sz w:val="20"/>
                            <w:szCs w:val="20"/>
                          </w:rPr>
                          <w:t>Disease activity scoring</w:t>
                        </w:r>
                      </w:p>
                    </w:tc>
                    <w:tc>
                      <w:tcPr>
                        <w:tcW w:w="1137" w:type="dxa"/>
                        <w:shd w:val="clear" w:color="auto" w:fill="auto"/>
                        <w:vAlign w:val="center"/>
                      </w:tcPr>
                      <w:p w14:paraId="623D5965" w14:textId="77777777" w:rsidR="007E1E67" w:rsidRPr="00042D52" w:rsidRDefault="007E1E67" w:rsidP="007E1E67">
                        <w:pPr>
                          <w:jc w:val="center"/>
                          <w:rPr>
                            <w:rFonts w:ascii="Arial" w:hAnsi="Arial" w:cs="Arial"/>
                            <w:sz w:val="20"/>
                            <w:szCs w:val="20"/>
                          </w:rPr>
                        </w:pPr>
                      </w:p>
                      <w:p w14:paraId="669B5281"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1343" w:type="dxa"/>
                        <w:shd w:val="clear" w:color="auto" w:fill="auto"/>
                        <w:vAlign w:val="center"/>
                      </w:tcPr>
                      <w:p w14:paraId="6FB8FE65" w14:textId="77777777" w:rsidR="007E1E67" w:rsidRPr="00042D52" w:rsidRDefault="007E1E67" w:rsidP="007E1E67">
                        <w:pPr>
                          <w:rPr>
                            <w:rFonts w:ascii="Arial" w:hAnsi="Arial" w:cs="Arial"/>
                            <w:sz w:val="20"/>
                            <w:szCs w:val="20"/>
                          </w:rPr>
                        </w:pPr>
                        <w:r w:rsidRPr="00042D52">
                          <w:rPr>
                            <w:rFonts w:ascii="Arial" w:hAnsi="Arial" w:cs="Arial"/>
                            <w:sz w:val="20"/>
                            <w:szCs w:val="20"/>
                          </w:rPr>
                          <w:t>Every 12 weeks</w:t>
                        </w:r>
                      </w:p>
                    </w:tc>
                    <w:tc>
                      <w:tcPr>
                        <w:tcW w:w="1849" w:type="dxa"/>
                        <w:gridSpan w:val="2"/>
                        <w:vAlign w:val="center"/>
                      </w:tcPr>
                      <w:p w14:paraId="2704593C" w14:textId="77777777" w:rsidR="007E1E67" w:rsidRPr="00042D52" w:rsidRDefault="007E1E67" w:rsidP="007E1E67">
                        <w:pPr>
                          <w:rPr>
                            <w:rFonts w:ascii="Arial" w:hAnsi="Arial" w:cs="Arial"/>
                            <w:sz w:val="20"/>
                            <w:szCs w:val="20"/>
                          </w:rPr>
                        </w:pPr>
                        <w:r w:rsidRPr="00042D52">
                          <w:rPr>
                            <w:rFonts w:ascii="Arial" w:hAnsi="Arial" w:cs="Arial"/>
                            <w:sz w:val="20"/>
                            <w:szCs w:val="20"/>
                          </w:rPr>
                          <w:t>Not routinely required</w:t>
                        </w:r>
                      </w:p>
                    </w:tc>
                    <w:tc>
                      <w:tcPr>
                        <w:tcW w:w="1358" w:type="dxa"/>
                        <w:shd w:val="clear" w:color="auto" w:fill="D9D9D9" w:themeFill="background1" w:themeFillShade="D9"/>
                        <w:vAlign w:val="center"/>
                      </w:tcPr>
                      <w:p w14:paraId="6CE0260A" w14:textId="77777777" w:rsidR="007E1E67" w:rsidRPr="00042D52" w:rsidRDefault="007E1E67" w:rsidP="007E1E67">
                        <w:pPr>
                          <w:rPr>
                            <w:rFonts w:ascii="Arial" w:hAnsi="Arial" w:cs="Arial"/>
                            <w:sz w:val="20"/>
                            <w:szCs w:val="20"/>
                          </w:rPr>
                        </w:pPr>
                        <w:r w:rsidRPr="00042D52">
                          <w:rPr>
                            <w:rFonts w:ascii="Arial" w:hAnsi="Arial" w:cs="Arial"/>
                            <w:sz w:val="20"/>
                            <w:szCs w:val="20"/>
                          </w:rPr>
                          <w:t>Every 12 weeks on advice of specialist</w:t>
                        </w:r>
                      </w:p>
                    </w:tc>
                    <w:tc>
                      <w:tcPr>
                        <w:tcW w:w="1422" w:type="dxa"/>
                        <w:vMerge/>
                        <w:shd w:val="clear" w:color="auto" w:fill="auto"/>
                        <w:vAlign w:val="center"/>
                      </w:tcPr>
                      <w:p w14:paraId="6E204644" w14:textId="77777777" w:rsidR="007E1E67" w:rsidRPr="00042D52" w:rsidRDefault="007E1E67" w:rsidP="007E1E67">
                        <w:pPr>
                          <w:rPr>
                            <w:rFonts w:ascii="Arial" w:hAnsi="Arial" w:cs="Arial"/>
                            <w:sz w:val="20"/>
                            <w:szCs w:val="20"/>
                          </w:rPr>
                        </w:pPr>
                      </w:p>
                    </w:tc>
                  </w:tr>
                  <w:tr w:rsidR="007E1E67" w:rsidRPr="00042D52" w14:paraId="20BA982D" w14:textId="77777777" w:rsidTr="000E29BD">
                    <w:trPr>
                      <w:trHeight w:val="699"/>
                    </w:trPr>
                    <w:tc>
                      <w:tcPr>
                        <w:tcW w:w="1620" w:type="dxa"/>
                        <w:shd w:val="clear" w:color="auto" w:fill="auto"/>
                        <w:vAlign w:val="center"/>
                      </w:tcPr>
                      <w:p w14:paraId="12A7585F" w14:textId="77777777" w:rsidR="007E1E67" w:rsidRDefault="007E1E67" w:rsidP="007E1E67">
                        <w:pPr>
                          <w:rPr>
                            <w:rFonts w:ascii="Arial" w:hAnsi="Arial" w:cs="Arial"/>
                            <w:sz w:val="20"/>
                            <w:szCs w:val="20"/>
                          </w:rPr>
                        </w:pPr>
                        <w:r w:rsidRPr="00042D52">
                          <w:rPr>
                            <w:rFonts w:ascii="Arial" w:hAnsi="Arial" w:cs="Arial"/>
                            <w:sz w:val="20"/>
                            <w:szCs w:val="20"/>
                          </w:rPr>
                          <w:t xml:space="preserve">Height &amp; </w:t>
                        </w:r>
                        <w:r>
                          <w:rPr>
                            <w:rFonts w:ascii="Arial" w:hAnsi="Arial" w:cs="Arial"/>
                            <w:sz w:val="20"/>
                            <w:szCs w:val="20"/>
                          </w:rPr>
                          <w:t>W</w:t>
                        </w:r>
                        <w:r w:rsidRPr="00042D52">
                          <w:rPr>
                            <w:rFonts w:ascii="Arial" w:hAnsi="Arial" w:cs="Arial"/>
                            <w:sz w:val="20"/>
                            <w:szCs w:val="20"/>
                          </w:rPr>
                          <w:t>eight</w:t>
                        </w:r>
                      </w:p>
                      <w:p w14:paraId="38F5E43E" w14:textId="77777777" w:rsidR="007E1E67" w:rsidRPr="00042D52" w:rsidRDefault="007E1E67" w:rsidP="007E1E67">
                        <w:pPr>
                          <w:rPr>
                            <w:rFonts w:ascii="Arial" w:hAnsi="Arial" w:cs="Arial"/>
                            <w:sz w:val="20"/>
                            <w:szCs w:val="20"/>
                          </w:rPr>
                        </w:pPr>
                        <w:r>
                          <w:rPr>
                            <w:rFonts w:ascii="Arial" w:hAnsi="Arial" w:cs="Arial"/>
                            <w:sz w:val="20"/>
                            <w:szCs w:val="20"/>
                          </w:rPr>
                          <w:t>Blood pressure</w:t>
                        </w:r>
                      </w:p>
                    </w:tc>
                    <w:tc>
                      <w:tcPr>
                        <w:tcW w:w="1667" w:type="dxa"/>
                        <w:shd w:val="clear" w:color="auto" w:fill="auto"/>
                        <w:vAlign w:val="center"/>
                      </w:tcPr>
                      <w:p w14:paraId="4C41ED0C" w14:textId="77777777" w:rsidR="007E1E67" w:rsidRPr="00042D52" w:rsidRDefault="007E1E67" w:rsidP="007E1E67">
                        <w:pPr>
                          <w:rPr>
                            <w:rFonts w:ascii="Arial" w:hAnsi="Arial" w:cs="Arial"/>
                            <w:sz w:val="20"/>
                            <w:szCs w:val="20"/>
                          </w:rPr>
                        </w:pPr>
                        <w:r w:rsidRPr="00042D52">
                          <w:rPr>
                            <w:rFonts w:ascii="Arial" w:hAnsi="Arial" w:cs="Arial"/>
                            <w:sz w:val="20"/>
                            <w:szCs w:val="20"/>
                          </w:rPr>
                          <w:t>Baseline assessment</w:t>
                        </w:r>
                      </w:p>
                    </w:tc>
                    <w:tc>
                      <w:tcPr>
                        <w:tcW w:w="1137" w:type="dxa"/>
                        <w:shd w:val="clear" w:color="auto" w:fill="auto"/>
                        <w:vAlign w:val="center"/>
                      </w:tcPr>
                      <w:p w14:paraId="182FCCFD" w14:textId="77777777" w:rsidR="007E1E67" w:rsidRPr="00042D52" w:rsidRDefault="007E1E67" w:rsidP="007E1E67">
                        <w:pPr>
                          <w:jc w:val="center"/>
                          <w:rPr>
                            <w:rFonts w:ascii="Arial" w:hAnsi="Arial" w:cs="Arial"/>
                            <w:sz w:val="20"/>
                            <w:szCs w:val="20"/>
                          </w:rPr>
                        </w:pPr>
                      </w:p>
                      <w:p w14:paraId="7CD7C166"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sz w:val="20"/>
                            <w:szCs w:val="20"/>
                          </w:rPr>
                          <w:t>✔</w:t>
                        </w:r>
                      </w:p>
                    </w:tc>
                    <w:tc>
                      <w:tcPr>
                        <w:tcW w:w="4550" w:type="dxa"/>
                        <w:gridSpan w:val="4"/>
                        <w:vMerge w:val="restart"/>
                        <w:shd w:val="clear" w:color="auto" w:fill="auto"/>
                        <w:vAlign w:val="center"/>
                      </w:tcPr>
                      <w:p w14:paraId="7C236ECC" w14:textId="6ABBF95B" w:rsidR="007E1E67" w:rsidRPr="00042D52" w:rsidRDefault="007E1E67" w:rsidP="007E1E67">
                        <w:pPr>
                          <w:rPr>
                            <w:rFonts w:ascii="Arial" w:hAnsi="Arial" w:cs="Arial"/>
                            <w:sz w:val="20"/>
                            <w:szCs w:val="20"/>
                          </w:rPr>
                        </w:pPr>
                        <w:r w:rsidRPr="00042D52">
                          <w:rPr>
                            <w:rFonts w:ascii="Arial" w:hAnsi="Arial" w:cs="Arial"/>
                            <w:sz w:val="20"/>
                            <w:szCs w:val="20"/>
                          </w:rPr>
                          <w:t>Not routinely required</w:t>
                        </w:r>
                        <w:r w:rsidR="000E29BD">
                          <w:rPr>
                            <w:rFonts w:ascii="Arial" w:hAnsi="Arial" w:cs="Arial"/>
                            <w:sz w:val="20"/>
                            <w:szCs w:val="20"/>
                          </w:rPr>
                          <w:t xml:space="preserve"> </w:t>
                        </w:r>
                      </w:p>
                    </w:tc>
                    <w:tc>
                      <w:tcPr>
                        <w:tcW w:w="1422" w:type="dxa"/>
                        <w:vMerge w:val="restart"/>
                        <w:shd w:val="clear" w:color="auto" w:fill="auto"/>
                        <w:vAlign w:val="center"/>
                      </w:tcPr>
                      <w:p w14:paraId="765E74FA" w14:textId="77777777" w:rsidR="007E1E67" w:rsidRPr="00042D52" w:rsidRDefault="007E1E67" w:rsidP="007E1E67">
                        <w:pPr>
                          <w:rPr>
                            <w:rFonts w:ascii="Arial" w:hAnsi="Arial" w:cs="Arial"/>
                            <w:sz w:val="20"/>
                            <w:szCs w:val="20"/>
                          </w:rPr>
                        </w:pPr>
                        <w:r w:rsidRPr="00042D52">
                          <w:rPr>
                            <w:rFonts w:ascii="Arial" w:hAnsi="Arial" w:cs="Arial"/>
                            <w:sz w:val="20"/>
                            <w:szCs w:val="20"/>
                          </w:rPr>
                          <w:t>If clinically indicated</w:t>
                        </w:r>
                      </w:p>
                    </w:tc>
                  </w:tr>
                  <w:tr w:rsidR="007E1E67" w:rsidRPr="00042D52" w14:paraId="6ED6D3F9" w14:textId="77777777" w:rsidTr="000E29BD">
                    <w:trPr>
                      <w:trHeight w:val="459"/>
                    </w:trPr>
                    <w:tc>
                      <w:tcPr>
                        <w:tcW w:w="1620" w:type="dxa"/>
                        <w:shd w:val="clear" w:color="auto" w:fill="auto"/>
                        <w:vAlign w:val="center"/>
                      </w:tcPr>
                      <w:p w14:paraId="316CCBD8" w14:textId="77777777" w:rsidR="007E1E67" w:rsidRPr="00042D52" w:rsidRDefault="007E1E67" w:rsidP="007E1E67">
                        <w:pPr>
                          <w:rPr>
                            <w:rFonts w:ascii="Arial" w:hAnsi="Arial" w:cs="Arial"/>
                            <w:sz w:val="20"/>
                            <w:szCs w:val="20"/>
                          </w:rPr>
                        </w:pPr>
                        <w:r w:rsidRPr="00042D52">
                          <w:rPr>
                            <w:rFonts w:ascii="Arial" w:hAnsi="Arial" w:cs="Arial"/>
                            <w:sz w:val="20"/>
                            <w:szCs w:val="20"/>
                          </w:rPr>
                          <w:t>Hepatitis B, C &amp; HIV</w:t>
                        </w:r>
                      </w:p>
                    </w:tc>
                    <w:tc>
                      <w:tcPr>
                        <w:tcW w:w="1667" w:type="dxa"/>
                        <w:vMerge w:val="restart"/>
                        <w:shd w:val="clear" w:color="auto" w:fill="auto"/>
                        <w:vAlign w:val="center"/>
                      </w:tcPr>
                      <w:p w14:paraId="35D4DA9C" w14:textId="77777777" w:rsidR="007E1E67" w:rsidRPr="00042D52" w:rsidRDefault="007E1E67" w:rsidP="007E1E67">
                        <w:pPr>
                          <w:rPr>
                            <w:rFonts w:ascii="Arial" w:hAnsi="Arial" w:cs="Arial"/>
                            <w:sz w:val="20"/>
                            <w:szCs w:val="20"/>
                          </w:rPr>
                        </w:pPr>
                        <w:r w:rsidRPr="00042D52">
                          <w:rPr>
                            <w:rFonts w:ascii="Arial" w:hAnsi="Arial" w:cs="Arial"/>
                            <w:sz w:val="20"/>
                            <w:szCs w:val="20"/>
                          </w:rPr>
                          <w:t>Baseline assessment, viral, respiratory and TB screening</w:t>
                        </w:r>
                      </w:p>
                    </w:tc>
                    <w:tc>
                      <w:tcPr>
                        <w:tcW w:w="1137" w:type="dxa"/>
                        <w:vMerge w:val="restart"/>
                        <w:shd w:val="clear" w:color="auto" w:fill="auto"/>
                        <w:vAlign w:val="center"/>
                      </w:tcPr>
                      <w:p w14:paraId="41D374E7" w14:textId="77777777" w:rsidR="007E1E67" w:rsidRPr="00042D52" w:rsidRDefault="007E1E67" w:rsidP="007E1E67">
                        <w:pPr>
                          <w:rPr>
                            <w:rFonts w:ascii="Arial" w:hAnsi="Arial" w:cs="Arial"/>
                            <w:sz w:val="20"/>
                            <w:szCs w:val="20"/>
                          </w:rPr>
                        </w:pPr>
                      </w:p>
                      <w:p w14:paraId="6838A0C6" w14:textId="77777777" w:rsidR="007E1E67" w:rsidRPr="00042D52" w:rsidRDefault="007E1E67" w:rsidP="007E1E67">
                        <w:pPr>
                          <w:rPr>
                            <w:rFonts w:ascii="Arial" w:hAnsi="Arial" w:cs="Arial"/>
                            <w:sz w:val="20"/>
                            <w:szCs w:val="20"/>
                          </w:rPr>
                        </w:pPr>
                        <w:r w:rsidRPr="00042D52">
                          <w:rPr>
                            <w:rFonts w:ascii="Arial" w:hAnsi="Arial" w:cs="Arial"/>
                            <w:sz w:val="20"/>
                            <w:szCs w:val="20"/>
                          </w:rPr>
                          <w:t>If clinically indicated</w:t>
                        </w:r>
                      </w:p>
                    </w:tc>
                    <w:tc>
                      <w:tcPr>
                        <w:tcW w:w="4550" w:type="dxa"/>
                        <w:gridSpan w:val="4"/>
                        <w:vMerge/>
                        <w:shd w:val="clear" w:color="auto" w:fill="auto"/>
                        <w:vAlign w:val="center"/>
                      </w:tcPr>
                      <w:p w14:paraId="5F7CCA7B" w14:textId="77777777" w:rsidR="007E1E67" w:rsidRPr="00042D52" w:rsidRDefault="007E1E67" w:rsidP="007E1E67">
                        <w:pPr>
                          <w:rPr>
                            <w:rFonts w:ascii="Arial" w:hAnsi="Arial" w:cs="Arial"/>
                          </w:rPr>
                        </w:pPr>
                      </w:p>
                    </w:tc>
                    <w:tc>
                      <w:tcPr>
                        <w:tcW w:w="1422" w:type="dxa"/>
                        <w:vMerge/>
                        <w:shd w:val="clear" w:color="auto" w:fill="auto"/>
                        <w:vAlign w:val="center"/>
                      </w:tcPr>
                      <w:p w14:paraId="5170C8DE" w14:textId="77777777" w:rsidR="007E1E67" w:rsidRPr="00042D52" w:rsidRDefault="007E1E67" w:rsidP="007E1E67">
                        <w:pPr>
                          <w:rPr>
                            <w:rFonts w:ascii="Arial" w:hAnsi="Arial" w:cs="Arial"/>
                          </w:rPr>
                        </w:pPr>
                      </w:p>
                    </w:tc>
                  </w:tr>
                  <w:tr w:rsidR="007E1E67" w:rsidRPr="00042D52" w14:paraId="2F6898C7" w14:textId="77777777" w:rsidTr="000E29BD">
                    <w:trPr>
                      <w:trHeight w:val="238"/>
                    </w:trPr>
                    <w:tc>
                      <w:tcPr>
                        <w:tcW w:w="1620" w:type="dxa"/>
                        <w:shd w:val="clear" w:color="auto" w:fill="auto"/>
                        <w:vAlign w:val="center"/>
                      </w:tcPr>
                      <w:p w14:paraId="428EE3CE" w14:textId="77777777" w:rsidR="007E1E67" w:rsidRPr="00042D52" w:rsidRDefault="007E1E67" w:rsidP="007E1E67">
                        <w:pPr>
                          <w:rPr>
                            <w:rFonts w:ascii="Arial" w:hAnsi="Arial" w:cs="Arial"/>
                            <w:sz w:val="20"/>
                            <w:szCs w:val="20"/>
                          </w:rPr>
                        </w:pPr>
                        <w:r w:rsidRPr="00042D52">
                          <w:rPr>
                            <w:rFonts w:ascii="Arial" w:hAnsi="Arial" w:cs="Arial"/>
                            <w:sz w:val="20"/>
                            <w:szCs w:val="20"/>
                          </w:rPr>
                          <w:t>Chest X-ray</w:t>
                        </w:r>
                      </w:p>
                    </w:tc>
                    <w:tc>
                      <w:tcPr>
                        <w:tcW w:w="1667" w:type="dxa"/>
                        <w:vMerge/>
                        <w:shd w:val="clear" w:color="auto" w:fill="auto"/>
                        <w:vAlign w:val="center"/>
                      </w:tcPr>
                      <w:p w14:paraId="7EC6227C" w14:textId="77777777" w:rsidR="007E1E67" w:rsidRPr="00042D52" w:rsidRDefault="007E1E67" w:rsidP="007E1E67">
                        <w:pPr>
                          <w:rPr>
                            <w:rFonts w:ascii="Arial" w:hAnsi="Arial" w:cs="Arial"/>
                            <w:sz w:val="20"/>
                            <w:szCs w:val="20"/>
                          </w:rPr>
                        </w:pPr>
                      </w:p>
                    </w:tc>
                    <w:tc>
                      <w:tcPr>
                        <w:tcW w:w="1137" w:type="dxa"/>
                        <w:vMerge/>
                        <w:shd w:val="clear" w:color="auto" w:fill="auto"/>
                        <w:vAlign w:val="center"/>
                      </w:tcPr>
                      <w:p w14:paraId="1225E849" w14:textId="77777777" w:rsidR="007E1E67" w:rsidRPr="00042D52" w:rsidRDefault="007E1E67" w:rsidP="007E1E67">
                        <w:pPr>
                          <w:rPr>
                            <w:rFonts w:ascii="Arial" w:hAnsi="Arial" w:cs="Arial"/>
                            <w:sz w:val="20"/>
                            <w:szCs w:val="20"/>
                          </w:rPr>
                        </w:pPr>
                      </w:p>
                    </w:tc>
                    <w:tc>
                      <w:tcPr>
                        <w:tcW w:w="4550" w:type="dxa"/>
                        <w:gridSpan w:val="4"/>
                        <w:vMerge/>
                        <w:shd w:val="clear" w:color="auto" w:fill="auto"/>
                        <w:vAlign w:val="center"/>
                      </w:tcPr>
                      <w:p w14:paraId="534CE819" w14:textId="77777777" w:rsidR="007E1E67" w:rsidRPr="00042D52" w:rsidRDefault="007E1E67" w:rsidP="007E1E67">
                        <w:pPr>
                          <w:rPr>
                            <w:rFonts w:ascii="Arial" w:hAnsi="Arial" w:cs="Arial"/>
                          </w:rPr>
                        </w:pPr>
                      </w:p>
                    </w:tc>
                    <w:tc>
                      <w:tcPr>
                        <w:tcW w:w="1422" w:type="dxa"/>
                        <w:vMerge/>
                        <w:shd w:val="clear" w:color="auto" w:fill="auto"/>
                        <w:vAlign w:val="center"/>
                      </w:tcPr>
                      <w:p w14:paraId="4870EE09" w14:textId="77777777" w:rsidR="007E1E67" w:rsidRPr="00042D52" w:rsidRDefault="007E1E67" w:rsidP="007E1E67">
                        <w:pPr>
                          <w:rPr>
                            <w:rFonts w:ascii="Arial" w:hAnsi="Arial" w:cs="Arial"/>
                          </w:rPr>
                        </w:pPr>
                      </w:p>
                    </w:tc>
                  </w:tr>
                  <w:tr w:rsidR="007E1E67" w:rsidRPr="00042D52" w14:paraId="3252AA4F" w14:textId="77777777" w:rsidTr="000E29BD">
                    <w:trPr>
                      <w:trHeight w:val="459"/>
                    </w:trPr>
                    <w:tc>
                      <w:tcPr>
                        <w:tcW w:w="1620" w:type="dxa"/>
                        <w:shd w:val="clear" w:color="auto" w:fill="auto"/>
                        <w:vAlign w:val="center"/>
                      </w:tcPr>
                      <w:p w14:paraId="5AB9C509" w14:textId="77777777" w:rsidR="007E1E67" w:rsidRPr="00042D52" w:rsidRDefault="007E1E67" w:rsidP="007E1E67">
                        <w:pPr>
                          <w:rPr>
                            <w:rFonts w:ascii="Arial" w:hAnsi="Arial" w:cs="Arial"/>
                            <w:sz w:val="20"/>
                            <w:szCs w:val="20"/>
                          </w:rPr>
                        </w:pPr>
                        <w:r w:rsidRPr="00042D52">
                          <w:rPr>
                            <w:rFonts w:ascii="Arial" w:hAnsi="Arial" w:cs="Arial"/>
                            <w:sz w:val="20"/>
                            <w:szCs w:val="20"/>
                          </w:rPr>
                          <w:t>TB screening if indicated</w:t>
                        </w:r>
                      </w:p>
                    </w:tc>
                    <w:tc>
                      <w:tcPr>
                        <w:tcW w:w="1667" w:type="dxa"/>
                        <w:vMerge/>
                        <w:shd w:val="clear" w:color="auto" w:fill="auto"/>
                        <w:vAlign w:val="center"/>
                      </w:tcPr>
                      <w:p w14:paraId="23C8D3B2" w14:textId="77777777" w:rsidR="007E1E67" w:rsidRPr="00042D52" w:rsidRDefault="007E1E67" w:rsidP="007E1E67">
                        <w:pPr>
                          <w:rPr>
                            <w:rFonts w:ascii="Arial" w:hAnsi="Arial" w:cs="Arial"/>
                            <w:sz w:val="20"/>
                            <w:szCs w:val="20"/>
                          </w:rPr>
                        </w:pPr>
                      </w:p>
                    </w:tc>
                    <w:tc>
                      <w:tcPr>
                        <w:tcW w:w="1137" w:type="dxa"/>
                        <w:vMerge/>
                        <w:shd w:val="clear" w:color="auto" w:fill="auto"/>
                        <w:vAlign w:val="center"/>
                      </w:tcPr>
                      <w:p w14:paraId="6A6E1CF1" w14:textId="77777777" w:rsidR="007E1E67" w:rsidRPr="00042D52" w:rsidRDefault="007E1E67" w:rsidP="007E1E67">
                        <w:pPr>
                          <w:rPr>
                            <w:rFonts w:ascii="Arial" w:hAnsi="Arial" w:cs="Arial"/>
                            <w:sz w:val="20"/>
                            <w:szCs w:val="20"/>
                          </w:rPr>
                        </w:pPr>
                      </w:p>
                    </w:tc>
                    <w:tc>
                      <w:tcPr>
                        <w:tcW w:w="4550" w:type="dxa"/>
                        <w:gridSpan w:val="4"/>
                        <w:vMerge/>
                        <w:shd w:val="clear" w:color="auto" w:fill="auto"/>
                        <w:vAlign w:val="center"/>
                      </w:tcPr>
                      <w:p w14:paraId="1D593C1E" w14:textId="77777777" w:rsidR="007E1E67" w:rsidRPr="00042D52" w:rsidRDefault="007E1E67" w:rsidP="007E1E67">
                        <w:pPr>
                          <w:rPr>
                            <w:rFonts w:ascii="Arial" w:hAnsi="Arial" w:cs="Arial"/>
                          </w:rPr>
                        </w:pPr>
                      </w:p>
                    </w:tc>
                    <w:tc>
                      <w:tcPr>
                        <w:tcW w:w="1422" w:type="dxa"/>
                        <w:vMerge/>
                        <w:shd w:val="clear" w:color="auto" w:fill="auto"/>
                        <w:vAlign w:val="center"/>
                      </w:tcPr>
                      <w:p w14:paraId="03641A54" w14:textId="77777777" w:rsidR="007E1E67" w:rsidRPr="00042D52" w:rsidRDefault="007E1E67" w:rsidP="007E1E67">
                        <w:pPr>
                          <w:rPr>
                            <w:rFonts w:ascii="Arial" w:hAnsi="Arial" w:cs="Arial"/>
                          </w:rPr>
                        </w:pPr>
                      </w:p>
                    </w:tc>
                  </w:tr>
                  <w:tr w:rsidR="007E1E67" w:rsidRPr="00042D52" w14:paraId="0A5B76E2" w14:textId="77777777" w:rsidTr="000E29BD">
                    <w:trPr>
                      <w:trHeight w:val="1158"/>
                    </w:trPr>
                    <w:tc>
                      <w:tcPr>
                        <w:tcW w:w="1620" w:type="dxa"/>
                        <w:shd w:val="clear" w:color="auto" w:fill="auto"/>
                        <w:vAlign w:val="center"/>
                      </w:tcPr>
                      <w:p w14:paraId="285C6F78" w14:textId="77777777" w:rsidR="007E1E67" w:rsidRPr="00042D52" w:rsidRDefault="007E1E67" w:rsidP="007E1E67">
                        <w:pPr>
                          <w:rPr>
                            <w:rFonts w:ascii="Arial" w:hAnsi="Arial" w:cs="Arial"/>
                            <w:sz w:val="20"/>
                            <w:szCs w:val="20"/>
                          </w:rPr>
                        </w:pPr>
                        <w:r w:rsidRPr="00042D52">
                          <w:rPr>
                            <w:rFonts w:ascii="Arial" w:hAnsi="Arial" w:cs="Arial"/>
                            <w:sz w:val="20"/>
                            <w:szCs w:val="20"/>
                          </w:rPr>
                          <w:t>Urinalysis</w:t>
                        </w:r>
                      </w:p>
                    </w:tc>
                    <w:tc>
                      <w:tcPr>
                        <w:tcW w:w="1667" w:type="dxa"/>
                        <w:shd w:val="clear" w:color="auto" w:fill="auto"/>
                        <w:vAlign w:val="center"/>
                      </w:tcPr>
                      <w:p w14:paraId="7D2D0F1B" w14:textId="77777777" w:rsidR="007E1E67" w:rsidRPr="00042D52" w:rsidRDefault="007E1E67" w:rsidP="007E1E67">
                        <w:pPr>
                          <w:rPr>
                            <w:rFonts w:ascii="Arial" w:hAnsi="Arial" w:cs="Arial"/>
                            <w:sz w:val="20"/>
                            <w:szCs w:val="20"/>
                          </w:rPr>
                        </w:pPr>
                        <w:r w:rsidRPr="00042D52">
                          <w:rPr>
                            <w:rFonts w:ascii="Arial" w:hAnsi="Arial" w:cs="Arial"/>
                            <w:sz w:val="20"/>
                            <w:szCs w:val="20"/>
                          </w:rPr>
                          <w:t>To assess for or monitor renal disease (proteinuria) or infection</w:t>
                        </w:r>
                      </w:p>
                    </w:tc>
                    <w:tc>
                      <w:tcPr>
                        <w:tcW w:w="1137" w:type="dxa"/>
                        <w:shd w:val="clear" w:color="auto" w:fill="auto"/>
                        <w:vAlign w:val="center"/>
                      </w:tcPr>
                      <w:p w14:paraId="44A967B5" w14:textId="77777777" w:rsidR="007E1E67" w:rsidRPr="00042D52" w:rsidRDefault="007E1E67" w:rsidP="007E1E67">
                        <w:pPr>
                          <w:jc w:val="center"/>
                          <w:rPr>
                            <w:rFonts w:ascii="Arial" w:hAnsi="Arial" w:cs="Arial"/>
                            <w:sz w:val="20"/>
                            <w:szCs w:val="20"/>
                          </w:rPr>
                        </w:pPr>
                      </w:p>
                      <w:p w14:paraId="31FC6FFC" w14:textId="77777777" w:rsidR="007E1E67" w:rsidRPr="00042D52" w:rsidRDefault="007E1E67" w:rsidP="007E1E67">
                        <w:pPr>
                          <w:jc w:val="center"/>
                          <w:rPr>
                            <w:rFonts w:ascii="Arial" w:hAnsi="Arial" w:cs="Arial"/>
                            <w:sz w:val="20"/>
                            <w:szCs w:val="20"/>
                          </w:rPr>
                        </w:pPr>
                      </w:p>
                      <w:p w14:paraId="3C60D93C"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4550" w:type="dxa"/>
                        <w:gridSpan w:val="4"/>
                        <w:vMerge/>
                        <w:shd w:val="clear" w:color="auto" w:fill="auto"/>
                        <w:vAlign w:val="center"/>
                      </w:tcPr>
                      <w:p w14:paraId="6A7A9F99" w14:textId="77777777" w:rsidR="007E1E67" w:rsidRPr="00042D52" w:rsidRDefault="007E1E67" w:rsidP="007E1E67">
                        <w:pPr>
                          <w:rPr>
                            <w:rFonts w:ascii="Arial" w:hAnsi="Arial" w:cs="Arial"/>
                          </w:rPr>
                        </w:pPr>
                      </w:p>
                    </w:tc>
                    <w:tc>
                      <w:tcPr>
                        <w:tcW w:w="1422" w:type="dxa"/>
                        <w:vMerge/>
                        <w:shd w:val="clear" w:color="auto" w:fill="auto"/>
                        <w:vAlign w:val="center"/>
                      </w:tcPr>
                      <w:p w14:paraId="7D499163" w14:textId="77777777" w:rsidR="007E1E67" w:rsidRPr="00042D52" w:rsidRDefault="007E1E67" w:rsidP="007E1E67">
                        <w:pPr>
                          <w:rPr>
                            <w:rFonts w:ascii="Arial" w:hAnsi="Arial" w:cs="Arial"/>
                          </w:rPr>
                        </w:pPr>
                      </w:p>
                    </w:tc>
                  </w:tr>
                  <w:tr w:rsidR="007E1E67" w:rsidRPr="00042D52" w14:paraId="3844B038" w14:textId="77777777" w:rsidTr="000E29BD">
                    <w:trPr>
                      <w:trHeight w:val="681"/>
                    </w:trPr>
                    <w:tc>
                      <w:tcPr>
                        <w:tcW w:w="3287" w:type="dxa"/>
                        <w:gridSpan w:val="2"/>
                        <w:shd w:val="clear" w:color="auto" w:fill="auto"/>
                        <w:vAlign w:val="center"/>
                      </w:tcPr>
                      <w:p w14:paraId="71EC6F93" w14:textId="77777777" w:rsidR="007E1E67" w:rsidRPr="00042D52" w:rsidRDefault="007E1E67" w:rsidP="007E1E67">
                        <w:pPr>
                          <w:rPr>
                            <w:rFonts w:ascii="Arial" w:hAnsi="Arial" w:cs="Arial"/>
                            <w:sz w:val="20"/>
                            <w:szCs w:val="20"/>
                          </w:rPr>
                        </w:pPr>
                        <w:r w:rsidRPr="00042D52">
                          <w:rPr>
                            <w:rFonts w:ascii="Arial" w:hAnsi="Arial" w:cs="Arial"/>
                            <w:sz w:val="20"/>
                            <w:szCs w:val="20"/>
                          </w:rPr>
                          <w:t>Ask about oral ulceration, sore throat, unexplained rash or unusual bruising/bleeding</w:t>
                        </w:r>
                      </w:p>
                    </w:tc>
                    <w:tc>
                      <w:tcPr>
                        <w:tcW w:w="1137" w:type="dxa"/>
                        <w:shd w:val="clear" w:color="auto" w:fill="auto"/>
                        <w:vAlign w:val="center"/>
                      </w:tcPr>
                      <w:p w14:paraId="16815271" w14:textId="77777777" w:rsidR="007E1E67" w:rsidRPr="00042D52" w:rsidRDefault="007E1E67" w:rsidP="007E1E67">
                        <w:pPr>
                          <w:jc w:val="center"/>
                          <w:rPr>
                            <w:rFonts w:ascii="Arial" w:hAnsi="Arial" w:cs="Arial"/>
                            <w:sz w:val="20"/>
                            <w:szCs w:val="20"/>
                          </w:rPr>
                        </w:pPr>
                      </w:p>
                      <w:p w14:paraId="7A446C39" w14:textId="77777777" w:rsidR="007E1E67" w:rsidRPr="00042D52" w:rsidRDefault="007E1E67" w:rsidP="007E1E67">
                        <w:pPr>
                          <w:jc w:val="center"/>
                          <w:rPr>
                            <w:rFonts w:ascii="Arial" w:hAnsi="Arial" w:cs="Arial"/>
                            <w:sz w:val="20"/>
                            <w:szCs w:val="20"/>
                          </w:rPr>
                        </w:pPr>
                        <w:r w:rsidRPr="00042D52">
                          <w:rPr>
                            <w:rFonts w:ascii="Segoe UI Symbol" w:hAnsi="Segoe UI Symbol" w:cs="Segoe UI Symbol"/>
                            <w:color w:val="040C28"/>
                            <w:sz w:val="20"/>
                            <w:szCs w:val="20"/>
                          </w:rPr>
                          <w:t>✔</w:t>
                        </w:r>
                      </w:p>
                    </w:tc>
                    <w:tc>
                      <w:tcPr>
                        <w:tcW w:w="3129" w:type="dxa"/>
                        <w:gridSpan w:val="2"/>
                        <w:shd w:val="clear" w:color="auto" w:fill="auto"/>
                        <w:vAlign w:val="center"/>
                      </w:tcPr>
                      <w:p w14:paraId="2DF8C93C" w14:textId="77777777" w:rsidR="007E1E67" w:rsidRPr="00042D52" w:rsidRDefault="007E1E67" w:rsidP="007E1E67">
                        <w:pPr>
                          <w:rPr>
                            <w:rFonts w:ascii="Arial" w:hAnsi="Arial" w:cs="Arial"/>
                            <w:sz w:val="20"/>
                            <w:szCs w:val="20"/>
                          </w:rPr>
                        </w:pPr>
                        <w:r w:rsidRPr="00042D52">
                          <w:rPr>
                            <w:rFonts w:ascii="Arial" w:hAnsi="Arial" w:cs="Arial"/>
                            <w:sz w:val="20"/>
                            <w:szCs w:val="20"/>
                          </w:rPr>
                          <w:t>At every consultation</w:t>
                        </w:r>
                      </w:p>
                    </w:tc>
                    <w:tc>
                      <w:tcPr>
                        <w:tcW w:w="1421" w:type="dxa"/>
                        <w:gridSpan w:val="2"/>
                        <w:shd w:val="clear" w:color="auto" w:fill="D9D9D9" w:themeFill="background1" w:themeFillShade="D9"/>
                        <w:vAlign w:val="center"/>
                      </w:tcPr>
                      <w:p w14:paraId="3C4CC675" w14:textId="77777777" w:rsidR="007E1E67" w:rsidRPr="00042D52" w:rsidRDefault="007E1E67" w:rsidP="007E1E67">
                        <w:pPr>
                          <w:rPr>
                            <w:rFonts w:ascii="Arial" w:hAnsi="Arial" w:cs="Arial"/>
                            <w:sz w:val="20"/>
                            <w:szCs w:val="20"/>
                          </w:rPr>
                        </w:pPr>
                        <w:r w:rsidRPr="00042D52">
                          <w:rPr>
                            <w:rFonts w:ascii="Arial" w:hAnsi="Arial" w:cs="Arial"/>
                            <w:sz w:val="20"/>
                            <w:szCs w:val="20"/>
                          </w:rPr>
                          <w:t>At every consultation</w:t>
                        </w:r>
                      </w:p>
                    </w:tc>
                    <w:tc>
                      <w:tcPr>
                        <w:tcW w:w="1422" w:type="dxa"/>
                        <w:shd w:val="clear" w:color="auto" w:fill="auto"/>
                        <w:vAlign w:val="center"/>
                      </w:tcPr>
                      <w:p w14:paraId="6866512A" w14:textId="77777777" w:rsidR="007E1E67" w:rsidRPr="00042D52" w:rsidRDefault="007E1E67" w:rsidP="007E1E67">
                        <w:pPr>
                          <w:rPr>
                            <w:rFonts w:ascii="Arial" w:hAnsi="Arial" w:cs="Arial"/>
                            <w:sz w:val="20"/>
                            <w:szCs w:val="20"/>
                          </w:rPr>
                        </w:pPr>
                        <w:r w:rsidRPr="00042D52">
                          <w:rPr>
                            <w:rFonts w:ascii="Arial" w:hAnsi="Arial" w:cs="Arial"/>
                            <w:sz w:val="20"/>
                            <w:szCs w:val="20"/>
                          </w:rPr>
                          <w:t>At every consultation</w:t>
                        </w:r>
                      </w:p>
                    </w:tc>
                  </w:tr>
                </w:tbl>
                <w:p w14:paraId="7CCDA3FB" w14:textId="77777777" w:rsidR="007E1E67" w:rsidRPr="00042D52" w:rsidRDefault="007E1E67" w:rsidP="007E1E67">
                  <w:pPr>
                    <w:jc w:val="both"/>
                    <w:rPr>
                      <w:rFonts w:ascii="Arial" w:hAnsi="Arial" w:cs="Arial"/>
                    </w:rPr>
                  </w:pPr>
                  <w:r w:rsidRPr="00042D52">
                    <w:rPr>
                      <w:rFonts w:ascii="Arial" w:hAnsi="Arial" w:cs="Arial"/>
                      <w:b/>
                    </w:rPr>
                    <w:t>*</w:t>
                  </w:r>
                  <w:r w:rsidRPr="00042D52">
                    <w:rPr>
                      <w:rFonts w:ascii="Arial" w:hAnsi="Arial" w:cs="Arial"/>
                    </w:rPr>
                    <w:t xml:space="preserve">If a further DMARD is added as combination therapy, or the dose is increased, the initial starting schedule should be reinstated. </w:t>
                  </w:r>
                  <w:r w:rsidRPr="00042D52">
                    <w:rPr>
                      <w:rFonts w:ascii="Arial" w:hAnsi="Arial" w:cs="Arial"/>
                      <w:b/>
                    </w:rPr>
                    <w:t>For dose increases monitoring should start back with Phase I monitoring and be every 2 weeks until dose is stable for 6 weeks, then revert to previous schedule.</w:t>
                  </w:r>
                  <w:r w:rsidRPr="00042D52">
                    <w:rPr>
                      <w:rFonts w:ascii="Arial" w:hAnsi="Arial" w:cs="Arial"/>
                    </w:rPr>
                    <w:t xml:space="preserve"> There may be clinical circumstances where the frequency of monitoring may </w:t>
                  </w:r>
                  <w:proofErr w:type="gramStart"/>
                  <w:r w:rsidRPr="00042D52">
                    <w:rPr>
                      <w:rFonts w:ascii="Arial" w:hAnsi="Arial" w:cs="Arial"/>
                    </w:rPr>
                    <w:t>vary</w:t>
                  </w:r>
                  <w:proofErr w:type="gramEnd"/>
                  <w:r w:rsidRPr="00042D52">
                    <w:rPr>
                      <w:rFonts w:ascii="Arial" w:hAnsi="Arial" w:cs="Arial"/>
                    </w:rPr>
                    <w:t xml:space="preserve"> and this should be specified by the initiating specialist.</w:t>
                  </w:r>
                </w:p>
                <w:p w14:paraId="774AEC50" w14:textId="7083DC49" w:rsidR="0015736E" w:rsidRDefault="0015736E" w:rsidP="0015736E">
                  <w:pPr>
                    <w:spacing w:after="40"/>
                  </w:pPr>
                </w:p>
                <w:p w14:paraId="0DA6D53B" w14:textId="2681E184" w:rsidR="00581953" w:rsidRDefault="00581953" w:rsidP="0015736E">
                  <w:pPr>
                    <w:spacing w:after="40"/>
                    <w:rPr>
                      <w:rFonts w:ascii="Arial" w:hAnsi="Arial" w:cs="Arial"/>
                      <w:b/>
                      <w:bCs/>
                    </w:rPr>
                  </w:pPr>
                  <w:r w:rsidRPr="00581953">
                    <w:rPr>
                      <w:rFonts w:ascii="Arial" w:hAnsi="Arial" w:cs="Arial"/>
                      <w:b/>
                      <w:bCs/>
                    </w:rPr>
                    <w:lastRenderedPageBreak/>
                    <w:t xml:space="preserve">The exact frequency of monitoring to be communicated by the specialist in all </w:t>
                  </w:r>
                  <w:r w:rsidR="00917A94" w:rsidRPr="00581953">
                    <w:rPr>
                      <w:rFonts w:ascii="Arial" w:hAnsi="Arial" w:cs="Arial"/>
                      <w:b/>
                      <w:bCs/>
                    </w:rPr>
                    <w:t>cases.</w:t>
                  </w:r>
                </w:p>
                <w:p w14:paraId="301F4300" w14:textId="5520990A" w:rsidR="00917A94" w:rsidRPr="00642D38" w:rsidRDefault="00917A94" w:rsidP="00917A94">
                  <w:pPr>
                    <w:pStyle w:val="NormalWeb"/>
                    <w:rPr>
                      <w:rFonts w:ascii="Arial" w:eastAsiaTheme="minorHAnsi" w:hAnsi="Arial" w:cs="Arial"/>
                      <w:b/>
                      <w:bCs/>
                      <w:sz w:val="22"/>
                      <w:szCs w:val="22"/>
                      <w:lang w:eastAsia="en-US"/>
                    </w:rPr>
                  </w:pPr>
                  <w:r w:rsidRPr="00917A94">
                    <w:rPr>
                      <w:rFonts w:ascii="Arial" w:eastAsiaTheme="minorHAnsi" w:hAnsi="Arial" w:cs="Arial"/>
                      <w:b/>
                      <w:bCs/>
                      <w:sz w:val="22"/>
                      <w:szCs w:val="22"/>
                      <w:lang w:eastAsia="en-US"/>
                    </w:rPr>
                    <w:t>Following a dose change repeat every 2 weeks until the dose has been stable for 6 weeks, then</w:t>
                  </w:r>
                  <w:r>
                    <w:rPr>
                      <w:rFonts w:ascii="Arial" w:eastAsiaTheme="minorHAnsi" w:hAnsi="Arial" w:cs="Arial"/>
                      <w:b/>
                      <w:bCs/>
                      <w:sz w:val="22"/>
                      <w:szCs w:val="22"/>
                      <w:lang w:eastAsia="en-US"/>
                    </w:rPr>
                    <w:t xml:space="preserve"> </w:t>
                  </w:r>
                  <w:r w:rsidRPr="00642D38">
                    <w:rPr>
                      <w:rFonts w:ascii="Arial" w:eastAsiaTheme="minorHAnsi" w:hAnsi="Arial" w:cs="Arial"/>
                      <w:b/>
                      <w:bCs/>
                      <w:sz w:val="22"/>
                      <w:szCs w:val="22"/>
                      <w:lang w:eastAsia="en-US"/>
                    </w:rPr>
                    <w:t>revert to previous schedule.</w:t>
                  </w:r>
                </w:p>
                <w:p w14:paraId="50041D24" w14:textId="19437833" w:rsidR="0007374E" w:rsidRPr="00642D38" w:rsidRDefault="0007374E" w:rsidP="0007374E">
                  <w:pPr>
                    <w:autoSpaceDE w:val="0"/>
                    <w:autoSpaceDN w:val="0"/>
                    <w:adjustRightInd w:val="0"/>
                    <w:contextualSpacing/>
                    <w:rPr>
                      <w:rFonts w:ascii="Arial" w:hAnsi="Arial" w:cs="Arial"/>
                    </w:rPr>
                  </w:pPr>
                  <w:r w:rsidRPr="00642D38">
                    <w:rPr>
                      <w:rFonts w:ascii="Arial" w:hAnsi="Arial" w:cs="Arial"/>
                    </w:rPr>
                    <w:t xml:space="preserve">More frequent monitoring is appropriate in patients at higher risk of </w:t>
                  </w:r>
                  <w:proofErr w:type="gramStart"/>
                  <w:r w:rsidRPr="00642D38">
                    <w:rPr>
                      <w:rFonts w:ascii="Arial" w:hAnsi="Arial" w:cs="Arial"/>
                    </w:rPr>
                    <w:t>toxicity;</w:t>
                  </w:r>
                  <w:proofErr w:type="gramEnd"/>
                  <w:r w:rsidRPr="00642D38">
                    <w:rPr>
                      <w:rFonts w:ascii="Arial" w:hAnsi="Arial" w:cs="Arial"/>
                    </w:rPr>
                    <w:t xml:space="preserve"> e.g. concurrent use of more than one DMARD. This is particularly important for patients co-prescribed methotrexate and leflunomide. The combination is highly effective but potentially synergistically toxic to liver and bone </w:t>
                  </w:r>
                  <w:r w:rsidR="00F8768D" w:rsidRPr="00642D38">
                    <w:rPr>
                      <w:rFonts w:ascii="Arial" w:hAnsi="Arial" w:cs="Arial"/>
                    </w:rPr>
                    <w:t>marrow and</w:t>
                  </w:r>
                  <w:r w:rsidRPr="00642D38">
                    <w:rPr>
                      <w:rFonts w:ascii="Arial" w:hAnsi="Arial" w:cs="Arial"/>
                    </w:rPr>
                    <w:t xml:space="preserve"> increase monitoring frequency is strongly advised.</w:t>
                  </w:r>
                </w:p>
                <w:p w14:paraId="48DED04F" w14:textId="77777777" w:rsidR="0007374E" w:rsidRPr="00642D38" w:rsidRDefault="0007374E" w:rsidP="0007374E">
                  <w:pPr>
                    <w:autoSpaceDE w:val="0"/>
                    <w:autoSpaceDN w:val="0"/>
                    <w:adjustRightInd w:val="0"/>
                    <w:contextualSpacing/>
                    <w:rPr>
                      <w:rFonts w:ascii="Arial" w:eastAsia="Times New Roman" w:hAnsi="Arial" w:cs="Arial"/>
                      <w:b/>
                      <w:lang w:eastAsia="en-GB"/>
                    </w:rPr>
                  </w:pPr>
                </w:p>
                <w:p w14:paraId="26EA458F" w14:textId="27BE77E6" w:rsidR="0007374E" w:rsidRPr="00642D38" w:rsidRDefault="0007374E" w:rsidP="0007374E">
                  <w:pPr>
                    <w:autoSpaceDE w:val="0"/>
                    <w:autoSpaceDN w:val="0"/>
                    <w:adjustRightInd w:val="0"/>
                    <w:contextualSpacing/>
                    <w:rPr>
                      <w:rFonts w:ascii="Arial" w:eastAsia="Times New Roman" w:hAnsi="Arial" w:cs="Arial"/>
                      <w:lang w:eastAsia="en-GB"/>
                    </w:rPr>
                  </w:pPr>
                  <w:r w:rsidRPr="00642D38">
                    <w:rPr>
                      <w:rFonts w:ascii="Arial" w:eastAsia="Times New Roman" w:hAnsi="Arial" w:cs="Arial"/>
                      <w:lang w:eastAsia="en-GB"/>
                    </w:rPr>
                    <w:t xml:space="preserve">The specialist will retain the responsibility for monitoring the patient’s ongoing response to </w:t>
                  </w:r>
                  <w:r w:rsidR="00F8768D" w:rsidRPr="00642D38">
                    <w:rPr>
                      <w:rFonts w:ascii="Arial" w:eastAsia="Times New Roman" w:hAnsi="Arial" w:cs="Arial"/>
                      <w:lang w:eastAsia="en-GB"/>
                    </w:rPr>
                    <w:t>treatment and</w:t>
                  </w:r>
                  <w:r w:rsidRPr="00642D38">
                    <w:rPr>
                      <w:rFonts w:ascii="Arial" w:eastAsia="Times New Roman" w:hAnsi="Arial" w:cs="Arial"/>
                      <w:lang w:eastAsia="en-GB"/>
                    </w:rPr>
                    <w:t xml:space="preserve"> advise if a dose change or treatment cessation is appropriate. This should usually be undertaken annually.</w:t>
                  </w:r>
                </w:p>
                <w:p w14:paraId="7957E5D3" w14:textId="77777777" w:rsidR="00917A94" w:rsidRDefault="00917A94" w:rsidP="0015736E">
                  <w:pPr>
                    <w:spacing w:after="40"/>
                    <w:rPr>
                      <w:rFonts w:ascii="Arial" w:hAnsi="Arial" w:cs="Arial"/>
                      <w:b/>
                      <w:bCs/>
                    </w:rPr>
                  </w:pPr>
                </w:p>
                <w:p w14:paraId="6CDF5C37" w14:textId="52049B48" w:rsidR="00510F91" w:rsidRDefault="00C51B80" w:rsidP="0015736E">
                  <w:pPr>
                    <w:spacing w:after="40"/>
                    <w:rPr>
                      <w:rFonts w:ascii="Arial" w:hAnsi="Arial" w:cs="Arial"/>
                      <w:b/>
                      <w:bCs/>
                    </w:rPr>
                  </w:pPr>
                  <w:bookmarkStart w:id="1" w:name="_Hlk161841942"/>
                  <w:r>
                    <w:rPr>
                      <w:rFonts w:ascii="Arial" w:hAnsi="Arial" w:cs="Arial"/>
                      <w:b/>
                      <w:bCs/>
                    </w:rPr>
                    <w:t xml:space="preserve">Further baseline </w:t>
                  </w:r>
                  <w:r w:rsidR="00435A72">
                    <w:rPr>
                      <w:rFonts w:ascii="Arial" w:hAnsi="Arial" w:cs="Arial"/>
                      <w:b/>
                      <w:bCs/>
                    </w:rPr>
                    <w:t>investigations by specialist:</w:t>
                  </w:r>
                </w:p>
                <w:p w14:paraId="6C686E9D" w14:textId="4A52CE9A"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 xml:space="preserve">Screening for viral infections as per local policy, </w:t>
                  </w:r>
                  <w:proofErr w:type="gramStart"/>
                  <w:r w:rsidRPr="00435A72">
                    <w:rPr>
                      <w:rFonts w:ascii="Arial" w:hAnsi="Arial" w:cs="Arial"/>
                      <w:color w:val="000000"/>
                      <w:sz w:val="22"/>
                      <w:szCs w:val="22"/>
                    </w:rPr>
                    <w:t>e.g.</w:t>
                  </w:r>
                  <w:proofErr w:type="gramEnd"/>
                  <w:r w:rsidRPr="00435A72">
                    <w:rPr>
                      <w:rFonts w:ascii="Arial" w:hAnsi="Arial" w:cs="Arial"/>
                      <w:color w:val="000000"/>
                      <w:sz w:val="22"/>
                      <w:szCs w:val="22"/>
                    </w:rPr>
                    <w:t xml:space="preserve"> HIV, hepatitis B and C, varicella zoster,</w:t>
                  </w:r>
                  <w:r>
                    <w:rPr>
                      <w:rFonts w:ascii="Arial" w:hAnsi="Arial" w:cs="Arial"/>
                      <w:color w:val="000000"/>
                      <w:sz w:val="22"/>
                      <w:szCs w:val="22"/>
                    </w:rPr>
                    <w:t xml:space="preserve"> </w:t>
                  </w:r>
                  <w:r w:rsidRPr="00435A72">
                    <w:rPr>
                      <w:rFonts w:ascii="Arial" w:hAnsi="Arial" w:cs="Arial"/>
                      <w:color w:val="000000"/>
                      <w:sz w:val="22"/>
                      <w:szCs w:val="22"/>
                    </w:rPr>
                    <w:t>Epstein Barr virus, cytomegalovirus</w:t>
                  </w:r>
                </w:p>
                <w:bookmarkEnd w:id="1"/>
                <w:p w14:paraId="290A27FB" w14:textId="1D881E3F"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Screening for lung disease, including interstitial lung disease, should be undertaken at</w:t>
                  </w:r>
                  <w:r>
                    <w:rPr>
                      <w:rFonts w:ascii="Arial" w:hAnsi="Arial" w:cs="Arial"/>
                      <w:color w:val="000000"/>
                      <w:sz w:val="22"/>
                      <w:szCs w:val="22"/>
                    </w:rPr>
                    <w:t xml:space="preserve"> </w:t>
                  </w:r>
                  <w:r w:rsidRPr="00435A72">
                    <w:rPr>
                      <w:rFonts w:ascii="Arial" w:hAnsi="Arial" w:cs="Arial"/>
                      <w:color w:val="000000"/>
                      <w:sz w:val="22"/>
                      <w:szCs w:val="22"/>
                    </w:rPr>
                    <w:t>clinician discretion on a case-by-case basis.</w:t>
                  </w:r>
                </w:p>
                <w:p w14:paraId="4766B92B" w14:textId="0FCA71F0"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Provide or request appropriate vaccination prior to treatment initiation, according to local</w:t>
                  </w:r>
                  <w:r>
                    <w:rPr>
                      <w:rFonts w:ascii="Arial" w:hAnsi="Arial" w:cs="Arial"/>
                      <w:color w:val="000000"/>
                      <w:sz w:val="22"/>
                      <w:szCs w:val="22"/>
                    </w:rPr>
                    <w:t xml:space="preserve"> </w:t>
                  </w:r>
                  <w:r w:rsidRPr="00435A72">
                    <w:rPr>
                      <w:rFonts w:ascii="Arial" w:hAnsi="Arial" w:cs="Arial"/>
                      <w:color w:val="000000"/>
                      <w:sz w:val="22"/>
                      <w:szCs w:val="22"/>
                    </w:rPr>
                    <w:t>arrangements (</w:t>
                  </w:r>
                  <w:proofErr w:type="gramStart"/>
                  <w:r w:rsidRPr="00435A72">
                    <w:rPr>
                      <w:rFonts w:ascii="Arial" w:hAnsi="Arial" w:cs="Arial"/>
                      <w:color w:val="000000"/>
                      <w:sz w:val="22"/>
                      <w:szCs w:val="22"/>
                    </w:rPr>
                    <w:t>e.g.</w:t>
                  </w:r>
                  <w:proofErr w:type="gramEnd"/>
                  <w:r w:rsidRPr="00435A72">
                    <w:rPr>
                      <w:rFonts w:ascii="Arial" w:hAnsi="Arial" w:cs="Arial"/>
                      <w:color w:val="000000"/>
                      <w:sz w:val="22"/>
                      <w:szCs w:val="22"/>
                    </w:rPr>
                    <w:t xml:space="preserve"> pneumococcal, shingles, influenza, COVID-19)</w:t>
                  </w:r>
                </w:p>
                <w:p w14:paraId="4ADA72D3" w14:textId="1960A67D" w:rsidR="00435A72" w:rsidRPr="00435A72" w:rsidRDefault="00435A72" w:rsidP="009F69DD">
                  <w:pPr>
                    <w:pStyle w:val="NormalWeb"/>
                    <w:numPr>
                      <w:ilvl w:val="0"/>
                      <w:numId w:val="7"/>
                    </w:numPr>
                    <w:rPr>
                      <w:rFonts w:ascii="Arial" w:hAnsi="Arial" w:cs="Arial"/>
                      <w:color w:val="000000"/>
                      <w:sz w:val="22"/>
                      <w:szCs w:val="22"/>
                    </w:rPr>
                  </w:pPr>
                  <w:r w:rsidRPr="00435A72">
                    <w:rPr>
                      <w:rFonts w:ascii="Arial" w:hAnsi="Arial" w:cs="Arial"/>
                      <w:color w:val="000000"/>
                      <w:sz w:val="22"/>
                      <w:szCs w:val="22"/>
                    </w:rPr>
                    <w:t>Pregnancy should be excluded before starting treatment.</w:t>
                  </w:r>
                </w:p>
                <w:p w14:paraId="15C5F193" w14:textId="6804F988" w:rsidR="00435A72" w:rsidRPr="007C207F" w:rsidRDefault="007C207F" w:rsidP="0015736E">
                  <w:pPr>
                    <w:spacing w:after="40"/>
                    <w:rPr>
                      <w:rFonts w:ascii="Arial" w:hAnsi="Arial" w:cs="Arial"/>
                      <w:b/>
                      <w:bCs/>
                      <w:u w:val="single"/>
                    </w:rPr>
                  </w:pPr>
                  <w:r w:rsidRPr="007C207F">
                    <w:rPr>
                      <w:rFonts w:ascii="Arial" w:hAnsi="Arial" w:cs="Arial"/>
                      <w:b/>
                      <w:bCs/>
                      <w:u w:val="single"/>
                    </w:rPr>
                    <w:t>Vaccinations in primary care</w:t>
                  </w:r>
                </w:p>
                <w:p w14:paraId="06E77296" w14:textId="405CB0F4" w:rsidR="00510F91" w:rsidRDefault="00510F91" w:rsidP="0015736E">
                  <w:pPr>
                    <w:spacing w:after="40"/>
                    <w:rPr>
                      <w:rFonts w:ascii="Arial" w:hAnsi="Arial" w:cs="Arial"/>
                      <w:b/>
                      <w:bCs/>
                    </w:rPr>
                  </w:pPr>
                  <w:r>
                    <w:rPr>
                      <w:rFonts w:ascii="Arial" w:hAnsi="Arial" w:cs="Arial"/>
                      <w:b/>
                      <w:bCs/>
                    </w:rPr>
                    <w:t>Patient Advice:</w:t>
                  </w:r>
                </w:p>
                <w:p w14:paraId="45C0E307" w14:textId="55C23ACD" w:rsidR="009F69DD" w:rsidRPr="009F69DD" w:rsidRDefault="009F69DD" w:rsidP="009F69DD">
                  <w:pPr>
                    <w:pStyle w:val="pf0"/>
                    <w:numPr>
                      <w:ilvl w:val="0"/>
                      <w:numId w:val="7"/>
                    </w:numPr>
                    <w:rPr>
                      <w:rFonts w:ascii="Arial" w:hAnsi="Arial" w:cs="Arial"/>
                      <w:sz w:val="22"/>
                      <w:szCs w:val="22"/>
                    </w:rPr>
                  </w:pPr>
                  <w:r w:rsidRPr="009F69DD">
                    <w:rPr>
                      <w:rStyle w:val="cf01"/>
                      <w:rFonts w:ascii="Arial" w:hAnsi="Arial" w:cs="Arial"/>
                      <w:sz w:val="22"/>
                      <w:szCs w:val="22"/>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8" w:history="1">
                    <w:r w:rsidRPr="009F69DD">
                      <w:rPr>
                        <w:rStyle w:val="cf01"/>
                        <w:rFonts w:ascii="Arial" w:hAnsi="Arial" w:cs="Arial"/>
                        <w:color w:val="0000FF"/>
                        <w:sz w:val="22"/>
                        <w:szCs w:val="22"/>
                        <w:u w:val="single"/>
                      </w:rPr>
                      <w:t>https://www.gov.uk/government/publications/post-exposure-prophylaxis-for-chickenpox-and-shingles</w:t>
                    </w:r>
                  </w:hyperlink>
                  <w:r w:rsidRPr="009F69DD">
                    <w:rPr>
                      <w:rStyle w:val="cf01"/>
                      <w:rFonts w:ascii="Arial" w:hAnsi="Arial" w:cs="Arial"/>
                      <w:sz w:val="22"/>
                      <w:szCs w:val="22"/>
                    </w:rPr>
                    <w:t xml:space="preserve"> </w:t>
                  </w:r>
                </w:p>
                <w:p w14:paraId="5A68A424" w14:textId="0FD9672B" w:rsidR="00496A82" w:rsidRPr="00496A82" w:rsidRDefault="00496A82" w:rsidP="009F69DD">
                  <w:pPr>
                    <w:pStyle w:val="Default"/>
                    <w:numPr>
                      <w:ilvl w:val="0"/>
                      <w:numId w:val="7"/>
                    </w:numPr>
                    <w:spacing w:after="50" w:line="360" w:lineRule="atLeast"/>
                    <w:contextualSpacing/>
                    <w:rPr>
                      <w:rFonts w:eastAsia="Times New Roman"/>
                      <w:sz w:val="22"/>
                      <w:szCs w:val="22"/>
                    </w:rPr>
                  </w:pPr>
                  <w:r w:rsidRPr="00496A82">
                    <w:rPr>
                      <w:b/>
                      <w:bCs/>
                      <w:iCs/>
                      <w:sz w:val="22"/>
                      <w:szCs w:val="22"/>
                    </w:rPr>
                    <w:t xml:space="preserve">Annual </w:t>
                  </w:r>
                  <w:r w:rsidRPr="00496A82">
                    <w:rPr>
                      <w:bCs/>
                      <w:iCs/>
                      <w:sz w:val="22"/>
                      <w:szCs w:val="22"/>
                    </w:rPr>
                    <w:t>influenza (</w:t>
                  </w:r>
                  <w:hyperlink r:id="rId9" w:history="1">
                    <w:r w:rsidRPr="00496A82">
                      <w:rPr>
                        <w:rStyle w:val="Hyperlink"/>
                        <w:iCs/>
                        <w:sz w:val="22"/>
                        <w:szCs w:val="22"/>
                      </w:rPr>
                      <w:t>The Green Book, Chapter 19</w:t>
                    </w:r>
                  </w:hyperlink>
                  <w:r w:rsidRPr="00496A82">
                    <w:rPr>
                      <w:iCs/>
                      <w:sz w:val="22"/>
                      <w:szCs w:val="22"/>
                    </w:rPr>
                    <w:t>) vaccinations are recommended.</w:t>
                  </w:r>
                </w:p>
                <w:p w14:paraId="62792D76" w14:textId="77777777" w:rsidR="00F8768D" w:rsidRPr="00496A82" w:rsidRDefault="00510F91" w:rsidP="009F69DD">
                  <w:pPr>
                    <w:pStyle w:val="NormalWeb"/>
                    <w:numPr>
                      <w:ilvl w:val="0"/>
                      <w:numId w:val="7"/>
                    </w:numPr>
                    <w:rPr>
                      <w:rFonts w:ascii="Arial" w:eastAsiaTheme="minorHAnsi" w:hAnsi="Arial" w:cs="Arial"/>
                      <w:sz w:val="22"/>
                      <w:szCs w:val="22"/>
                      <w:lang w:eastAsia="en-US"/>
                    </w:rPr>
                  </w:pPr>
                  <w:r w:rsidRPr="00496A82">
                    <w:rPr>
                      <w:rFonts w:ascii="Arial" w:eastAsiaTheme="minorHAnsi" w:hAnsi="Arial" w:cs="Arial"/>
                      <w:sz w:val="22"/>
                      <w:szCs w:val="22"/>
                      <w:lang w:eastAsia="en-US"/>
                    </w:rPr>
                    <w:t xml:space="preserve"> COVID-19 vaccination is safe and </w:t>
                  </w:r>
                  <w:r w:rsidR="00F8768D" w:rsidRPr="00496A82">
                    <w:rPr>
                      <w:rFonts w:ascii="Arial" w:eastAsia="Arial" w:hAnsi="Arial" w:cs="Arial"/>
                      <w:color w:val="000000" w:themeColor="text1"/>
                      <w:sz w:val="22"/>
                      <w:szCs w:val="22"/>
                    </w:rPr>
                    <w:t xml:space="preserve">recommended (see </w:t>
                  </w:r>
                  <w:hyperlink r:id="rId10">
                    <w:r w:rsidR="00F8768D" w:rsidRPr="00496A82">
                      <w:rPr>
                        <w:rStyle w:val="Hyperlink"/>
                        <w:rFonts w:ascii="Arial" w:eastAsia="Arial" w:hAnsi="Arial" w:cs="Arial"/>
                        <w:sz w:val="22"/>
                        <w:szCs w:val="22"/>
                      </w:rPr>
                      <w:t>The Green Book, Chapter 14a</w:t>
                    </w:r>
                  </w:hyperlink>
                  <w:r w:rsidR="00F8768D" w:rsidRPr="00496A82">
                    <w:rPr>
                      <w:rFonts w:ascii="Arial" w:eastAsia="Arial" w:hAnsi="Arial" w:cs="Arial"/>
                      <w:color w:val="000000" w:themeColor="text1"/>
                      <w:sz w:val="22"/>
                      <w:szCs w:val="22"/>
                    </w:rPr>
                    <w:t xml:space="preserve">). </w:t>
                  </w:r>
                  <w:r w:rsidRPr="00496A82">
                    <w:rPr>
                      <w:rFonts w:ascii="Arial" w:eastAsiaTheme="minorHAnsi" w:hAnsi="Arial" w:cs="Arial"/>
                      <w:sz w:val="22"/>
                      <w:szCs w:val="22"/>
                      <w:lang w:eastAsia="en-US"/>
                    </w:rPr>
                    <w:t xml:space="preserve"> </w:t>
                  </w:r>
                </w:p>
                <w:p w14:paraId="7D2F2E0E" w14:textId="7310A2AC" w:rsidR="00510F91" w:rsidRDefault="00510F91" w:rsidP="009F69DD">
                  <w:pPr>
                    <w:pStyle w:val="NormalWeb"/>
                    <w:numPr>
                      <w:ilvl w:val="0"/>
                      <w:numId w:val="7"/>
                    </w:numPr>
                    <w:rPr>
                      <w:rFonts w:ascii="Arial" w:eastAsiaTheme="minorHAnsi" w:hAnsi="Arial" w:cs="Arial"/>
                      <w:sz w:val="22"/>
                      <w:szCs w:val="22"/>
                      <w:lang w:eastAsia="en-US"/>
                    </w:rPr>
                  </w:pPr>
                  <w:r w:rsidRPr="00496A82">
                    <w:rPr>
                      <w:rFonts w:ascii="Arial" w:eastAsiaTheme="minorHAnsi" w:hAnsi="Arial" w:cs="Arial"/>
                      <w:sz w:val="22"/>
                      <w:szCs w:val="22"/>
                      <w:lang w:eastAsia="en-US"/>
                    </w:rPr>
                    <w:t>Repeat pneumococcal vaccine may</w:t>
                  </w:r>
                  <w:r w:rsidRPr="00510F91">
                    <w:rPr>
                      <w:rFonts w:ascii="Arial" w:eastAsiaTheme="minorHAnsi" w:hAnsi="Arial" w:cs="Arial"/>
                      <w:sz w:val="22"/>
                      <w:szCs w:val="22"/>
                      <w:lang w:eastAsia="en-US"/>
                    </w:rPr>
                    <w:t xml:space="preserve"> be</w:t>
                  </w:r>
                  <w:r>
                    <w:rPr>
                      <w:rFonts w:ascii="Arial" w:eastAsiaTheme="minorHAnsi" w:hAnsi="Arial" w:cs="Arial"/>
                      <w:sz w:val="22"/>
                      <w:szCs w:val="22"/>
                      <w:lang w:eastAsia="en-US"/>
                    </w:rPr>
                    <w:t xml:space="preserve"> </w:t>
                  </w:r>
                  <w:r w:rsidRPr="00510F91">
                    <w:rPr>
                      <w:rFonts w:ascii="Arial" w:eastAsiaTheme="minorHAnsi" w:hAnsi="Arial" w:cs="Arial"/>
                      <w:sz w:val="22"/>
                      <w:szCs w:val="22"/>
                      <w:lang w:eastAsia="en-US"/>
                    </w:rPr>
                    <w:t>indicated. See</w:t>
                  </w:r>
                  <w:r w:rsidRPr="00F8768D">
                    <w:rPr>
                      <w:rFonts w:ascii="Arial" w:eastAsiaTheme="minorHAnsi" w:hAnsi="Arial" w:cs="Arial"/>
                      <w:sz w:val="20"/>
                      <w:szCs w:val="20"/>
                      <w:lang w:eastAsia="en-US"/>
                    </w:rPr>
                    <w:t xml:space="preserve"> </w:t>
                  </w:r>
                  <w:hyperlink r:id="rId11" w:history="1">
                    <w:r w:rsidR="00F8768D" w:rsidRPr="00F8768D">
                      <w:rPr>
                        <w:rStyle w:val="Hyperlink"/>
                        <w:rFonts w:ascii="Arial" w:hAnsi="Arial" w:cs="Arial"/>
                        <w:bCs/>
                        <w:iCs/>
                        <w:sz w:val="22"/>
                        <w:szCs w:val="22"/>
                      </w:rPr>
                      <w:t>Green Book Chapter 25</w:t>
                    </w:r>
                  </w:hyperlink>
                  <w:r w:rsidR="00F8768D">
                    <w:rPr>
                      <w:rStyle w:val="Hyperlink"/>
                      <w:rFonts w:ascii="Arial" w:hAnsi="Arial" w:cs="Arial"/>
                      <w:bCs/>
                      <w:iCs/>
                      <w:sz w:val="22"/>
                      <w:szCs w:val="22"/>
                    </w:rPr>
                    <w:t xml:space="preserve"> </w:t>
                  </w:r>
                  <w:r w:rsidRPr="00510F91">
                    <w:rPr>
                      <w:rFonts w:ascii="Arial" w:eastAsiaTheme="minorHAnsi" w:hAnsi="Arial" w:cs="Arial"/>
                      <w:sz w:val="22"/>
                      <w:szCs w:val="22"/>
                      <w:lang w:eastAsia="en-US"/>
                    </w:rPr>
                    <w:t>for</w:t>
                  </w:r>
                  <w:r>
                    <w:rPr>
                      <w:rFonts w:ascii="Arial" w:eastAsiaTheme="minorHAnsi" w:hAnsi="Arial" w:cs="Arial"/>
                      <w:sz w:val="22"/>
                      <w:szCs w:val="22"/>
                      <w:lang w:eastAsia="en-US"/>
                    </w:rPr>
                    <w:t xml:space="preserve"> </w:t>
                  </w:r>
                  <w:r w:rsidRPr="00510F91">
                    <w:rPr>
                      <w:rFonts w:ascii="Arial" w:eastAsiaTheme="minorHAnsi" w:hAnsi="Arial" w:cs="Arial"/>
                      <w:sz w:val="22"/>
                      <w:szCs w:val="22"/>
                      <w:lang w:eastAsia="en-US"/>
                    </w:rPr>
                    <w:t>advice.</w:t>
                  </w:r>
                </w:p>
                <w:p w14:paraId="2FB730D5" w14:textId="77777777" w:rsidR="00510F91" w:rsidRDefault="00510F91" w:rsidP="00510F91">
                  <w:pPr>
                    <w:pStyle w:val="NormalWeb"/>
                    <w:rPr>
                      <w:rFonts w:ascii="Arial" w:eastAsiaTheme="minorHAnsi" w:hAnsi="Arial" w:cs="Arial"/>
                      <w:sz w:val="22"/>
                      <w:szCs w:val="22"/>
                      <w:lang w:eastAsia="en-US"/>
                    </w:rPr>
                  </w:pPr>
                  <w:r>
                    <w:rPr>
                      <w:rFonts w:ascii="Arial" w:eastAsiaTheme="minorHAnsi" w:hAnsi="Arial" w:cs="Arial"/>
                      <w:sz w:val="22"/>
                      <w:szCs w:val="22"/>
                      <w:lang w:eastAsia="en-US"/>
                    </w:rPr>
                    <w:t xml:space="preserve">Frequency: </w:t>
                  </w:r>
                </w:p>
                <w:p w14:paraId="23B08478" w14:textId="77777777" w:rsidR="00510F91" w:rsidRPr="00510F91" w:rsidRDefault="00510F91" w:rsidP="009F69DD">
                  <w:pPr>
                    <w:pStyle w:val="NormalWeb"/>
                    <w:numPr>
                      <w:ilvl w:val="0"/>
                      <w:numId w:val="7"/>
                    </w:numPr>
                    <w:rPr>
                      <w:rFonts w:ascii="Arial" w:eastAsiaTheme="minorHAnsi" w:hAnsi="Arial" w:cs="Arial"/>
                      <w:sz w:val="22"/>
                      <w:szCs w:val="22"/>
                      <w:lang w:eastAsia="en-US"/>
                    </w:rPr>
                  </w:pPr>
                  <w:r w:rsidRPr="00510F91">
                    <w:rPr>
                      <w:rFonts w:ascii="Arial" w:eastAsiaTheme="minorHAnsi" w:hAnsi="Arial" w:cs="Arial"/>
                      <w:sz w:val="22"/>
                      <w:szCs w:val="22"/>
                      <w:lang w:eastAsia="en-US"/>
                    </w:rPr>
                    <w:t xml:space="preserve">Shingles vaccination: Single course. </w:t>
                  </w:r>
                </w:p>
                <w:p w14:paraId="5CEC885D" w14:textId="7DF4B88E" w:rsidR="00510F91" w:rsidRDefault="00510F91" w:rsidP="009F69DD">
                  <w:pPr>
                    <w:pStyle w:val="NormalWeb"/>
                    <w:numPr>
                      <w:ilvl w:val="0"/>
                      <w:numId w:val="7"/>
                    </w:numPr>
                    <w:rPr>
                      <w:rFonts w:ascii="Arial" w:eastAsiaTheme="minorHAnsi" w:hAnsi="Arial" w:cs="Arial"/>
                      <w:sz w:val="22"/>
                      <w:szCs w:val="22"/>
                      <w:lang w:eastAsia="en-US"/>
                    </w:rPr>
                  </w:pPr>
                  <w:r w:rsidRPr="00510F91">
                    <w:rPr>
                      <w:rFonts w:ascii="Arial" w:eastAsiaTheme="minorHAnsi" w:hAnsi="Arial" w:cs="Arial"/>
                      <w:sz w:val="22"/>
                      <w:szCs w:val="22"/>
                      <w:lang w:eastAsia="en-US"/>
                    </w:rPr>
                    <w:t xml:space="preserve"> Influenza vaccination: annual. It is advisable to add the patient to the influenza vaccine list. Other vaccinations as per national schedule</w:t>
                  </w:r>
                  <w:r w:rsidRPr="007B5ADF">
                    <w:rPr>
                      <w:rFonts w:ascii="Arial" w:eastAsiaTheme="minorHAnsi" w:hAnsi="Arial" w:cs="Arial"/>
                      <w:sz w:val="22"/>
                      <w:szCs w:val="22"/>
                      <w:lang w:eastAsia="en-US"/>
                    </w:rPr>
                    <w:t>.</w:t>
                  </w:r>
                </w:p>
                <w:p w14:paraId="42400CD1" w14:textId="4A79CE65" w:rsidR="0024657D" w:rsidRPr="00BC443E" w:rsidRDefault="007B5ADF" w:rsidP="00BC443E">
                  <w:pPr>
                    <w:pStyle w:val="NormalWeb"/>
                    <w:rPr>
                      <w:rFonts w:ascii="Arial" w:eastAsiaTheme="minorHAnsi" w:hAnsi="Arial" w:cs="Arial"/>
                      <w:b/>
                      <w:bCs/>
                      <w:sz w:val="22"/>
                      <w:szCs w:val="22"/>
                      <w:lang w:eastAsia="en-US"/>
                    </w:rPr>
                  </w:pPr>
                  <w:r w:rsidRPr="007B5ADF">
                    <w:rPr>
                      <w:rFonts w:ascii="Arial" w:eastAsiaTheme="minorHAnsi" w:hAnsi="Arial" w:cs="Arial"/>
                      <w:b/>
                      <w:bCs/>
                      <w:sz w:val="22"/>
                      <w:szCs w:val="22"/>
                      <w:lang w:eastAsia="en-US"/>
                    </w:rPr>
                    <w:t>(If relevant) If monitoring results are forwarded to the specialist team, please include clear clinical information on the reason for sending, to inform action to be taken by secondary care.</w:t>
                  </w:r>
                </w:p>
                <w:p w14:paraId="34FC369D" w14:textId="77777777" w:rsidR="00BC443E" w:rsidRDefault="00BC443E" w:rsidP="0015736E">
                  <w:pPr>
                    <w:spacing w:after="40"/>
                    <w:rPr>
                      <w:rFonts w:ascii="Arial" w:hAnsi="Arial" w:cs="Arial"/>
                      <w:b/>
                      <w:u w:val="single"/>
                    </w:rPr>
                  </w:pPr>
                </w:p>
                <w:p w14:paraId="73564264" w14:textId="77777777" w:rsidR="00BC443E" w:rsidRDefault="00BC443E" w:rsidP="0015736E">
                  <w:pPr>
                    <w:spacing w:after="40"/>
                    <w:rPr>
                      <w:rFonts w:ascii="Arial" w:hAnsi="Arial" w:cs="Arial"/>
                      <w:b/>
                      <w:u w:val="single"/>
                    </w:rPr>
                  </w:pPr>
                </w:p>
                <w:p w14:paraId="1766CE50" w14:textId="77777777" w:rsidR="00BC443E" w:rsidRDefault="00BC443E" w:rsidP="0015736E">
                  <w:pPr>
                    <w:spacing w:after="40"/>
                    <w:rPr>
                      <w:rFonts w:ascii="Arial" w:hAnsi="Arial" w:cs="Arial"/>
                      <w:b/>
                      <w:u w:val="single"/>
                    </w:rPr>
                  </w:pPr>
                </w:p>
                <w:p w14:paraId="13EA9A9C" w14:textId="77777777" w:rsidR="00BC443E" w:rsidRDefault="00BC443E" w:rsidP="0015736E">
                  <w:pPr>
                    <w:spacing w:after="40"/>
                    <w:rPr>
                      <w:rFonts w:ascii="Arial" w:hAnsi="Arial" w:cs="Arial"/>
                      <w:b/>
                      <w:u w:val="single"/>
                    </w:rPr>
                  </w:pPr>
                </w:p>
                <w:p w14:paraId="701913E9" w14:textId="77777777" w:rsidR="00257F09" w:rsidRDefault="00257F09" w:rsidP="0015736E">
                  <w:pPr>
                    <w:spacing w:after="40"/>
                    <w:rPr>
                      <w:rFonts w:ascii="Arial" w:hAnsi="Arial" w:cs="Arial"/>
                      <w:b/>
                      <w:u w:val="single"/>
                    </w:rPr>
                  </w:pPr>
                </w:p>
                <w:p w14:paraId="129FA83A" w14:textId="77777777" w:rsidR="00BC443E" w:rsidRDefault="00BC443E" w:rsidP="0015736E">
                  <w:pPr>
                    <w:spacing w:after="40"/>
                    <w:rPr>
                      <w:rFonts w:ascii="Arial" w:hAnsi="Arial" w:cs="Arial"/>
                      <w:b/>
                      <w:u w:val="single"/>
                    </w:rPr>
                  </w:pPr>
                </w:p>
                <w:p w14:paraId="7386FB06" w14:textId="77777777" w:rsidR="00BC443E" w:rsidRDefault="00BC443E" w:rsidP="0015736E">
                  <w:pPr>
                    <w:spacing w:after="40"/>
                    <w:rPr>
                      <w:rFonts w:ascii="Arial" w:hAnsi="Arial" w:cs="Arial"/>
                      <w:b/>
                      <w:u w:val="single"/>
                    </w:rPr>
                  </w:pPr>
                </w:p>
                <w:p w14:paraId="7536A1DD" w14:textId="77777777" w:rsidR="00CD4536" w:rsidRDefault="00CD4536" w:rsidP="0015736E">
                  <w:pPr>
                    <w:spacing w:after="40"/>
                    <w:rPr>
                      <w:rFonts w:ascii="Arial" w:hAnsi="Arial" w:cs="Arial"/>
                      <w:b/>
                      <w:u w:val="single"/>
                    </w:rPr>
                  </w:pPr>
                </w:p>
                <w:p w14:paraId="4F83173E" w14:textId="77777777" w:rsidR="00CD4536" w:rsidRDefault="00CD4536" w:rsidP="0015736E">
                  <w:pPr>
                    <w:spacing w:after="40"/>
                    <w:rPr>
                      <w:rFonts w:ascii="Arial" w:hAnsi="Arial" w:cs="Arial"/>
                      <w:b/>
                      <w:u w:val="single"/>
                    </w:rPr>
                  </w:pPr>
                </w:p>
                <w:p w14:paraId="1CD8ED7E" w14:textId="77777777" w:rsidR="00BC443E" w:rsidRDefault="00BC443E" w:rsidP="0015736E">
                  <w:pPr>
                    <w:spacing w:after="40"/>
                    <w:rPr>
                      <w:rFonts w:ascii="Arial" w:hAnsi="Arial" w:cs="Arial"/>
                      <w:b/>
                      <w:u w:val="single"/>
                    </w:rPr>
                  </w:pPr>
                </w:p>
                <w:p w14:paraId="46ADB6C6" w14:textId="77777777" w:rsidR="00BC443E" w:rsidRDefault="00BC443E" w:rsidP="0015736E">
                  <w:pPr>
                    <w:spacing w:after="40"/>
                    <w:rPr>
                      <w:rFonts w:ascii="Arial" w:hAnsi="Arial" w:cs="Arial"/>
                      <w:b/>
                      <w:u w:val="single"/>
                    </w:rPr>
                  </w:pPr>
                </w:p>
                <w:p w14:paraId="10589F58" w14:textId="7C9E5131" w:rsidR="0015736E" w:rsidRDefault="0015736E" w:rsidP="0015736E">
                  <w:pPr>
                    <w:spacing w:after="40"/>
                    <w:rPr>
                      <w:rFonts w:ascii="Arial" w:hAnsi="Arial" w:cs="Arial"/>
                      <w:b/>
                      <w:u w:val="single"/>
                    </w:rPr>
                  </w:pPr>
                  <w:r w:rsidRPr="00843717">
                    <w:rPr>
                      <w:rFonts w:ascii="Arial" w:hAnsi="Arial" w:cs="Arial"/>
                      <w:b/>
                      <w:u w:val="single"/>
                    </w:rPr>
                    <w:t>Action to be taken if Abnormal Result</w:t>
                  </w:r>
                </w:p>
                <w:p w14:paraId="649DC84C" w14:textId="77777777" w:rsidR="00B93227" w:rsidRPr="00B93227" w:rsidRDefault="00B93227" w:rsidP="00B93227">
                  <w:pPr>
                    <w:spacing w:after="120"/>
                    <w:rPr>
                      <w:rFonts w:ascii="Arial" w:hAnsi="Arial" w:cs="Arial"/>
                      <w:bCs/>
                    </w:rPr>
                  </w:pPr>
                  <w:r w:rsidRPr="00B93227">
                    <w:rPr>
                      <w:rFonts w:ascii="Arial" w:hAnsi="Arial" w:cs="Arial"/>
                      <w:bCs/>
                    </w:rPr>
                    <w:t>Any serious adverse reactions should be reported to the MHRA via the Yellow Card</w:t>
                  </w:r>
                </w:p>
                <w:p w14:paraId="40CEFB16" w14:textId="3387CE78" w:rsidR="00B93227" w:rsidRPr="00B93227" w:rsidRDefault="00B93227" w:rsidP="00B93227">
                  <w:pPr>
                    <w:spacing w:after="120"/>
                    <w:rPr>
                      <w:rFonts w:ascii="Arial" w:hAnsi="Arial" w:cs="Arial"/>
                      <w:bCs/>
                    </w:rPr>
                  </w:pPr>
                  <w:r w:rsidRPr="00B93227">
                    <w:rPr>
                      <w:rFonts w:ascii="Arial" w:hAnsi="Arial" w:cs="Arial"/>
                      <w:bCs/>
                    </w:rPr>
                    <w:t xml:space="preserve">scheme. Visit </w:t>
                  </w:r>
                  <w:hyperlink r:id="rId12" w:history="1">
                    <w:r w:rsidR="0024657D" w:rsidRPr="00144118">
                      <w:rPr>
                        <w:rStyle w:val="Hyperlink"/>
                        <w:rFonts w:ascii="Arial" w:hAnsi="Arial" w:cs="Arial"/>
                        <w:bCs/>
                      </w:rPr>
                      <w:t>www.mhra.gov.uk/yellowcard</w:t>
                    </w:r>
                  </w:hyperlink>
                  <w:r w:rsidR="0024657D">
                    <w:rPr>
                      <w:rFonts w:ascii="Arial" w:hAnsi="Arial" w:cs="Arial"/>
                      <w:bCs/>
                    </w:rPr>
                    <w:t>. F</w:t>
                  </w:r>
                  <w:r w:rsidRPr="00B93227">
                    <w:rPr>
                      <w:rFonts w:ascii="Arial" w:hAnsi="Arial" w:cs="Arial"/>
                      <w:bCs/>
                    </w:rPr>
                    <w:t>or information on incidence of ADRs see relevant summaries of product characteristic</w:t>
                  </w:r>
                </w:p>
                <w:p w14:paraId="374B6516" w14:textId="77777777" w:rsidR="00307B2B" w:rsidRPr="00843717" w:rsidRDefault="00307B2B" w:rsidP="00EF3E34">
                  <w:pPr>
                    <w:spacing w:after="120"/>
                    <w:rPr>
                      <w:rFonts w:ascii="Arial" w:hAnsi="Arial" w:cs="Arial"/>
                      <w:b/>
                      <w:u w:val="single"/>
                    </w:rPr>
                  </w:pPr>
                </w:p>
                <w:tbl>
                  <w:tblPr>
                    <w:tblStyle w:val="TableGrid"/>
                    <w:tblW w:w="0" w:type="auto"/>
                    <w:tblLook w:val="04A0" w:firstRow="1" w:lastRow="0" w:firstColumn="1" w:lastColumn="0" w:noHBand="0" w:noVBand="1"/>
                  </w:tblPr>
                  <w:tblGrid>
                    <w:gridCol w:w="4261"/>
                    <w:gridCol w:w="6072"/>
                  </w:tblGrid>
                  <w:tr w:rsidR="0015736E" w:rsidRPr="00307B2B" w14:paraId="63B725BE" w14:textId="77777777" w:rsidTr="00307B2B">
                    <w:trPr>
                      <w:trHeight w:val="280"/>
                    </w:trPr>
                    <w:tc>
                      <w:tcPr>
                        <w:tcW w:w="4261" w:type="dxa"/>
                      </w:tcPr>
                      <w:p w14:paraId="2ED8F8F8" w14:textId="77777777" w:rsidR="0015736E" w:rsidRPr="00307B2B" w:rsidRDefault="0015736E" w:rsidP="0015736E">
                        <w:pPr>
                          <w:jc w:val="center"/>
                          <w:rPr>
                            <w:rFonts w:ascii="Arial" w:hAnsi="Arial" w:cs="Arial"/>
                            <w:b/>
                          </w:rPr>
                        </w:pPr>
                        <w:r w:rsidRPr="00307B2B">
                          <w:rPr>
                            <w:rFonts w:ascii="Arial" w:hAnsi="Arial" w:cs="Arial"/>
                            <w:b/>
                          </w:rPr>
                          <w:t>Abnormal Result</w:t>
                        </w:r>
                      </w:p>
                    </w:tc>
                    <w:tc>
                      <w:tcPr>
                        <w:tcW w:w="6072" w:type="dxa"/>
                        <w:shd w:val="pct10" w:color="auto" w:fill="auto"/>
                      </w:tcPr>
                      <w:p w14:paraId="54D3FDA9" w14:textId="77777777" w:rsidR="0015736E" w:rsidRPr="00307B2B" w:rsidRDefault="0015736E" w:rsidP="0015736E">
                        <w:pPr>
                          <w:jc w:val="center"/>
                          <w:rPr>
                            <w:rFonts w:ascii="Arial" w:hAnsi="Arial" w:cs="Arial"/>
                            <w:b/>
                          </w:rPr>
                        </w:pPr>
                        <w:r w:rsidRPr="00307B2B">
                          <w:rPr>
                            <w:rFonts w:ascii="Arial" w:hAnsi="Arial" w:cs="Arial"/>
                            <w:b/>
                          </w:rPr>
                          <w:t>Action to be taken by GP</w:t>
                        </w:r>
                      </w:p>
                    </w:tc>
                  </w:tr>
                  <w:tr w:rsidR="0015736E" w:rsidRPr="00307B2B" w14:paraId="204864BF" w14:textId="77777777" w:rsidTr="00307B2B">
                    <w:trPr>
                      <w:trHeight w:val="724"/>
                    </w:trPr>
                    <w:tc>
                      <w:tcPr>
                        <w:tcW w:w="4261" w:type="dxa"/>
                      </w:tcPr>
                      <w:p w14:paraId="361AF5D8" w14:textId="77777777" w:rsidR="00B93227" w:rsidRPr="00B93227" w:rsidRDefault="00B93227" w:rsidP="00B93227">
                        <w:pPr>
                          <w:rPr>
                            <w:rFonts w:ascii="Arial" w:hAnsi="Arial" w:cs="Arial"/>
                          </w:rPr>
                        </w:pPr>
                        <w:r w:rsidRPr="00B93227">
                          <w:rPr>
                            <w:rFonts w:ascii="Arial" w:hAnsi="Arial" w:cs="Arial"/>
                          </w:rPr>
                          <w:t>Full blood count:</w:t>
                        </w:r>
                      </w:p>
                      <w:p w14:paraId="43562FF1" w14:textId="77777777" w:rsidR="00B93227" w:rsidRPr="00B93227" w:rsidRDefault="00B93227" w:rsidP="00B93227">
                        <w:pPr>
                          <w:rPr>
                            <w:rFonts w:ascii="Arial" w:hAnsi="Arial" w:cs="Arial"/>
                          </w:rPr>
                        </w:pPr>
                        <w:r w:rsidRPr="00B93227">
                          <w:rPr>
                            <w:rFonts w:ascii="Arial" w:hAnsi="Arial" w:cs="Arial"/>
                          </w:rPr>
                          <w:t>· White blood cells &lt;3.5x109/L</w:t>
                        </w:r>
                      </w:p>
                      <w:p w14:paraId="5C7A0D89" w14:textId="77777777" w:rsidR="00B93227" w:rsidRPr="00CD4536" w:rsidRDefault="00B93227" w:rsidP="00B93227">
                        <w:pPr>
                          <w:rPr>
                            <w:rFonts w:ascii="Arial" w:hAnsi="Arial" w:cs="Arial"/>
                          </w:rPr>
                        </w:pPr>
                        <w:r w:rsidRPr="00B93227">
                          <w:rPr>
                            <w:rFonts w:ascii="Arial" w:hAnsi="Arial" w:cs="Arial"/>
                          </w:rPr>
                          <w:t xml:space="preserve">· Lymphocytes </w:t>
                        </w:r>
                        <w:r w:rsidRPr="00CD4536">
                          <w:rPr>
                            <w:rFonts w:ascii="Arial" w:hAnsi="Arial" w:cs="Arial"/>
                          </w:rPr>
                          <w:t>less than 0.5x109/L</w:t>
                        </w:r>
                      </w:p>
                      <w:p w14:paraId="51662A91" w14:textId="77777777" w:rsidR="00B93227" w:rsidRPr="00CD4536" w:rsidRDefault="00B93227" w:rsidP="00B93227">
                        <w:pPr>
                          <w:rPr>
                            <w:rFonts w:ascii="Arial" w:hAnsi="Arial" w:cs="Arial"/>
                          </w:rPr>
                        </w:pPr>
                        <w:r w:rsidRPr="00CD4536">
                          <w:rPr>
                            <w:rFonts w:ascii="Arial" w:hAnsi="Arial" w:cs="Arial"/>
                          </w:rPr>
                          <w:t>· Neutrophils &lt;1.6x109/L</w:t>
                        </w:r>
                      </w:p>
                      <w:p w14:paraId="577BE8CC" w14:textId="77777777" w:rsidR="00B93227" w:rsidRPr="00B93227" w:rsidRDefault="00B93227" w:rsidP="00B93227">
                        <w:pPr>
                          <w:rPr>
                            <w:rFonts w:ascii="Arial" w:hAnsi="Arial" w:cs="Arial"/>
                          </w:rPr>
                        </w:pPr>
                        <w:r w:rsidRPr="00CD4536">
                          <w:rPr>
                            <w:rFonts w:ascii="Arial" w:hAnsi="Arial" w:cs="Arial"/>
                          </w:rPr>
                          <w:t>· Platelets &lt;140x109/L</w:t>
                        </w:r>
                      </w:p>
                      <w:p w14:paraId="479EB812" w14:textId="77777777" w:rsidR="00B93227" w:rsidRPr="00B93227" w:rsidRDefault="00B93227" w:rsidP="00B93227">
                        <w:pPr>
                          <w:rPr>
                            <w:rFonts w:ascii="Arial" w:hAnsi="Arial" w:cs="Arial"/>
                          </w:rPr>
                        </w:pPr>
                        <w:r w:rsidRPr="00B93227">
                          <w:rPr>
                            <w:rFonts w:ascii="Arial" w:hAnsi="Arial" w:cs="Arial"/>
                          </w:rPr>
                          <w:t>Eosinophilia &gt;0.5x109/L</w:t>
                        </w:r>
                      </w:p>
                      <w:p w14:paraId="042FD2B4" w14:textId="0FDA8D24" w:rsidR="0015736E" w:rsidRPr="00307B2B" w:rsidRDefault="0015736E" w:rsidP="00D95A4B">
                        <w:pPr>
                          <w:rPr>
                            <w:rFonts w:ascii="Arial" w:hAnsi="Arial" w:cs="Arial"/>
                          </w:rPr>
                        </w:pPr>
                      </w:p>
                    </w:tc>
                    <w:tc>
                      <w:tcPr>
                        <w:tcW w:w="6072" w:type="dxa"/>
                        <w:shd w:val="pct10" w:color="auto" w:fill="auto"/>
                      </w:tcPr>
                      <w:p w14:paraId="39B2ED5A" w14:textId="06E75649" w:rsidR="0015736E" w:rsidRPr="00307B2B" w:rsidRDefault="00B93227" w:rsidP="00307B2B">
                        <w:pPr>
                          <w:rPr>
                            <w:rFonts w:ascii="Arial" w:hAnsi="Arial" w:cs="Arial"/>
                          </w:rPr>
                        </w:pPr>
                        <w:r w:rsidRPr="00B93227">
                          <w:rPr>
                            <w:rFonts w:ascii="Arial" w:hAnsi="Arial" w:cs="Arial"/>
                          </w:rPr>
                          <w:t>Withhold and discuss with specialist team.</w:t>
                        </w:r>
                      </w:p>
                    </w:tc>
                  </w:tr>
                  <w:tr w:rsidR="0015736E" w:rsidRPr="00307B2B" w14:paraId="737E5768" w14:textId="77777777" w:rsidTr="00307B2B">
                    <w:tc>
                      <w:tcPr>
                        <w:tcW w:w="4261" w:type="dxa"/>
                      </w:tcPr>
                      <w:p w14:paraId="144DBF11" w14:textId="7677A85E" w:rsidR="0015736E" w:rsidRPr="00307B2B" w:rsidRDefault="00B93227" w:rsidP="00307B2B">
                        <w:pPr>
                          <w:rPr>
                            <w:rFonts w:ascii="Arial" w:hAnsi="Arial" w:cs="Arial"/>
                          </w:rPr>
                        </w:pPr>
                        <w:r w:rsidRPr="00B93227">
                          <w:rPr>
                            <w:rFonts w:ascii="Arial" w:hAnsi="Arial" w:cs="Arial"/>
                          </w:rPr>
                          <w:t>Mean cell volume &gt;105 fL</w:t>
                        </w:r>
                      </w:p>
                    </w:tc>
                    <w:tc>
                      <w:tcPr>
                        <w:tcW w:w="6072" w:type="dxa"/>
                        <w:shd w:val="pct10" w:color="auto" w:fill="auto"/>
                      </w:tcPr>
                      <w:p w14:paraId="0DB85415" w14:textId="6E7D7D71" w:rsidR="0015736E" w:rsidRPr="00307B2B" w:rsidRDefault="00B93227" w:rsidP="0015736E">
                        <w:pPr>
                          <w:rPr>
                            <w:rFonts w:ascii="Arial" w:hAnsi="Arial" w:cs="Arial"/>
                          </w:rPr>
                        </w:pPr>
                        <w:r w:rsidRPr="00B93227">
                          <w:rPr>
                            <w:rFonts w:ascii="Arial" w:hAnsi="Arial" w:cs="Arial"/>
                          </w:rPr>
                          <w:t>Consider interruption in treatment. Check serum folate, B12, alcohol history and TSH and treat any underlying abnormality. If results of these additional investigations are normal discuss with specialist team urgently</w:t>
                        </w:r>
                      </w:p>
                    </w:tc>
                  </w:tr>
                  <w:tr w:rsidR="00D95A4B" w:rsidRPr="00307B2B" w14:paraId="0A91660D" w14:textId="77777777" w:rsidTr="00307B2B">
                    <w:tc>
                      <w:tcPr>
                        <w:tcW w:w="4261" w:type="dxa"/>
                      </w:tcPr>
                      <w:p w14:paraId="4ED277FB" w14:textId="423BB13C" w:rsidR="00D95A4B" w:rsidRPr="00B061F6" w:rsidRDefault="00B93227" w:rsidP="00D95A4B">
                        <w:pPr>
                          <w:tabs>
                            <w:tab w:val="left" w:pos="1440"/>
                          </w:tabs>
                          <w:rPr>
                            <w:rFonts w:ascii="Arial" w:hAnsi="Arial" w:cs="Arial"/>
                          </w:rPr>
                        </w:pPr>
                        <w:r w:rsidRPr="00B93227">
                          <w:rPr>
                            <w:rFonts w:ascii="Arial" w:hAnsi="Arial" w:cs="Arial"/>
                          </w:rPr>
                          <w:t>Blood Pressure</w:t>
                        </w:r>
                      </w:p>
                    </w:tc>
                    <w:tc>
                      <w:tcPr>
                        <w:tcW w:w="6072" w:type="dxa"/>
                        <w:shd w:val="pct10" w:color="auto" w:fill="auto"/>
                      </w:tcPr>
                      <w:p w14:paraId="7B51C221" w14:textId="30BCCB02" w:rsidR="00D95A4B" w:rsidRPr="00307B2B" w:rsidRDefault="00B93227" w:rsidP="00D95A4B">
                        <w:pPr>
                          <w:tabs>
                            <w:tab w:val="left" w:pos="1440"/>
                          </w:tabs>
                          <w:rPr>
                            <w:rFonts w:ascii="Arial" w:hAnsi="Arial" w:cs="Arial"/>
                          </w:rPr>
                        </w:pPr>
                        <w:r w:rsidRPr="00B93227">
                          <w:rPr>
                            <w:rFonts w:ascii="Arial" w:hAnsi="Arial" w:cs="Arial"/>
                          </w:rPr>
                          <w:t>Treat hypertension in line with NICE guidance. If BP remains uncontrolled, withhold leflunomide and discuss with specialist team</w:t>
                        </w:r>
                      </w:p>
                    </w:tc>
                  </w:tr>
                  <w:tr w:rsidR="00B93227" w:rsidRPr="00307B2B" w14:paraId="43514ABC" w14:textId="77777777" w:rsidTr="00307B2B">
                    <w:tc>
                      <w:tcPr>
                        <w:tcW w:w="4261" w:type="dxa"/>
                      </w:tcPr>
                      <w:p w14:paraId="07C560C8" w14:textId="2732A86F" w:rsidR="00B93227" w:rsidRDefault="00B93227" w:rsidP="00D95A4B">
                        <w:pPr>
                          <w:tabs>
                            <w:tab w:val="left" w:pos="1440"/>
                          </w:tabs>
                          <w:rPr>
                            <w:color w:val="000000"/>
                            <w:sz w:val="27"/>
                            <w:szCs w:val="27"/>
                          </w:rPr>
                        </w:pPr>
                        <w:r w:rsidRPr="00B93227">
                          <w:rPr>
                            <w:rFonts w:ascii="Arial" w:hAnsi="Arial" w:cs="Arial"/>
                          </w:rPr>
                          <w:t>Weight</w:t>
                        </w:r>
                      </w:p>
                    </w:tc>
                    <w:tc>
                      <w:tcPr>
                        <w:tcW w:w="6072" w:type="dxa"/>
                        <w:shd w:val="pct10" w:color="auto" w:fill="auto"/>
                      </w:tcPr>
                      <w:p w14:paraId="3A1E9BF1" w14:textId="3F92FD6F" w:rsidR="00B93227" w:rsidRPr="00B93227" w:rsidRDefault="00B93227" w:rsidP="00D95A4B">
                        <w:pPr>
                          <w:tabs>
                            <w:tab w:val="left" w:pos="1440"/>
                          </w:tabs>
                          <w:rPr>
                            <w:rFonts w:ascii="Arial" w:hAnsi="Arial" w:cs="Arial"/>
                          </w:rPr>
                        </w:pPr>
                        <w:r w:rsidRPr="00B93227">
                          <w:rPr>
                            <w:rFonts w:ascii="Arial" w:hAnsi="Arial" w:cs="Arial"/>
                          </w:rPr>
                          <w:t>If &gt;10% weight loss with no cause identified, withhold leflunomide and discuss with specialist team</w:t>
                        </w:r>
                      </w:p>
                    </w:tc>
                  </w:tr>
                  <w:tr w:rsidR="00B93227" w:rsidRPr="00307B2B" w14:paraId="1977E751" w14:textId="77777777" w:rsidTr="00307B2B">
                    <w:tc>
                      <w:tcPr>
                        <w:tcW w:w="4261" w:type="dxa"/>
                      </w:tcPr>
                      <w:p w14:paraId="267D1151" w14:textId="70AE9DF8" w:rsidR="00B93227" w:rsidRPr="00B93227" w:rsidRDefault="00B93227" w:rsidP="00B93227">
                        <w:pPr>
                          <w:pStyle w:val="NormalWeb"/>
                          <w:rPr>
                            <w:rFonts w:ascii="Arial" w:eastAsiaTheme="minorHAnsi" w:hAnsi="Arial" w:cs="Arial"/>
                            <w:sz w:val="22"/>
                            <w:szCs w:val="22"/>
                            <w:lang w:eastAsia="en-US"/>
                          </w:rPr>
                        </w:pPr>
                        <w:r w:rsidRPr="00B93227">
                          <w:rPr>
                            <w:rFonts w:ascii="Arial" w:eastAsiaTheme="minorHAnsi" w:hAnsi="Arial" w:cs="Arial"/>
                            <w:sz w:val="22"/>
                            <w:szCs w:val="22"/>
                            <w:lang w:eastAsia="en-US"/>
                          </w:rPr>
                          <w:t>Signs or symptoms of bone marrow</w:t>
                        </w:r>
                        <w:r>
                          <w:rPr>
                            <w:rFonts w:ascii="Arial" w:eastAsiaTheme="minorHAnsi" w:hAnsi="Arial" w:cs="Arial"/>
                            <w:sz w:val="22"/>
                            <w:szCs w:val="22"/>
                            <w:lang w:eastAsia="en-US"/>
                          </w:rPr>
                          <w:t xml:space="preserve"> </w:t>
                        </w:r>
                        <w:r w:rsidRPr="00B93227">
                          <w:rPr>
                            <w:rFonts w:ascii="Arial" w:eastAsiaTheme="minorHAnsi" w:hAnsi="Arial" w:cs="Arial"/>
                            <w:sz w:val="22"/>
                            <w:szCs w:val="22"/>
                            <w:lang w:eastAsia="en-US"/>
                          </w:rPr>
                          <w:t xml:space="preserve">suppression, </w:t>
                        </w:r>
                        <w:proofErr w:type="gramStart"/>
                        <w:r w:rsidRPr="00B93227">
                          <w:rPr>
                            <w:rFonts w:ascii="Arial" w:eastAsiaTheme="minorHAnsi" w:hAnsi="Arial" w:cs="Arial"/>
                            <w:sz w:val="22"/>
                            <w:szCs w:val="22"/>
                            <w:lang w:eastAsia="en-US"/>
                          </w:rPr>
                          <w:t>e.g.</w:t>
                        </w:r>
                        <w:proofErr w:type="gramEnd"/>
                        <w:r w:rsidRPr="00B93227">
                          <w:rPr>
                            <w:rFonts w:ascii="Arial" w:eastAsiaTheme="minorHAnsi" w:hAnsi="Arial" w:cs="Arial"/>
                            <w:sz w:val="22"/>
                            <w:szCs w:val="22"/>
                            <w:lang w:eastAsia="en-US"/>
                          </w:rPr>
                          <w:t xml:space="preserve"> unexplained bleeding or</w:t>
                        </w:r>
                        <w:r>
                          <w:rPr>
                            <w:rFonts w:ascii="Arial" w:eastAsiaTheme="minorHAnsi" w:hAnsi="Arial" w:cs="Arial"/>
                            <w:sz w:val="22"/>
                            <w:szCs w:val="22"/>
                            <w:lang w:eastAsia="en-US"/>
                          </w:rPr>
                          <w:t xml:space="preserve"> </w:t>
                        </w:r>
                        <w:r w:rsidRPr="00B93227">
                          <w:rPr>
                            <w:rFonts w:ascii="Arial" w:eastAsiaTheme="minorHAnsi" w:hAnsi="Arial" w:cs="Arial"/>
                            <w:sz w:val="22"/>
                            <w:szCs w:val="22"/>
                            <w:lang w:eastAsia="en-US"/>
                          </w:rPr>
                          <w:t>bruising with or without sore throat, mouth ulcers</w:t>
                        </w:r>
                      </w:p>
                      <w:p w14:paraId="20ACF480" w14:textId="6575AFA2" w:rsidR="00B93227" w:rsidRDefault="00B93227" w:rsidP="00D95A4B">
                        <w:pPr>
                          <w:tabs>
                            <w:tab w:val="left" w:pos="1440"/>
                          </w:tabs>
                          <w:rPr>
                            <w:color w:val="000000"/>
                            <w:sz w:val="27"/>
                            <w:szCs w:val="27"/>
                          </w:rPr>
                        </w:pPr>
                      </w:p>
                    </w:tc>
                    <w:tc>
                      <w:tcPr>
                        <w:tcW w:w="6072" w:type="dxa"/>
                        <w:shd w:val="pct10" w:color="auto" w:fill="auto"/>
                      </w:tcPr>
                      <w:p w14:paraId="64C0B54E" w14:textId="77777777" w:rsidR="00B93227" w:rsidRDefault="00B93227" w:rsidP="00D95A4B">
                        <w:pPr>
                          <w:tabs>
                            <w:tab w:val="left" w:pos="1440"/>
                          </w:tabs>
                          <w:rPr>
                            <w:rFonts w:ascii="Arial" w:hAnsi="Arial" w:cs="Arial"/>
                          </w:rPr>
                        </w:pPr>
                        <w:r w:rsidRPr="00B93227">
                          <w:rPr>
                            <w:rFonts w:ascii="Arial" w:hAnsi="Arial" w:cs="Arial"/>
                          </w:rPr>
                          <w:t>Check FBC immediately and discuss with the specialist team. See haematological monitoring above.</w:t>
                        </w:r>
                      </w:p>
                      <w:p w14:paraId="262CA30D" w14:textId="4FF8598F" w:rsidR="0084569D" w:rsidRPr="0084569D" w:rsidRDefault="0084569D" w:rsidP="0084569D">
                        <w:pPr>
                          <w:tabs>
                            <w:tab w:val="left" w:pos="933"/>
                          </w:tabs>
                          <w:rPr>
                            <w:rFonts w:ascii="Arial" w:hAnsi="Arial" w:cs="Arial"/>
                          </w:rPr>
                        </w:pPr>
                        <w:r>
                          <w:rPr>
                            <w:rFonts w:ascii="Arial" w:hAnsi="Arial" w:cs="Arial"/>
                          </w:rPr>
                          <w:tab/>
                        </w:r>
                      </w:p>
                    </w:tc>
                  </w:tr>
                  <w:tr w:rsidR="00B93227" w:rsidRPr="00307B2B" w14:paraId="6C9BB0F8" w14:textId="77777777" w:rsidTr="00307B2B">
                    <w:tc>
                      <w:tcPr>
                        <w:tcW w:w="4261" w:type="dxa"/>
                      </w:tcPr>
                      <w:p w14:paraId="27F1CDBE" w14:textId="47E8C25F" w:rsidR="00B93227" w:rsidRDefault="00B93227" w:rsidP="00D95A4B">
                        <w:pPr>
                          <w:tabs>
                            <w:tab w:val="left" w:pos="1440"/>
                          </w:tabs>
                          <w:rPr>
                            <w:color w:val="000000"/>
                            <w:sz w:val="27"/>
                            <w:szCs w:val="27"/>
                          </w:rPr>
                        </w:pPr>
                        <w:r w:rsidRPr="00B93227">
                          <w:rPr>
                            <w:rFonts w:ascii="Arial" w:hAnsi="Arial" w:cs="Arial"/>
                          </w:rPr>
                          <w:t>Acute infection</w:t>
                        </w:r>
                      </w:p>
                    </w:tc>
                    <w:tc>
                      <w:tcPr>
                        <w:tcW w:w="6072" w:type="dxa"/>
                        <w:shd w:val="pct10" w:color="auto" w:fill="auto"/>
                      </w:tcPr>
                      <w:p w14:paraId="262FE333" w14:textId="77777777" w:rsidR="000E29BD" w:rsidRPr="000E29BD" w:rsidRDefault="000E29BD" w:rsidP="000E29BD">
                        <w:pPr>
                          <w:rPr>
                            <w:rFonts w:ascii="Arial" w:hAnsi="Arial" w:cs="Arial"/>
                            <w:lang w:eastAsia="en-GB"/>
                          </w:rPr>
                        </w:pPr>
                        <w:r w:rsidRPr="000E29BD">
                          <w:rPr>
                            <w:rFonts w:ascii="Arial" w:hAnsi="Arial" w:cs="Arial"/>
                          </w:rPr>
                          <w:t>In patients with a serious infection (</w:t>
                        </w:r>
                        <w:proofErr w:type="gramStart"/>
                        <w:r w:rsidRPr="000E29BD">
                          <w:rPr>
                            <w:rFonts w:ascii="Arial" w:hAnsi="Arial" w:cs="Arial"/>
                          </w:rPr>
                          <w:t>e.g.</w:t>
                        </w:r>
                        <w:proofErr w:type="gramEnd"/>
                        <w:r w:rsidRPr="000E29BD">
                          <w:rPr>
                            <w:rFonts w:ascii="Arial" w:hAnsi="Arial" w:cs="Arial"/>
                          </w:rPr>
                          <w:t xml:space="preserve"> infection requiring intravenous antibiotics or hospitalisation), leflunomide should be discontinued temporarily until the patient has recovered from the infection.</w:t>
                        </w:r>
                      </w:p>
                      <w:p w14:paraId="026EB829" w14:textId="1ACB4C46" w:rsidR="00B93227" w:rsidRPr="000E29BD" w:rsidRDefault="000E29BD" w:rsidP="000E29BD">
                        <w:pPr>
                          <w:spacing w:after="200" w:line="276" w:lineRule="auto"/>
                          <w:rPr>
                            <w:i/>
                            <w:iCs/>
                          </w:rPr>
                        </w:pPr>
                        <w:r w:rsidRPr="000E29BD">
                          <w:rPr>
                            <w:rFonts w:ascii="Arial" w:hAnsi="Arial" w:cs="Arial"/>
                          </w:rPr>
                          <w:t>It can be considered appropriate to continue these drugs in patients with minor infections (</w:t>
                        </w:r>
                        <w:proofErr w:type="gramStart"/>
                        <w:r w:rsidRPr="000E29BD">
                          <w:rPr>
                            <w:rFonts w:ascii="Arial" w:hAnsi="Arial" w:cs="Arial"/>
                          </w:rPr>
                          <w:t>e.g.</w:t>
                        </w:r>
                        <w:proofErr w:type="gramEnd"/>
                        <w:r w:rsidRPr="000E29BD">
                          <w:rPr>
                            <w:rFonts w:ascii="Arial" w:hAnsi="Arial" w:cs="Arial"/>
                          </w:rPr>
                          <w:t xml:space="preserve"> uncomplicated urinary tract infection treated with a short course of oral antibiotics). </w:t>
                        </w:r>
                        <w:r w:rsidRPr="000E29BD">
                          <w:rPr>
                            <w:rStyle w:val="ui-provider"/>
                            <w:rFonts w:ascii="Arial" w:hAnsi="Arial" w:cs="Arial"/>
                          </w:rPr>
                          <w:t xml:space="preserve">If a patient on leflunomide has an infection requiring oral antibiotics, an individual clinical decision is needed on the risks / benefits of continuation of </w:t>
                        </w:r>
                        <w:proofErr w:type="gramStart"/>
                        <w:r w:rsidRPr="000E29BD">
                          <w:rPr>
                            <w:rStyle w:val="ui-provider"/>
                            <w:rFonts w:ascii="Arial" w:hAnsi="Arial" w:cs="Arial"/>
                          </w:rPr>
                          <w:t>immunosuppressants</w:t>
                        </w:r>
                        <w:proofErr w:type="gramEnd"/>
                        <w:r w:rsidRPr="000E29BD">
                          <w:rPr>
                            <w:rStyle w:val="ui-provider"/>
                            <w:rFonts w:ascii="Arial" w:hAnsi="Arial" w:cs="Arial"/>
                          </w:rPr>
                          <w:t xml:space="preserve"> and GPs can contact the specialist team for advice and guidance if support is required with clinical decision making</w:t>
                        </w:r>
                        <w:r w:rsidRPr="000E29BD">
                          <w:rPr>
                            <w:rStyle w:val="ui-provider"/>
                            <w:rFonts w:ascii="Arial" w:hAnsi="Arial" w:cs="Arial"/>
                            <w:i/>
                            <w:iCs/>
                          </w:rPr>
                          <w:t>.</w:t>
                        </w:r>
                      </w:p>
                    </w:tc>
                  </w:tr>
                  <w:tr w:rsidR="00B93227" w:rsidRPr="00307B2B" w14:paraId="0726BF40" w14:textId="77777777" w:rsidTr="00307B2B">
                    <w:tc>
                      <w:tcPr>
                        <w:tcW w:w="4261" w:type="dxa"/>
                      </w:tcPr>
                      <w:p w14:paraId="6B861C7F" w14:textId="77777777" w:rsidR="00B93227" w:rsidRPr="00B93227" w:rsidRDefault="00B93227" w:rsidP="00B93227">
                        <w:pPr>
                          <w:tabs>
                            <w:tab w:val="left" w:pos="1440"/>
                          </w:tabs>
                          <w:rPr>
                            <w:rFonts w:ascii="Arial" w:hAnsi="Arial" w:cs="Arial"/>
                          </w:rPr>
                        </w:pPr>
                        <w:r w:rsidRPr="00B93227">
                          <w:rPr>
                            <w:rFonts w:ascii="Arial" w:hAnsi="Arial" w:cs="Arial"/>
                          </w:rPr>
                          <w:t>Liver function tests:</w:t>
                        </w:r>
                      </w:p>
                      <w:p w14:paraId="1300165F" w14:textId="77777777" w:rsidR="00B93227" w:rsidRPr="00B93227" w:rsidRDefault="00B93227" w:rsidP="00B93227">
                        <w:pPr>
                          <w:tabs>
                            <w:tab w:val="left" w:pos="1440"/>
                          </w:tabs>
                          <w:rPr>
                            <w:rFonts w:ascii="Arial" w:hAnsi="Arial" w:cs="Arial"/>
                          </w:rPr>
                        </w:pPr>
                        <w:r w:rsidRPr="00B93227">
                          <w:rPr>
                            <w:rFonts w:ascii="Arial" w:hAnsi="Arial" w:cs="Arial"/>
                          </w:rPr>
                          <w:t>ALT or AST &gt;100 units/L, or any sudden</w:t>
                        </w:r>
                      </w:p>
                      <w:p w14:paraId="0566F316" w14:textId="77777777" w:rsidR="00B93227" w:rsidRPr="00B93227" w:rsidRDefault="00B93227" w:rsidP="00B93227">
                        <w:pPr>
                          <w:tabs>
                            <w:tab w:val="left" w:pos="1440"/>
                          </w:tabs>
                          <w:rPr>
                            <w:rFonts w:ascii="Arial" w:hAnsi="Arial" w:cs="Arial"/>
                          </w:rPr>
                        </w:pPr>
                        <w:r w:rsidRPr="00B93227">
                          <w:rPr>
                            <w:rFonts w:ascii="Arial" w:hAnsi="Arial" w:cs="Arial"/>
                          </w:rPr>
                          <w:t>increases (</w:t>
                        </w:r>
                        <w:proofErr w:type="gramStart"/>
                        <w:r w:rsidRPr="00B93227">
                          <w:rPr>
                            <w:rFonts w:ascii="Arial" w:hAnsi="Arial" w:cs="Arial"/>
                          </w:rPr>
                          <w:t>e.g.</w:t>
                        </w:r>
                        <w:proofErr w:type="gramEnd"/>
                        <w:r w:rsidRPr="00B93227">
                          <w:rPr>
                            <w:rFonts w:ascii="Arial" w:hAnsi="Arial" w:cs="Arial"/>
                          </w:rPr>
                          <w:t xml:space="preserve"> double of baseline), OR</w:t>
                        </w:r>
                      </w:p>
                      <w:p w14:paraId="59884BC9" w14:textId="77777777" w:rsidR="00B93227" w:rsidRPr="00B93227" w:rsidRDefault="00B93227" w:rsidP="00B93227">
                        <w:pPr>
                          <w:tabs>
                            <w:tab w:val="left" w:pos="1440"/>
                          </w:tabs>
                          <w:rPr>
                            <w:rFonts w:ascii="Arial" w:hAnsi="Arial" w:cs="Arial"/>
                          </w:rPr>
                        </w:pPr>
                        <w:r w:rsidRPr="00B93227">
                          <w:rPr>
                            <w:rFonts w:ascii="Arial" w:hAnsi="Arial" w:cs="Arial"/>
                          </w:rPr>
                          <w:t>Unexplained fall in serum albumin &lt;30g/L</w:t>
                        </w:r>
                      </w:p>
                      <w:p w14:paraId="5CD05215" w14:textId="7339E3B6" w:rsidR="00B93227" w:rsidRPr="00B93227" w:rsidRDefault="00B93227" w:rsidP="00B93227">
                        <w:pPr>
                          <w:tabs>
                            <w:tab w:val="left" w:pos="1440"/>
                          </w:tabs>
                          <w:rPr>
                            <w:rFonts w:ascii="Arial" w:hAnsi="Arial" w:cs="Arial"/>
                          </w:rPr>
                        </w:pPr>
                        <w:r w:rsidRPr="00B93227">
                          <w:rPr>
                            <w:rFonts w:ascii="Arial" w:hAnsi="Arial" w:cs="Arial"/>
                          </w:rPr>
                          <w:t>Jaundice</w:t>
                        </w:r>
                      </w:p>
                      <w:p w14:paraId="2BE0FD27" w14:textId="77777777" w:rsidR="00B93227" w:rsidRDefault="00B93227" w:rsidP="00D95A4B">
                        <w:pPr>
                          <w:tabs>
                            <w:tab w:val="left" w:pos="1440"/>
                          </w:tabs>
                          <w:rPr>
                            <w:color w:val="000000"/>
                            <w:sz w:val="27"/>
                            <w:szCs w:val="27"/>
                          </w:rPr>
                        </w:pPr>
                      </w:p>
                    </w:tc>
                    <w:tc>
                      <w:tcPr>
                        <w:tcW w:w="6072" w:type="dxa"/>
                        <w:shd w:val="pct10" w:color="auto" w:fill="auto"/>
                      </w:tcPr>
                      <w:p w14:paraId="715C90AA" w14:textId="67012A03" w:rsidR="00B93227" w:rsidRPr="00CD4536" w:rsidRDefault="00B93227" w:rsidP="00D95A4B">
                        <w:pPr>
                          <w:tabs>
                            <w:tab w:val="left" w:pos="1440"/>
                          </w:tabs>
                          <w:rPr>
                            <w:rFonts w:ascii="Arial" w:hAnsi="Arial" w:cs="Arial"/>
                          </w:rPr>
                        </w:pPr>
                        <w:r w:rsidRPr="00CD4536">
                          <w:rPr>
                            <w:rFonts w:ascii="Arial" w:hAnsi="Arial" w:cs="Arial"/>
                          </w:rPr>
                          <w:t>Withhold and discuss with specialist team. Consider washout procedure. Assess for other causes of hepatic dysfunction such as alcohol history and drug interactions, including OTC or complementary medication.</w:t>
                        </w:r>
                      </w:p>
                    </w:tc>
                  </w:tr>
                  <w:tr w:rsidR="00B93227" w:rsidRPr="00307B2B" w14:paraId="6FDFA4BA" w14:textId="77777777" w:rsidTr="00307B2B">
                    <w:tc>
                      <w:tcPr>
                        <w:tcW w:w="4261" w:type="dxa"/>
                      </w:tcPr>
                      <w:p w14:paraId="23B27DF7" w14:textId="77777777" w:rsidR="00B93227" w:rsidRPr="00B93227" w:rsidRDefault="00B93227" w:rsidP="00B93227">
                        <w:pPr>
                          <w:tabs>
                            <w:tab w:val="left" w:pos="1440"/>
                          </w:tabs>
                          <w:rPr>
                            <w:rFonts w:ascii="Arial" w:hAnsi="Arial" w:cs="Arial"/>
                            <w:b/>
                            <w:bCs/>
                          </w:rPr>
                        </w:pPr>
                        <w:r w:rsidRPr="00B93227">
                          <w:rPr>
                            <w:rFonts w:ascii="Arial" w:hAnsi="Arial" w:cs="Arial"/>
                            <w:b/>
                            <w:bCs/>
                          </w:rPr>
                          <w:t>Renal function:</w:t>
                        </w:r>
                      </w:p>
                      <w:p w14:paraId="11973DBB" w14:textId="77777777" w:rsidR="00B93227" w:rsidRPr="00B93227" w:rsidRDefault="00B93227" w:rsidP="00B93227">
                        <w:pPr>
                          <w:tabs>
                            <w:tab w:val="left" w:pos="1440"/>
                          </w:tabs>
                          <w:rPr>
                            <w:rFonts w:ascii="Arial" w:hAnsi="Arial" w:cs="Arial"/>
                          </w:rPr>
                        </w:pPr>
                        <w:r w:rsidRPr="00B93227">
                          <w:rPr>
                            <w:rFonts w:ascii="Arial" w:hAnsi="Arial" w:cs="Arial"/>
                          </w:rPr>
                          <w:t xml:space="preserve">Creatinine </w:t>
                        </w:r>
                        <w:proofErr w:type="gramStart"/>
                        <w:r w:rsidRPr="00B93227">
                          <w:rPr>
                            <w:rFonts w:ascii="Arial" w:hAnsi="Arial" w:cs="Arial"/>
                          </w:rPr>
                          <w:t>increase</w:t>
                        </w:r>
                        <w:proofErr w:type="gramEnd"/>
                        <w:r w:rsidRPr="00B93227">
                          <w:rPr>
                            <w:rFonts w:ascii="Arial" w:hAnsi="Arial" w:cs="Arial"/>
                          </w:rPr>
                          <w:t xml:space="preserve"> of greater than 30% from</w:t>
                        </w:r>
                      </w:p>
                      <w:p w14:paraId="7227EFF8" w14:textId="77777777" w:rsidR="00B93227" w:rsidRPr="00B93227" w:rsidRDefault="00B93227" w:rsidP="00B93227">
                        <w:pPr>
                          <w:tabs>
                            <w:tab w:val="left" w:pos="1440"/>
                          </w:tabs>
                          <w:rPr>
                            <w:rFonts w:ascii="Arial" w:hAnsi="Arial" w:cs="Arial"/>
                          </w:rPr>
                        </w:pPr>
                        <w:r w:rsidRPr="00B93227">
                          <w:rPr>
                            <w:rFonts w:ascii="Arial" w:hAnsi="Arial" w:cs="Arial"/>
                          </w:rPr>
                          <w:t xml:space="preserve">baseline in the last 12 months or GFR </w:t>
                        </w:r>
                        <w:proofErr w:type="gramStart"/>
                        <w:r w:rsidRPr="00B93227">
                          <w:rPr>
                            <w:rFonts w:ascii="Arial" w:hAnsi="Arial" w:cs="Arial"/>
                          </w:rPr>
                          <w:t>reduces</w:t>
                        </w:r>
                        <w:proofErr w:type="gramEnd"/>
                      </w:p>
                      <w:p w14:paraId="012DF06A" w14:textId="77777777" w:rsidR="00B93227" w:rsidRPr="00B93227" w:rsidRDefault="00B93227" w:rsidP="00B93227">
                        <w:pPr>
                          <w:tabs>
                            <w:tab w:val="left" w:pos="1440"/>
                          </w:tabs>
                          <w:rPr>
                            <w:rFonts w:ascii="Arial" w:hAnsi="Arial" w:cs="Arial"/>
                          </w:rPr>
                        </w:pPr>
                        <w:r w:rsidRPr="00B93227">
                          <w:rPr>
                            <w:rFonts w:ascii="Arial" w:hAnsi="Arial" w:cs="Arial"/>
                          </w:rPr>
                          <w:t>to less than 60mL/min</w:t>
                        </w:r>
                      </w:p>
                      <w:p w14:paraId="51034F1B" w14:textId="77777777" w:rsidR="00B93227" w:rsidRPr="00B93227" w:rsidRDefault="00B93227" w:rsidP="00B93227">
                        <w:pPr>
                          <w:tabs>
                            <w:tab w:val="left" w:pos="1440"/>
                          </w:tabs>
                          <w:rPr>
                            <w:rFonts w:ascii="Arial" w:hAnsi="Arial" w:cs="Arial"/>
                          </w:rPr>
                        </w:pPr>
                      </w:p>
                    </w:tc>
                    <w:tc>
                      <w:tcPr>
                        <w:tcW w:w="6072" w:type="dxa"/>
                        <w:shd w:val="pct10" w:color="auto" w:fill="auto"/>
                      </w:tcPr>
                      <w:p w14:paraId="06FE967B" w14:textId="271C93D4" w:rsidR="00B93227" w:rsidRPr="00B93227" w:rsidRDefault="00B93227" w:rsidP="00D95A4B">
                        <w:pPr>
                          <w:tabs>
                            <w:tab w:val="left" w:pos="1440"/>
                          </w:tabs>
                          <w:rPr>
                            <w:rFonts w:ascii="Arial" w:hAnsi="Arial" w:cs="Arial"/>
                          </w:rPr>
                        </w:pPr>
                        <w:r w:rsidRPr="00B93227">
                          <w:rPr>
                            <w:rFonts w:ascii="Arial" w:hAnsi="Arial" w:cs="Arial"/>
                          </w:rPr>
                          <w:t>Withhold and discuss with specialist team.</w:t>
                        </w:r>
                      </w:p>
                    </w:tc>
                  </w:tr>
                  <w:tr w:rsidR="00B93227" w:rsidRPr="00307B2B" w14:paraId="71A860B6" w14:textId="77777777" w:rsidTr="00307B2B">
                    <w:tc>
                      <w:tcPr>
                        <w:tcW w:w="4261" w:type="dxa"/>
                      </w:tcPr>
                      <w:p w14:paraId="2204D0A8" w14:textId="77777777" w:rsidR="00395559" w:rsidRPr="00395559" w:rsidRDefault="00395559" w:rsidP="00395559">
                        <w:pPr>
                          <w:tabs>
                            <w:tab w:val="left" w:pos="1440"/>
                          </w:tabs>
                          <w:rPr>
                            <w:rFonts w:ascii="Arial" w:hAnsi="Arial" w:cs="Arial"/>
                            <w:b/>
                            <w:bCs/>
                          </w:rPr>
                        </w:pPr>
                        <w:r w:rsidRPr="00395559">
                          <w:rPr>
                            <w:rFonts w:ascii="Arial" w:hAnsi="Arial" w:cs="Arial"/>
                            <w:b/>
                            <w:bCs/>
                          </w:rPr>
                          <w:t>Gastrointestinal disorders:</w:t>
                        </w:r>
                      </w:p>
                      <w:p w14:paraId="2DC58F3B" w14:textId="370165B7" w:rsidR="00395559" w:rsidRDefault="00395559" w:rsidP="00395559">
                        <w:pPr>
                          <w:tabs>
                            <w:tab w:val="left" w:pos="1440"/>
                          </w:tabs>
                          <w:rPr>
                            <w:rFonts w:ascii="Arial" w:hAnsi="Arial" w:cs="Arial"/>
                          </w:rPr>
                        </w:pPr>
                        <w:r w:rsidRPr="00395559">
                          <w:rPr>
                            <w:rFonts w:ascii="Arial" w:hAnsi="Arial" w:cs="Arial"/>
                          </w:rPr>
                          <w:t>Nausea</w:t>
                        </w:r>
                      </w:p>
                      <w:p w14:paraId="4BA7E078" w14:textId="025B2960" w:rsidR="00395559" w:rsidRDefault="00395559" w:rsidP="00395559">
                        <w:pPr>
                          <w:tabs>
                            <w:tab w:val="left" w:pos="1440"/>
                          </w:tabs>
                          <w:rPr>
                            <w:rFonts w:ascii="Arial" w:hAnsi="Arial" w:cs="Arial"/>
                          </w:rPr>
                        </w:pPr>
                      </w:p>
                      <w:p w14:paraId="7E4EE9D0" w14:textId="2243646F" w:rsidR="00395559" w:rsidRPr="00395559" w:rsidRDefault="00395559" w:rsidP="00395559">
                        <w:pPr>
                          <w:tabs>
                            <w:tab w:val="left" w:pos="1440"/>
                          </w:tabs>
                          <w:rPr>
                            <w:rFonts w:ascii="Arial" w:hAnsi="Arial" w:cs="Arial"/>
                          </w:rPr>
                        </w:pPr>
                        <w:r>
                          <w:rPr>
                            <w:rFonts w:ascii="Arial" w:hAnsi="Arial" w:cs="Arial"/>
                          </w:rPr>
                          <w:t>Diarrhoea</w:t>
                        </w:r>
                      </w:p>
                      <w:p w14:paraId="71BF6EAD" w14:textId="77777777" w:rsidR="00B93227" w:rsidRPr="00B93227" w:rsidRDefault="00B93227" w:rsidP="00B93227">
                        <w:pPr>
                          <w:tabs>
                            <w:tab w:val="left" w:pos="1440"/>
                          </w:tabs>
                          <w:rPr>
                            <w:rFonts w:ascii="Arial" w:hAnsi="Arial" w:cs="Arial"/>
                          </w:rPr>
                        </w:pPr>
                      </w:p>
                    </w:tc>
                    <w:tc>
                      <w:tcPr>
                        <w:tcW w:w="6072" w:type="dxa"/>
                        <w:shd w:val="pct10" w:color="auto" w:fill="auto"/>
                      </w:tcPr>
                      <w:p w14:paraId="018DC669" w14:textId="77777777" w:rsidR="00B93227" w:rsidRDefault="00395559" w:rsidP="00D95A4B">
                        <w:pPr>
                          <w:tabs>
                            <w:tab w:val="left" w:pos="1440"/>
                          </w:tabs>
                          <w:rPr>
                            <w:rFonts w:ascii="Arial" w:hAnsi="Arial" w:cs="Arial"/>
                          </w:rPr>
                        </w:pPr>
                        <w:r w:rsidRPr="00395559">
                          <w:rPr>
                            <w:rFonts w:ascii="Arial" w:hAnsi="Arial" w:cs="Arial"/>
                          </w:rPr>
                          <w:t>Review for reversible causes. Discuss with specialist team if persistent or severe. Washout, under specialist advice, may be required if severe.</w:t>
                        </w:r>
                      </w:p>
                      <w:p w14:paraId="5805CD78" w14:textId="620D448F" w:rsidR="00395559" w:rsidRPr="00B93227" w:rsidRDefault="00395559" w:rsidP="00D95A4B">
                        <w:pPr>
                          <w:tabs>
                            <w:tab w:val="left" w:pos="1440"/>
                          </w:tabs>
                          <w:rPr>
                            <w:rFonts w:ascii="Arial" w:hAnsi="Arial" w:cs="Arial"/>
                          </w:rPr>
                        </w:pPr>
                        <w:r w:rsidRPr="00395559">
                          <w:rPr>
                            <w:rFonts w:ascii="Arial" w:hAnsi="Arial" w:cs="Arial"/>
                          </w:rPr>
                          <w:t>Diarrhoea is common and usually settles. If persistent or severe, withhold and discuss with specialist team.</w:t>
                        </w:r>
                      </w:p>
                    </w:tc>
                  </w:tr>
                  <w:tr w:rsidR="00B93227" w:rsidRPr="00307B2B" w14:paraId="09FCACFD" w14:textId="77777777" w:rsidTr="00307B2B">
                    <w:tc>
                      <w:tcPr>
                        <w:tcW w:w="4261" w:type="dxa"/>
                      </w:tcPr>
                      <w:p w14:paraId="5DECDCDC" w14:textId="77777777" w:rsidR="00395559" w:rsidRPr="00395559" w:rsidRDefault="00395559" w:rsidP="00395559">
                        <w:pPr>
                          <w:tabs>
                            <w:tab w:val="left" w:pos="1440"/>
                          </w:tabs>
                          <w:rPr>
                            <w:rFonts w:ascii="Arial" w:hAnsi="Arial" w:cs="Arial"/>
                          </w:rPr>
                        </w:pPr>
                        <w:r w:rsidRPr="00395559">
                          <w:rPr>
                            <w:rFonts w:ascii="Arial" w:hAnsi="Arial" w:cs="Arial"/>
                          </w:rPr>
                          <w:t>Ulcerative stomatitis, haematemesis, black or</w:t>
                        </w:r>
                      </w:p>
                      <w:p w14:paraId="62E1C09B" w14:textId="709554D6" w:rsidR="00395559" w:rsidRPr="00395559" w:rsidRDefault="00395559" w:rsidP="00395559">
                        <w:pPr>
                          <w:tabs>
                            <w:tab w:val="left" w:pos="1440"/>
                          </w:tabs>
                          <w:rPr>
                            <w:rFonts w:ascii="Arial" w:hAnsi="Arial" w:cs="Arial"/>
                          </w:rPr>
                        </w:pPr>
                        <w:r w:rsidRPr="00395559">
                          <w:rPr>
                            <w:rFonts w:ascii="Arial" w:hAnsi="Arial" w:cs="Arial"/>
                          </w:rPr>
                          <w:t>bloody stools, or suspected pancreatiti</w:t>
                        </w:r>
                        <w:r>
                          <w:rPr>
                            <w:rFonts w:ascii="Arial" w:hAnsi="Arial" w:cs="Arial"/>
                          </w:rPr>
                          <w:t>s</w:t>
                        </w:r>
                      </w:p>
                      <w:p w14:paraId="63932A70" w14:textId="77777777" w:rsidR="00B93227" w:rsidRPr="00B93227" w:rsidRDefault="00B93227" w:rsidP="00B93227">
                        <w:pPr>
                          <w:tabs>
                            <w:tab w:val="left" w:pos="1440"/>
                          </w:tabs>
                          <w:rPr>
                            <w:rFonts w:ascii="Arial" w:hAnsi="Arial" w:cs="Arial"/>
                          </w:rPr>
                        </w:pPr>
                      </w:p>
                    </w:tc>
                    <w:tc>
                      <w:tcPr>
                        <w:tcW w:w="6072" w:type="dxa"/>
                        <w:shd w:val="pct10" w:color="auto" w:fill="auto"/>
                      </w:tcPr>
                      <w:p w14:paraId="1FD00280" w14:textId="202B5A8C" w:rsidR="00B93227" w:rsidRPr="00B93227" w:rsidRDefault="00395559" w:rsidP="00D95A4B">
                        <w:pPr>
                          <w:tabs>
                            <w:tab w:val="left" w:pos="1440"/>
                          </w:tabs>
                          <w:rPr>
                            <w:rFonts w:ascii="Arial" w:hAnsi="Arial" w:cs="Arial"/>
                          </w:rPr>
                        </w:pPr>
                        <w:r w:rsidRPr="00395559">
                          <w:rPr>
                            <w:rFonts w:ascii="Arial" w:hAnsi="Arial" w:cs="Arial"/>
                          </w:rPr>
                          <w:t>Withhold and discuss with specialist team. Washout, under specialist advice, may be required if severe.</w:t>
                        </w:r>
                      </w:p>
                    </w:tc>
                  </w:tr>
                  <w:tr w:rsidR="00B93227" w:rsidRPr="00307B2B" w14:paraId="15B0B584" w14:textId="77777777" w:rsidTr="00307B2B">
                    <w:tc>
                      <w:tcPr>
                        <w:tcW w:w="4261" w:type="dxa"/>
                      </w:tcPr>
                      <w:p w14:paraId="691D3497" w14:textId="77777777" w:rsidR="00395559" w:rsidRPr="00395559" w:rsidRDefault="00395559" w:rsidP="00395559">
                        <w:pPr>
                          <w:tabs>
                            <w:tab w:val="left" w:pos="1440"/>
                          </w:tabs>
                          <w:rPr>
                            <w:rFonts w:ascii="Arial" w:hAnsi="Arial" w:cs="Arial"/>
                          </w:rPr>
                        </w:pPr>
                        <w:r w:rsidRPr="00395559">
                          <w:rPr>
                            <w:rFonts w:ascii="Arial" w:hAnsi="Arial" w:cs="Arial"/>
                          </w:rPr>
                          <w:t>Symptoms of interstitial lung disease e.g.</w:t>
                        </w:r>
                      </w:p>
                      <w:p w14:paraId="20777E51" w14:textId="77777777" w:rsidR="00395559" w:rsidRPr="00395559" w:rsidRDefault="00395559" w:rsidP="00395559">
                        <w:pPr>
                          <w:tabs>
                            <w:tab w:val="left" w:pos="1440"/>
                          </w:tabs>
                          <w:rPr>
                            <w:rFonts w:ascii="Arial" w:hAnsi="Arial" w:cs="Arial"/>
                          </w:rPr>
                        </w:pPr>
                        <w:r w:rsidRPr="00395559">
                          <w:rPr>
                            <w:rFonts w:ascii="Arial" w:hAnsi="Arial" w:cs="Arial"/>
                          </w:rPr>
                          <w:t>persistent cough, dyspnoea, fever</w:t>
                        </w:r>
                      </w:p>
                      <w:p w14:paraId="3D851A23" w14:textId="77777777" w:rsidR="00B93227" w:rsidRPr="00B93227" w:rsidRDefault="00B93227" w:rsidP="00B93227">
                        <w:pPr>
                          <w:tabs>
                            <w:tab w:val="left" w:pos="1440"/>
                          </w:tabs>
                          <w:rPr>
                            <w:rFonts w:ascii="Arial" w:hAnsi="Arial" w:cs="Arial"/>
                          </w:rPr>
                        </w:pPr>
                      </w:p>
                    </w:tc>
                    <w:tc>
                      <w:tcPr>
                        <w:tcW w:w="6072" w:type="dxa"/>
                        <w:shd w:val="pct10" w:color="auto" w:fill="auto"/>
                      </w:tcPr>
                      <w:p w14:paraId="36487B58" w14:textId="412CE0D5" w:rsidR="00B93227" w:rsidRPr="00B93227" w:rsidRDefault="00395559" w:rsidP="00D95A4B">
                        <w:pPr>
                          <w:tabs>
                            <w:tab w:val="left" w:pos="1440"/>
                          </w:tabs>
                          <w:rPr>
                            <w:rFonts w:ascii="Arial" w:hAnsi="Arial" w:cs="Arial"/>
                          </w:rPr>
                        </w:pPr>
                        <w:r w:rsidRPr="00395559">
                          <w:rPr>
                            <w:rFonts w:ascii="Arial" w:hAnsi="Arial" w:cs="Arial"/>
                          </w:rPr>
                          <w:t>If leflunomide-induced lung disease is suspected, discuss with specialist team urgently. Consider washout procedure. Treat with corticosteroids as advised by specialist and do not restart leflunomide.</w:t>
                        </w:r>
                      </w:p>
                    </w:tc>
                  </w:tr>
                  <w:tr w:rsidR="00B93227" w:rsidRPr="00307B2B" w14:paraId="4881C6B9" w14:textId="77777777" w:rsidTr="00307B2B">
                    <w:tc>
                      <w:tcPr>
                        <w:tcW w:w="4261" w:type="dxa"/>
                      </w:tcPr>
                      <w:p w14:paraId="37303490" w14:textId="63324083" w:rsidR="00B93227" w:rsidRPr="00B93227" w:rsidRDefault="00395559" w:rsidP="00B93227">
                        <w:pPr>
                          <w:tabs>
                            <w:tab w:val="left" w:pos="1440"/>
                          </w:tabs>
                          <w:rPr>
                            <w:rFonts w:ascii="Arial" w:hAnsi="Arial" w:cs="Arial"/>
                          </w:rPr>
                        </w:pPr>
                        <w:r w:rsidRPr="00395559">
                          <w:rPr>
                            <w:rFonts w:ascii="Arial" w:hAnsi="Arial" w:cs="Arial"/>
                          </w:rPr>
                          <w:t>Generalised rash</w:t>
                        </w:r>
                      </w:p>
                    </w:tc>
                    <w:tc>
                      <w:tcPr>
                        <w:tcW w:w="6072" w:type="dxa"/>
                        <w:shd w:val="pct10" w:color="auto" w:fill="auto"/>
                      </w:tcPr>
                      <w:p w14:paraId="4F5D4736" w14:textId="18015138" w:rsidR="00B93227" w:rsidRPr="00B93227" w:rsidRDefault="00395559" w:rsidP="00D95A4B">
                        <w:pPr>
                          <w:tabs>
                            <w:tab w:val="left" w:pos="1440"/>
                          </w:tabs>
                          <w:rPr>
                            <w:rFonts w:ascii="Arial" w:hAnsi="Arial" w:cs="Arial"/>
                          </w:rPr>
                        </w:pPr>
                        <w:r w:rsidRPr="00395559">
                          <w:rPr>
                            <w:rFonts w:ascii="Arial" w:hAnsi="Arial" w:cs="Arial"/>
                          </w:rPr>
                          <w:t>Discuss with specialist, washout may be required if severe.</w:t>
                        </w:r>
                      </w:p>
                    </w:tc>
                  </w:tr>
                  <w:tr w:rsidR="00B93227" w:rsidRPr="00307B2B" w14:paraId="30373DAA" w14:textId="77777777" w:rsidTr="00307B2B">
                    <w:tc>
                      <w:tcPr>
                        <w:tcW w:w="4261" w:type="dxa"/>
                      </w:tcPr>
                      <w:p w14:paraId="35B17476" w14:textId="1B434C20" w:rsidR="00B93227" w:rsidRPr="00B93227" w:rsidRDefault="00395559" w:rsidP="00B93227">
                        <w:pPr>
                          <w:tabs>
                            <w:tab w:val="left" w:pos="1440"/>
                          </w:tabs>
                          <w:rPr>
                            <w:rFonts w:ascii="Arial" w:hAnsi="Arial" w:cs="Arial"/>
                          </w:rPr>
                        </w:pPr>
                        <w:r w:rsidRPr="00395559">
                          <w:rPr>
                            <w:rFonts w:ascii="Arial" w:hAnsi="Arial" w:cs="Arial"/>
                          </w:rPr>
                          <w:t>Pregnancy</w:t>
                        </w:r>
                      </w:p>
                    </w:tc>
                    <w:tc>
                      <w:tcPr>
                        <w:tcW w:w="6072" w:type="dxa"/>
                        <w:shd w:val="pct10" w:color="auto" w:fill="auto"/>
                      </w:tcPr>
                      <w:p w14:paraId="73CD90C1" w14:textId="04579671" w:rsidR="00B93227" w:rsidRPr="00B93227" w:rsidRDefault="00395559" w:rsidP="00D95A4B">
                        <w:pPr>
                          <w:tabs>
                            <w:tab w:val="left" w:pos="1440"/>
                          </w:tabs>
                          <w:rPr>
                            <w:rFonts w:ascii="Arial" w:hAnsi="Arial" w:cs="Arial"/>
                          </w:rPr>
                        </w:pPr>
                        <w:r w:rsidRPr="00395559">
                          <w:rPr>
                            <w:rFonts w:ascii="Arial" w:hAnsi="Arial" w:cs="Arial"/>
                          </w:rPr>
                          <w:t>Stop leflunomide immediately and discuss with specialist team urgently. Washout should be considered.</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r w:rsidR="00581953" w:rsidRPr="00E60DF5" w14:paraId="1110BACC" w14:textId="77777777" w:rsidTr="00020449">
        <w:trPr>
          <w:trHeight w:val="632"/>
        </w:trPr>
        <w:tc>
          <w:tcPr>
            <w:tcW w:w="10909" w:type="dxa"/>
            <w:shd w:val="clear" w:color="auto" w:fill="auto"/>
          </w:tcPr>
          <w:p w14:paraId="6D5C82BF" w14:textId="77777777" w:rsidR="00581953" w:rsidRPr="007615C2" w:rsidRDefault="00581953" w:rsidP="00F32762">
            <w:pPr>
              <w:spacing w:after="0" w:line="240" w:lineRule="auto"/>
              <w:contextualSpacing/>
              <w:jc w:val="both"/>
              <w:rPr>
                <w:rFonts w:ascii="Arial" w:eastAsia="Times New Roman" w:hAnsi="Arial" w:cs="Arial"/>
                <w:b/>
                <w:bCs/>
                <w:sz w:val="24"/>
                <w:szCs w:val="24"/>
                <w:u w:val="single"/>
                <w:lang w:val="en-US"/>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508562DB"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E509EE">
        <w:rPr>
          <w:rFonts w:ascii="Arial" w:hAnsi="Arial" w:cs="Arial"/>
        </w:rPr>
        <w:t>6</w:t>
      </w:r>
      <w:r w:rsidRPr="00D7659F">
        <w:rPr>
          <w:rFonts w:ascii="Arial" w:hAnsi="Arial" w:cs="Arial"/>
        </w:rPr>
        <w:t xml:space="preserve">). </w:t>
      </w:r>
    </w:p>
    <w:p w14:paraId="0DC690BA" w14:textId="77777777" w:rsidR="00D7659F" w:rsidRDefault="00D7659F" w:rsidP="00BE545B">
      <w:pPr>
        <w:spacing w:after="120" w:line="240" w:lineRule="auto"/>
        <w:rPr>
          <w:rFonts w:ascii="Arial" w:eastAsia="Times New Roman" w:hAnsi="Arial" w:cs="Arial"/>
          <w:b/>
          <w:sz w:val="28"/>
          <w:szCs w:val="24"/>
          <w:u w:val="single"/>
          <w:lang w:val="en-US"/>
        </w:rPr>
      </w:pPr>
    </w:p>
    <w:p w14:paraId="1E53E9A7"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2F68D0A7"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5F7CF9B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193E20E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33D04D39"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0519C418"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1C42A657"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0842494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6CA5E192"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46B696F6"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1B760C43"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7EEE02BD"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78C1F719" w14:textId="77777777" w:rsidR="00642D38" w:rsidRDefault="00642D38" w:rsidP="00455A6A">
      <w:pPr>
        <w:spacing w:after="120" w:line="240" w:lineRule="auto"/>
        <w:jc w:val="center"/>
        <w:rPr>
          <w:rFonts w:ascii="Arial" w:eastAsia="Times New Roman" w:hAnsi="Arial" w:cs="Arial"/>
          <w:b/>
          <w:sz w:val="28"/>
          <w:szCs w:val="24"/>
          <w:u w:val="single"/>
          <w:lang w:val="en-US"/>
        </w:rPr>
      </w:pPr>
    </w:p>
    <w:p w14:paraId="73965884" w14:textId="77777777" w:rsidR="00BC443E" w:rsidRDefault="00BC443E" w:rsidP="000E29BD">
      <w:pPr>
        <w:spacing w:after="120" w:line="240" w:lineRule="auto"/>
        <w:rPr>
          <w:rFonts w:ascii="Arial" w:eastAsia="Times New Roman" w:hAnsi="Arial" w:cs="Arial"/>
          <w:b/>
          <w:sz w:val="28"/>
          <w:szCs w:val="24"/>
          <w:u w:val="single"/>
          <w:lang w:val="en-US"/>
        </w:rPr>
      </w:pPr>
    </w:p>
    <w:p w14:paraId="3A2D0EC5" w14:textId="77777777" w:rsidR="009F69DD" w:rsidRDefault="009F69DD" w:rsidP="000E29BD">
      <w:pPr>
        <w:spacing w:after="120" w:line="240" w:lineRule="auto"/>
        <w:rPr>
          <w:rFonts w:ascii="Arial" w:eastAsia="Times New Roman" w:hAnsi="Arial" w:cs="Arial"/>
          <w:b/>
          <w:sz w:val="28"/>
          <w:szCs w:val="24"/>
          <w:u w:val="single"/>
          <w:lang w:val="en-US"/>
        </w:rPr>
      </w:pPr>
    </w:p>
    <w:p w14:paraId="3E0F9969" w14:textId="4F6BBF4A"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75E1DFF8"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646FB513">
                <wp:simplePos x="0" y="0"/>
                <wp:positionH relativeFrom="column">
                  <wp:posOffset>-127591</wp:posOffset>
                </wp:positionH>
                <wp:positionV relativeFrom="paragraph">
                  <wp:posOffset>214822</wp:posOffset>
                </wp:positionV>
                <wp:extent cx="6794205" cy="4242391"/>
                <wp:effectExtent l="0" t="0" r="26035"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205" cy="4242391"/>
                        </a:xfrm>
                        <a:prstGeom prst="rect">
                          <a:avLst/>
                        </a:prstGeom>
                        <a:solidFill>
                          <a:srgbClr val="FFFFFF"/>
                        </a:solidFill>
                        <a:ln w="9525">
                          <a:solidFill>
                            <a:srgbClr val="000000"/>
                          </a:solidFill>
                          <a:miter lim="800000"/>
                          <a:headEnd/>
                          <a:tailEnd/>
                        </a:ln>
                      </wps:spPr>
                      <wps:txbx>
                        <w:txbxContent>
                          <w:p w14:paraId="4D81A910" w14:textId="77777777" w:rsidR="006623CC" w:rsidRDefault="006623CC"/>
                          <w:p w14:paraId="5F9EE483" w14:textId="77777777"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0.05pt;margin-top:16.9pt;width:535pt;height:334.0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">
                <v:textbox>
                  <w:txbxContent>
                    <w:p w14:paraId="4D81A910" w14:textId="77777777" w:rsidR="006623CC" w:rsidRDefault="006623CC"/>
                    <w:p w14:paraId="5F9EE483" w14:textId="77777777" w:rsidR="006623CC" w:rsidRDefault="006623CC"/>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755A1624" w14:textId="39CF2926" w:rsidR="00BC443E" w:rsidRDefault="00BC443E" w:rsidP="00941CD1">
      <w:pPr>
        <w:spacing w:after="120" w:line="240" w:lineRule="auto"/>
        <w:rPr>
          <w:rFonts w:ascii="Arial" w:eastAsia="Times New Roman" w:hAnsi="Arial" w:cs="Arial"/>
          <w:b/>
          <w:sz w:val="24"/>
          <w:lang w:val="en-US"/>
        </w:rPr>
      </w:pPr>
      <w:r w:rsidRPr="00B62EE0">
        <w:rPr>
          <w:rFonts w:ascii="Arial" w:eastAsia="Times New Roman" w:hAnsi="Arial" w:cs="Arial"/>
          <w:b/>
          <w:sz w:val="24"/>
          <w:u w:val="single"/>
          <w:lang w:val="en-US"/>
        </w:rPr>
        <w:t>Specialist and patient agreement</w:t>
      </w:r>
    </w:p>
    <w:p w14:paraId="3E69B2D8" w14:textId="77777777" w:rsidR="00BC443E" w:rsidRPr="00CD4536" w:rsidRDefault="00BC443E" w:rsidP="00BC443E">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sidRPr="00CD4536">
        <w:rPr>
          <w:rFonts w:ascii="Arial" w:eastAsia="Times New Roman" w:hAnsi="Arial" w:cs="Arial"/>
          <w:b/>
          <w:lang w:val="en-US"/>
        </w:rPr>
        <w:t>below</w:t>
      </w:r>
      <w:proofErr w:type="gramEnd"/>
      <w:r w:rsidRPr="00CD4536">
        <w:rPr>
          <w:rFonts w:ascii="Arial" w:eastAsia="Times New Roman" w:hAnsi="Arial" w:cs="Arial"/>
          <w:b/>
          <w:lang w:val="en-US"/>
        </w:rPr>
        <w:t xml:space="preserve"> we accept:</w:t>
      </w:r>
    </w:p>
    <w:p w14:paraId="2ABC8C33" w14:textId="6A8062BB" w:rsidR="0082557A" w:rsidRPr="00B42EA4" w:rsidRDefault="0082557A" w:rsidP="0082557A">
      <w:pPr>
        <w:numPr>
          <w:ilvl w:val="0"/>
          <w:numId w:val="2"/>
        </w:numPr>
        <w:spacing w:after="120" w:line="240" w:lineRule="auto"/>
        <w:jc w:val="both"/>
        <w:outlineLvl w:val="0"/>
        <w:rPr>
          <w:rFonts w:ascii="Arial" w:eastAsia="Times New Roman" w:hAnsi="Arial" w:cs="Arial"/>
          <w:lang w:val="en-US"/>
        </w:rPr>
      </w:pPr>
      <w:r w:rsidRPr="00CD4536">
        <w:rPr>
          <w:rFonts w:ascii="Arial" w:eastAsia="Times New Roman" w:hAnsi="Arial" w:cs="Arial"/>
          <w:lang w:val="en-US"/>
        </w:rPr>
        <w:t xml:space="preserve">the Herts and West Essex Area Prescribing Committee </w:t>
      </w:r>
      <w:hyperlink r:id="rId13" w:history="1">
        <w:r w:rsidRPr="00CD4536">
          <w:rPr>
            <w:rStyle w:val="Hyperlink"/>
            <w:rFonts w:ascii="Arial" w:eastAsia="Times New Roman" w:hAnsi="Arial" w:cs="Arial"/>
            <w:lang w:val="en-US"/>
          </w:rPr>
          <w:t>shared care principles</w:t>
        </w:r>
      </w:hyperlink>
      <w:r w:rsidRPr="00CD4536">
        <w:rPr>
          <w:rFonts w:ascii="Arial" w:eastAsia="Times New Roman" w:hAnsi="Arial" w:cs="Arial"/>
          <w:lang w:val="en-US"/>
        </w:rPr>
        <w:t xml:space="preserve"> (HWE</w:t>
      </w:r>
      <w:r w:rsidRPr="00B42EA4">
        <w:rPr>
          <w:rFonts w:ascii="Arial" w:eastAsia="Times New Roman" w:hAnsi="Arial" w:cs="Arial"/>
          <w:lang w:val="en-US"/>
        </w:rPr>
        <w:t xml:space="preserve"> APC) and</w:t>
      </w:r>
    </w:p>
    <w:p w14:paraId="0628FA4D" w14:textId="77777777" w:rsidR="00BC443E" w:rsidRPr="00824D2B" w:rsidRDefault="00BC443E" w:rsidP="00BC443E">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Pr>
          <w:rFonts w:ascii="Arial" w:eastAsia="Times New Roman" w:hAnsi="Arial" w:cs="Arial"/>
          <w:lang w:val="en-US"/>
        </w:rPr>
        <w:t xml:space="preserve">and responsibilities </w:t>
      </w:r>
      <w:r w:rsidRPr="00121068">
        <w:rPr>
          <w:rFonts w:ascii="Arial" w:eastAsia="Times New Roman" w:hAnsi="Arial" w:cs="Arial"/>
          <w:lang w:val="en-US"/>
        </w:rPr>
        <w:t>defined in th</w:t>
      </w:r>
      <w:r>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BC443E" w14:paraId="12B36FAB" w14:textId="77777777" w:rsidTr="00D36F2C">
        <w:trPr>
          <w:trHeight w:val="360"/>
        </w:trPr>
        <w:tc>
          <w:tcPr>
            <w:tcW w:w="5098" w:type="dxa"/>
            <w:tcBorders>
              <w:top w:val="single" w:sz="4" w:space="0" w:color="auto"/>
              <w:left w:val="single" w:sz="4" w:space="0" w:color="auto"/>
              <w:bottom w:val="single" w:sz="4" w:space="0" w:color="auto"/>
              <w:right w:val="single" w:sz="4" w:space="0" w:color="auto"/>
            </w:tcBorders>
          </w:tcPr>
          <w:p w14:paraId="6D170A33" w14:textId="77777777" w:rsidR="00BC443E" w:rsidRDefault="00BC443E" w:rsidP="00D36F2C">
            <w:pPr>
              <w:spacing w:after="0" w:line="240" w:lineRule="auto"/>
              <w:contextualSpacing/>
              <w:rPr>
                <w:rFonts w:ascii="Arial" w:hAnsi="Arial" w:cs="Arial"/>
                <w:b/>
              </w:rPr>
            </w:pPr>
            <w:r>
              <w:rPr>
                <w:rFonts w:ascii="Arial" w:hAnsi="Arial" w:cs="Arial"/>
                <w:b/>
              </w:rPr>
              <w:t xml:space="preserve">Specialist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val="restart"/>
            <w:tcBorders>
              <w:top w:val="single" w:sz="4" w:space="0" w:color="auto"/>
              <w:left w:val="single" w:sz="4" w:space="0" w:color="auto"/>
              <w:right w:val="single" w:sz="4" w:space="0" w:color="auto"/>
            </w:tcBorders>
            <w:hideMark/>
          </w:tcPr>
          <w:p w14:paraId="27EF4981" w14:textId="77777777" w:rsidR="00BC443E" w:rsidRDefault="00BC443E" w:rsidP="00D36F2C">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21E3A0D3" w14:textId="77777777" w:rsidR="00BC443E" w:rsidRDefault="00BC443E" w:rsidP="00D36F2C">
            <w:pPr>
              <w:spacing w:after="80" w:line="240" w:lineRule="auto"/>
              <w:jc w:val="both"/>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49D72A7" w14:textId="77777777" w:rsidR="00BC443E" w:rsidRDefault="00BC443E" w:rsidP="00D36F2C">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91008" behindDoc="0" locked="0" layoutInCell="1" allowOverlap="1" wp14:anchorId="3BB20FC0" wp14:editId="3913016E">
                      <wp:simplePos x="0" y="0"/>
                      <wp:positionH relativeFrom="column">
                        <wp:posOffset>10795</wp:posOffset>
                      </wp:positionH>
                      <wp:positionV relativeFrom="paragraph">
                        <wp:posOffset>17145</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1B9F0403" w14:textId="77777777" w:rsidR="006623CC" w:rsidRPr="00474C2D" w:rsidRDefault="006623CC" w:rsidP="00BC443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20FC0" id="Text Box 7" o:spid="_x0000_s1028" type="#_x0000_t202" style="position:absolute;left:0;text-align:left;margin-left:.85pt;margin-top:1.35pt;width:228.6pt;height:7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">
                      <v:stroke dashstyle="dash"/>
                      <v:textbox>
                        <w:txbxContent>
                          <w:p w14:paraId="1B9F0403" w14:textId="77777777" w:rsidR="006623CC" w:rsidRPr="00474C2D" w:rsidRDefault="006623CC" w:rsidP="00BC443E">
                            <w:pPr>
                              <w:rPr>
                                <w:rFonts w:ascii="Arial" w:hAnsi="Arial" w:cs="Arial"/>
                              </w:rPr>
                            </w:pPr>
                          </w:p>
                        </w:txbxContent>
                      </v:textbox>
                    </v:shape>
                  </w:pict>
                </mc:Fallback>
              </mc:AlternateContent>
            </w:r>
          </w:p>
          <w:p w14:paraId="17444CC2" w14:textId="77777777" w:rsidR="00BC443E" w:rsidRDefault="00BC443E" w:rsidP="00D36F2C">
            <w:pPr>
              <w:spacing w:after="0" w:line="240" w:lineRule="auto"/>
              <w:jc w:val="both"/>
              <w:outlineLvl w:val="2"/>
              <w:rPr>
                <w:rFonts w:ascii="Arial" w:eastAsia="Times New Roman" w:hAnsi="Arial" w:cs="Arial"/>
                <w:b/>
                <w:lang w:val="en-US"/>
              </w:rPr>
            </w:pPr>
          </w:p>
          <w:p w14:paraId="32416B05" w14:textId="77777777" w:rsidR="00BC443E" w:rsidRDefault="00BC443E" w:rsidP="00D36F2C">
            <w:pPr>
              <w:spacing w:after="0" w:line="240" w:lineRule="auto"/>
              <w:contextualSpacing/>
              <w:rPr>
                <w:rFonts w:ascii="Arial" w:hAnsi="Arial" w:cs="Arial"/>
                <w:b/>
              </w:rPr>
            </w:pPr>
          </w:p>
        </w:tc>
      </w:tr>
      <w:tr w:rsidR="00BC443E" w14:paraId="28007394" w14:textId="77777777" w:rsidTr="00D36F2C">
        <w:tc>
          <w:tcPr>
            <w:tcW w:w="5098" w:type="dxa"/>
            <w:tcBorders>
              <w:top w:val="single" w:sz="4" w:space="0" w:color="auto"/>
              <w:left w:val="single" w:sz="4" w:space="0" w:color="auto"/>
              <w:bottom w:val="single" w:sz="4" w:space="0" w:color="auto"/>
              <w:right w:val="single" w:sz="4" w:space="0" w:color="auto"/>
            </w:tcBorders>
          </w:tcPr>
          <w:p w14:paraId="08CFA63A" w14:textId="77777777" w:rsidR="00BC443E" w:rsidRDefault="00BC443E" w:rsidP="00D36F2C">
            <w:pPr>
              <w:spacing w:after="0" w:line="240" w:lineRule="auto"/>
              <w:outlineLvl w:val="2"/>
              <w:rPr>
                <w:rFonts w:ascii="Arial" w:eastAsia="Times New Roman" w:hAnsi="Arial" w:cs="Arial"/>
                <w:b/>
                <w:lang w:val="en-US"/>
              </w:rPr>
            </w:pPr>
            <w:r>
              <w:rPr>
                <w:rFonts w:ascii="Arial" w:eastAsia="Times New Roman" w:hAnsi="Arial" w:cs="Arial"/>
                <w:b/>
                <w:lang w:val="en-US"/>
              </w:rPr>
              <w:t>Role and specialty:</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128ADE7" w14:textId="77777777" w:rsidR="00BC443E" w:rsidRPr="002F4544" w:rsidRDefault="00BC443E" w:rsidP="00D36F2C">
            <w:pPr>
              <w:spacing w:after="0" w:line="240" w:lineRule="auto"/>
              <w:outlineLvl w:val="2"/>
              <w:rPr>
                <w:rFonts w:ascii="Arial" w:eastAsia="Times New Roman" w:hAnsi="Arial" w:cs="Arial"/>
                <w:b/>
                <w:lang w:val="en-US"/>
              </w:rPr>
            </w:pPr>
          </w:p>
        </w:tc>
        <w:tc>
          <w:tcPr>
            <w:tcW w:w="5216" w:type="dxa"/>
            <w:vMerge/>
            <w:tcBorders>
              <w:left w:val="single" w:sz="4" w:space="0" w:color="auto"/>
              <w:right w:val="single" w:sz="4" w:space="0" w:color="auto"/>
            </w:tcBorders>
          </w:tcPr>
          <w:p w14:paraId="30A43E8D" w14:textId="77777777" w:rsidR="00BC443E" w:rsidRPr="00474C2D" w:rsidRDefault="00BC443E" w:rsidP="00D36F2C">
            <w:pPr>
              <w:spacing w:after="80" w:line="240" w:lineRule="auto"/>
              <w:jc w:val="both"/>
              <w:outlineLvl w:val="2"/>
              <w:rPr>
                <w:rFonts w:ascii="Arial" w:eastAsia="Times New Roman" w:hAnsi="Arial" w:cs="Arial"/>
                <w:b/>
                <w:noProof/>
                <w:lang w:eastAsia="en-GB"/>
              </w:rPr>
            </w:pPr>
          </w:p>
        </w:tc>
      </w:tr>
      <w:tr w:rsidR="00BC443E" w14:paraId="7D93AE56" w14:textId="77777777" w:rsidTr="00D36F2C">
        <w:tc>
          <w:tcPr>
            <w:tcW w:w="5098" w:type="dxa"/>
            <w:tcBorders>
              <w:top w:val="single" w:sz="4" w:space="0" w:color="auto"/>
              <w:left w:val="single" w:sz="4" w:space="0" w:color="auto"/>
              <w:bottom w:val="single" w:sz="4" w:space="0" w:color="auto"/>
              <w:right w:val="single" w:sz="4" w:space="0" w:color="auto"/>
            </w:tcBorders>
          </w:tcPr>
          <w:p w14:paraId="345EABC4" w14:textId="77777777" w:rsidR="00BC443E" w:rsidRDefault="00BC443E" w:rsidP="00D36F2C">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EF03E1E" w14:textId="77777777" w:rsidR="00BC443E" w:rsidRDefault="00BC443E" w:rsidP="00D36F2C">
            <w:pPr>
              <w:spacing w:after="0" w:line="240" w:lineRule="auto"/>
              <w:contextualSpacing/>
              <w:rPr>
                <w:rFonts w:ascii="Arial" w:hAnsi="Arial" w:cs="Arial"/>
                <w:b/>
              </w:rPr>
            </w:pPr>
          </w:p>
        </w:tc>
        <w:tc>
          <w:tcPr>
            <w:tcW w:w="5216" w:type="dxa"/>
            <w:vMerge/>
            <w:tcBorders>
              <w:left w:val="single" w:sz="4" w:space="0" w:color="auto"/>
              <w:right w:val="single" w:sz="4" w:space="0" w:color="auto"/>
            </w:tcBorders>
          </w:tcPr>
          <w:p w14:paraId="518BDC6A" w14:textId="77777777" w:rsidR="00BC443E" w:rsidRPr="00474C2D" w:rsidRDefault="00BC443E" w:rsidP="00D36F2C">
            <w:pPr>
              <w:spacing w:after="80" w:line="240" w:lineRule="auto"/>
              <w:jc w:val="both"/>
              <w:outlineLvl w:val="2"/>
              <w:rPr>
                <w:rFonts w:ascii="Arial" w:eastAsia="Times New Roman" w:hAnsi="Arial" w:cs="Arial"/>
                <w:b/>
                <w:noProof/>
                <w:lang w:eastAsia="en-GB"/>
              </w:rPr>
            </w:pPr>
          </w:p>
        </w:tc>
      </w:tr>
      <w:tr w:rsidR="00BC443E" w14:paraId="0D0CAFAA" w14:textId="77777777" w:rsidTr="00D36F2C">
        <w:tc>
          <w:tcPr>
            <w:tcW w:w="5098" w:type="dxa"/>
            <w:tcBorders>
              <w:top w:val="single" w:sz="4" w:space="0" w:color="auto"/>
              <w:left w:val="single" w:sz="4" w:space="0" w:color="auto"/>
              <w:bottom w:val="single" w:sz="4" w:space="0" w:color="auto"/>
              <w:right w:val="single" w:sz="4" w:space="0" w:color="auto"/>
            </w:tcBorders>
          </w:tcPr>
          <w:p w14:paraId="259425A9" w14:textId="77777777" w:rsidR="00BC443E" w:rsidRDefault="00BC443E" w:rsidP="00D36F2C">
            <w:pPr>
              <w:spacing w:after="0" w:line="240" w:lineRule="auto"/>
              <w:contextualSpacing/>
              <w:rPr>
                <w:rFonts w:ascii="Arial" w:hAnsi="Arial" w:cs="Arial"/>
                <w:b/>
              </w:rPr>
            </w:pPr>
            <w:r>
              <w:rPr>
                <w:rFonts w:ascii="Arial" w:hAnsi="Arial" w:cs="Arial"/>
                <w:b/>
              </w:rPr>
              <w:t>Direct telephone number:</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F758728" w14:textId="77777777" w:rsidR="00BC443E" w:rsidRDefault="00BC443E" w:rsidP="00D36F2C">
            <w:pPr>
              <w:spacing w:after="0" w:line="240" w:lineRule="auto"/>
              <w:contextualSpacing/>
              <w:rPr>
                <w:rFonts w:ascii="Arial" w:hAnsi="Arial" w:cs="Arial"/>
                <w:b/>
              </w:rPr>
            </w:pPr>
          </w:p>
        </w:tc>
        <w:tc>
          <w:tcPr>
            <w:tcW w:w="5216" w:type="dxa"/>
            <w:vMerge/>
            <w:tcBorders>
              <w:left w:val="single" w:sz="4" w:space="0" w:color="auto"/>
              <w:right w:val="single" w:sz="4" w:space="0" w:color="auto"/>
            </w:tcBorders>
            <w:vAlign w:val="center"/>
            <w:hideMark/>
          </w:tcPr>
          <w:p w14:paraId="1ACEDD4E" w14:textId="77777777" w:rsidR="00BC443E" w:rsidRDefault="00BC443E" w:rsidP="00D36F2C">
            <w:pPr>
              <w:spacing w:after="0" w:line="240" w:lineRule="auto"/>
              <w:contextualSpacing/>
              <w:rPr>
                <w:rFonts w:ascii="Arial" w:hAnsi="Arial" w:cs="Arial"/>
                <w:b/>
              </w:rPr>
            </w:pPr>
          </w:p>
        </w:tc>
      </w:tr>
      <w:tr w:rsidR="00BC443E" w14:paraId="5F150C88" w14:textId="77777777" w:rsidTr="00D36F2C">
        <w:tc>
          <w:tcPr>
            <w:tcW w:w="5098" w:type="dxa"/>
            <w:tcBorders>
              <w:top w:val="single" w:sz="4" w:space="0" w:color="auto"/>
              <w:left w:val="single" w:sz="4" w:space="0" w:color="auto"/>
              <w:bottom w:val="single" w:sz="4" w:space="0" w:color="auto"/>
              <w:right w:val="single" w:sz="4" w:space="0" w:color="auto"/>
            </w:tcBorders>
          </w:tcPr>
          <w:p w14:paraId="3ABBB452" w14:textId="77777777" w:rsidR="00BC443E" w:rsidRDefault="00BC443E" w:rsidP="00D36F2C">
            <w:pPr>
              <w:spacing w:after="0" w:line="240" w:lineRule="auto"/>
              <w:contextualSpacing/>
              <w:rPr>
                <w:rFonts w:ascii="Arial" w:hAnsi="Arial" w:cs="Arial"/>
                <w:b/>
              </w:rPr>
            </w:pPr>
            <w:r>
              <w:rPr>
                <w:rFonts w:ascii="Arial" w:hAnsi="Arial" w:cs="Arial"/>
                <w:b/>
              </w:rPr>
              <w:t>Email address:</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E018408" w14:textId="77777777" w:rsidR="00BC443E" w:rsidRDefault="00BC443E" w:rsidP="00D36F2C">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tcBorders>
              <w:left w:val="single" w:sz="4" w:space="0" w:color="auto"/>
              <w:right w:val="single" w:sz="4" w:space="0" w:color="auto"/>
            </w:tcBorders>
            <w:vAlign w:val="center"/>
            <w:hideMark/>
          </w:tcPr>
          <w:p w14:paraId="2B33035F" w14:textId="77777777" w:rsidR="00BC443E" w:rsidRDefault="00BC443E" w:rsidP="00D36F2C">
            <w:pPr>
              <w:spacing w:after="0" w:line="240" w:lineRule="auto"/>
              <w:contextualSpacing/>
              <w:rPr>
                <w:rFonts w:ascii="Arial" w:hAnsi="Arial" w:cs="Arial"/>
                <w:b/>
              </w:rPr>
            </w:pPr>
          </w:p>
        </w:tc>
      </w:tr>
      <w:tr w:rsidR="00BC443E" w14:paraId="31A2358C" w14:textId="77777777" w:rsidTr="00D36F2C">
        <w:trPr>
          <w:trHeight w:val="512"/>
        </w:trPr>
        <w:tc>
          <w:tcPr>
            <w:tcW w:w="5098" w:type="dxa"/>
            <w:tcBorders>
              <w:top w:val="single" w:sz="4" w:space="0" w:color="auto"/>
              <w:left w:val="single" w:sz="4" w:space="0" w:color="auto"/>
              <w:bottom w:val="single" w:sz="4" w:space="0" w:color="auto"/>
              <w:right w:val="single" w:sz="4" w:space="0" w:color="auto"/>
            </w:tcBorders>
          </w:tcPr>
          <w:p w14:paraId="458EA003" w14:textId="30713D37" w:rsidR="00BC443E" w:rsidRDefault="00BC443E" w:rsidP="00D36F2C">
            <w:pPr>
              <w:spacing w:after="0" w:line="240" w:lineRule="auto"/>
              <w:contextualSpacing/>
              <w:rPr>
                <w:rFonts w:ascii="Arial" w:hAnsi="Arial" w:cs="Arial"/>
                <w:b/>
              </w:rPr>
            </w:pPr>
            <w:r>
              <w:rPr>
                <w:rFonts w:ascii="Arial" w:hAnsi="Arial" w:cs="Arial"/>
                <w:b/>
              </w:rPr>
              <w:t>Alternative contact:</w:t>
            </w:r>
            <w:r w:rsidR="001353BA" w:rsidRPr="00B36343">
              <w:rPr>
                <w:rFonts w:ascii="Arial" w:hAnsi="Arial" w:cs="Arial"/>
                <w:sz w:val="18"/>
                <w:szCs w:val="18"/>
              </w:rPr>
              <w:fldChar w:fldCharType="begin">
                <w:ffData>
                  <w:name w:val="Text7"/>
                  <w:enabled/>
                  <w:calcOnExit w:val="0"/>
                  <w:textInput/>
                </w:ffData>
              </w:fldChar>
            </w:r>
            <w:r w:rsidR="001353BA" w:rsidRPr="00B36343">
              <w:rPr>
                <w:rFonts w:ascii="Arial" w:hAnsi="Arial" w:cs="Arial"/>
                <w:sz w:val="18"/>
                <w:szCs w:val="18"/>
              </w:rPr>
              <w:instrText xml:space="preserve"> FORMTEXT </w:instrText>
            </w:r>
            <w:r w:rsidR="001353BA" w:rsidRPr="00B36343">
              <w:rPr>
                <w:rFonts w:ascii="Arial" w:hAnsi="Arial" w:cs="Arial"/>
                <w:sz w:val="18"/>
                <w:szCs w:val="18"/>
              </w:rPr>
            </w:r>
            <w:r w:rsidR="001353BA" w:rsidRPr="00B36343">
              <w:rPr>
                <w:rFonts w:ascii="Arial" w:hAnsi="Arial" w:cs="Arial"/>
                <w:sz w:val="18"/>
                <w:szCs w:val="18"/>
              </w:rPr>
              <w:fldChar w:fldCharType="separate"/>
            </w:r>
            <w:r w:rsidR="001353BA" w:rsidRPr="00B36343">
              <w:rPr>
                <w:rFonts w:ascii="Arial" w:hAnsi="Arial" w:cs="Arial"/>
                <w:noProof/>
                <w:sz w:val="18"/>
                <w:szCs w:val="18"/>
              </w:rPr>
              <w:t> </w:t>
            </w:r>
            <w:r w:rsidR="001353BA" w:rsidRPr="00B36343">
              <w:rPr>
                <w:rFonts w:ascii="Arial" w:hAnsi="Arial" w:cs="Arial"/>
                <w:noProof/>
                <w:sz w:val="18"/>
                <w:szCs w:val="18"/>
              </w:rPr>
              <w:t> </w:t>
            </w:r>
            <w:r w:rsidR="001353BA" w:rsidRPr="00B36343">
              <w:rPr>
                <w:rFonts w:ascii="Arial" w:hAnsi="Arial" w:cs="Arial"/>
                <w:noProof/>
                <w:sz w:val="18"/>
                <w:szCs w:val="18"/>
              </w:rPr>
              <w:t> </w:t>
            </w:r>
            <w:r w:rsidR="001353BA" w:rsidRPr="00B36343">
              <w:rPr>
                <w:rFonts w:ascii="Arial" w:hAnsi="Arial" w:cs="Arial"/>
                <w:noProof/>
                <w:sz w:val="18"/>
                <w:szCs w:val="18"/>
              </w:rPr>
              <w:t> </w:t>
            </w:r>
            <w:r w:rsidR="001353BA" w:rsidRPr="00B36343">
              <w:rPr>
                <w:rFonts w:ascii="Arial" w:hAnsi="Arial" w:cs="Arial"/>
                <w:noProof/>
                <w:sz w:val="18"/>
                <w:szCs w:val="18"/>
              </w:rPr>
              <w:t> </w:t>
            </w:r>
            <w:r w:rsidR="001353BA" w:rsidRPr="00B36343">
              <w:rPr>
                <w:rFonts w:ascii="Arial" w:hAnsi="Arial" w:cs="Arial"/>
                <w:sz w:val="18"/>
                <w:szCs w:val="18"/>
              </w:rPr>
              <w:fldChar w:fldCharType="end"/>
            </w:r>
          </w:p>
        </w:tc>
        <w:tc>
          <w:tcPr>
            <w:tcW w:w="5216" w:type="dxa"/>
            <w:vMerge/>
            <w:tcBorders>
              <w:left w:val="single" w:sz="4" w:space="0" w:color="auto"/>
              <w:right w:val="single" w:sz="4" w:space="0" w:color="auto"/>
            </w:tcBorders>
          </w:tcPr>
          <w:p w14:paraId="0B9D6E6E" w14:textId="77777777" w:rsidR="00BC443E" w:rsidRDefault="00BC443E" w:rsidP="00D36F2C">
            <w:pPr>
              <w:spacing w:after="0" w:line="240" w:lineRule="auto"/>
              <w:contextualSpacing/>
              <w:rPr>
                <w:rFonts w:ascii="Arial" w:hAnsi="Arial" w:cs="Arial"/>
                <w:b/>
              </w:rPr>
            </w:pPr>
          </w:p>
        </w:tc>
      </w:tr>
      <w:tr w:rsidR="00BC443E" w14:paraId="5BFED262" w14:textId="77777777" w:rsidTr="00D36F2C">
        <w:trPr>
          <w:trHeight w:val="512"/>
        </w:trPr>
        <w:tc>
          <w:tcPr>
            <w:tcW w:w="5098" w:type="dxa"/>
            <w:tcBorders>
              <w:top w:val="single" w:sz="4" w:space="0" w:color="auto"/>
              <w:left w:val="single" w:sz="4" w:space="0" w:color="auto"/>
              <w:bottom w:val="single" w:sz="4" w:space="0" w:color="auto"/>
              <w:right w:val="single" w:sz="4" w:space="0" w:color="auto"/>
            </w:tcBorders>
          </w:tcPr>
          <w:p w14:paraId="36ED0F8E" w14:textId="034629F8" w:rsidR="00BC443E" w:rsidRDefault="00BC443E" w:rsidP="00D36F2C">
            <w:pPr>
              <w:spacing w:after="0" w:line="240" w:lineRule="auto"/>
              <w:contextualSpacing/>
              <w:rPr>
                <w:rFonts w:ascii="Arial" w:hAnsi="Arial" w:cs="Arial"/>
                <w:b/>
              </w:rPr>
            </w:pPr>
            <w:r>
              <w:rPr>
                <w:rFonts w:ascii="Arial" w:hAnsi="Arial" w:cs="Arial"/>
                <w:b/>
              </w:rPr>
              <w:t>Out of hours contact details:</w:t>
            </w:r>
            <w:r w:rsidR="001353BA" w:rsidRPr="00B36343">
              <w:rPr>
                <w:rFonts w:ascii="Arial" w:hAnsi="Arial" w:cs="Arial"/>
                <w:sz w:val="18"/>
                <w:szCs w:val="18"/>
              </w:rPr>
              <w:fldChar w:fldCharType="begin">
                <w:ffData>
                  <w:name w:val="Text7"/>
                  <w:enabled/>
                  <w:calcOnExit w:val="0"/>
                  <w:textInput/>
                </w:ffData>
              </w:fldChar>
            </w:r>
            <w:r w:rsidR="001353BA" w:rsidRPr="00B36343">
              <w:rPr>
                <w:rFonts w:ascii="Arial" w:hAnsi="Arial" w:cs="Arial"/>
                <w:sz w:val="18"/>
                <w:szCs w:val="18"/>
              </w:rPr>
              <w:instrText xml:space="preserve"> FORMTEXT </w:instrText>
            </w:r>
            <w:r w:rsidR="001353BA" w:rsidRPr="00B36343">
              <w:rPr>
                <w:rFonts w:ascii="Arial" w:hAnsi="Arial" w:cs="Arial"/>
                <w:sz w:val="18"/>
                <w:szCs w:val="18"/>
              </w:rPr>
            </w:r>
            <w:r w:rsidR="001353BA" w:rsidRPr="00B36343">
              <w:rPr>
                <w:rFonts w:ascii="Arial" w:hAnsi="Arial" w:cs="Arial"/>
                <w:sz w:val="18"/>
                <w:szCs w:val="18"/>
              </w:rPr>
              <w:fldChar w:fldCharType="separate"/>
            </w:r>
            <w:r w:rsidR="001353BA" w:rsidRPr="00B36343">
              <w:rPr>
                <w:rFonts w:ascii="Arial" w:hAnsi="Arial" w:cs="Arial"/>
                <w:noProof/>
                <w:sz w:val="18"/>
                <w:szCs w:val="18"/>
              </w:rPr>
              <w:t> </w:t>
            </w:r>
            <w:r w:rsidR="001353BA" w:rsidRPr="00B36343">
              <w:rPr>
                <w:rFonts w:ascii="Arial" w:hAnsi="Arial" w:cs="Arial"/>
                <w:noProof/>
                <w:sz w:val="18"/>
                <w:szCs w:val="18"/>
              </w:rPr>
              <w:t> </w:t>
            </w:r>
            <w:r w:rsidR="001353BA" w:rsidRPr="00B36343">
              <w:rPr>
                <w:rFonts w:ascii="Arial" w:hAnsi="Arial" w:cs="Arial"/>
                <w:noProof/>
                <w:sz w:val="18"/>
                <w:szCs w:val="18"/>
              </w:rPr>
              <w:t> </w:t>
            </w:r>
            <w:r w:rsidR="001353BA" w:rsidRPr="00B36343">
              <w:rPr>
                <w:rFonts w:ascii="Arial" w:hAnsi="Arial" w:cs="Arial"/>
                <w:noProof/>
                <w:sz w:val="18"/>
                <w:szCs w:val="18"/>
              </w:rPr>
              <w:t> </w:t>
            </w:r>
            <w:r w:rsidR="001353BA" w:rsidRPr="00B36343">
              <w:rPr>
                <w:rFonts w:ascii="Arial" w:hAnsi="Arial" w:cs="Arial"/>
                <w:noProof/>
                <w:sz w:val="18"/>
                <w:szCs w:val="18"/>
              </w:rPr>
              <w:t> </w:t>
            </w:r>
            <w:r w:rsidR="001353BA" w:rsidRPr="00B36343">
              <w:rPr>
                <w:rFonts w:ascii="Arial" w:hAnsi="Arial" w:cs="Arial"/>
                <w:sz w:val="18"/>
                <w:szCs w:val="18"/>
              </w:rPr>
              <w:fldChar w:fldCharType="end"/>
            </w:r>
          </w:p>
        </w:tc>
        <w:tc>
          <w:tcPr>
            <w:tcW w:w="5216" w:type="dxa"/>
            <w:vMerge/>
            <w:tcBorders>
              <w:left w:val="single" w:sz="4" w:space="0" w:color="auto"/>
              <w:bottom w:val="single" w:sz="4" w:space="0" w:color="auto"/>
              <w:right w:val="single" w:sz="4" w:space="0" w:color="auto"/>
            </w:tcBorders>
          </w:tcPr>
          <w:p w14:paraId="3F7A904E" w14:textId="77777777" w:rsidR="00BC443E" w:rsidRDefault="00BC443E" w:rsidP="00D36F2C">
            <w:pPr>
              <w:spacing w:after="0" w:line="240" w:lineRule="auto"/>
              <w:contextualSpacing/>
              <w:rPr>
                <w:rFonts w:ascii="Arial" w:hAnsi="Arial" w:cs="Arial"/>
                <w:b/>
              </w:rPr>
            </w:pPr>
          </w:p>
        </w:tc>
      </w:tr>
      <w:tr w:rsidR="00BC443E" w14:paraId="27F50A10" w14:textId="77777777" w:rsidTr="00D36F2C">
        <w:trPr>
          <w:trHeight w:val="512"/>
        </w:trPr>
        <w:tc>
          <w:tcPr>
            <w:tcW w:w="5098" w:type="dxa"/>
            <w:tcBorders>
              <w:top w:val="single" w:sz="4" w:space="0" w:color="auto"/>
              <w:left w:val="single" w:sz="4" w:space="0" w:color="auto"/>
              <w:bottom w:val="single" w:sz="4" w:space="0" w:color="auto"/>
              <w:right w:val="single" w:sz="4" w:space="0" w:color="auto"/>
            </w:tcBorders>
          </w:tcPr>
          <w:p w14:paraId="59D9CF78" w14:textId="77777777" w:rsidR="00BC443E" w:rsidRDefault="00BC443E" w:rsidP="00D36F2C">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r>
              <w:rPr>
                <w:rFonts w:ascii="Arial" w:hAnsi="Arial" w:cs="Arial"/>
                <w:b/>
              </w:rPr>
              <w:t xml:space="preserve">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r w:rsidRPr="009002E9">
              <w:rPr>
                <w:rFonts w:ascii="Arial" w:hAnsi="Arial" w:cs="Arial"/>
                <w:noProof/>
                <w:sz w:val="18"/>
                <w:szCs w:val="18"/>
              </w:rPr>
              <w:t> </w:t>
            </w:r>
          </w:p>
          <w:p w14:paraId="13F90E94" w14:textId="77777777" w:rsidR="00BC443E" w:rsidRDefault="00BC443E" w:rsidP="00D36F2C">
            <w:pPr>
              <w:spacing w:after="0" w:line="240" w:lineRule="auto"/>
              <w:contextualSpacing/>
              <w:rPr>
                <w:rFonts w:ascii="Arial" w:hAnsi="Arial" w:cs="Arial"/>
                <w:b/>
              </w:rPr>
            </w:pPr>
            <w:r>
              <w:rPr>
                <w:rFonts w:ascii="Arial" w:hAnsi="Arial" w:cs="Arial"/>
                <w:b/>
              </w:rPr>
              <w:fldChar w:fldCharType="begin"/>
            </w:r>
            <w:r>
              <w:rPr>
                <w:rFonts w:ascii="Arial" w:hAnsi="Arial" w:cs="Arial"/>
                <w:b/>
              </w:rPr>
              <w:instrText xml:space="preserve"> FILLIN   \* MERGEFORMAT </w:instrText>
            </w:r>
            <w:r>
              <w:rPr>
                <w:rFonts w:ascii="Arial" w:hAnsi="Arial" w:cs="Arial"/>
                <w:b/>
              </w:rPr>
              <w:fldChar w:fldCharType="end"/>
            </w:r>
          </w:p>
        </w:tc>
        <w:tc>
          <w:tcPr>
            <w:tcW w:w="5216" w:type="dxa"/>
            <w:tcBorders>
              <w:top w:val="single" w:sz="4" w:space="0" w:color="auto"/>
              <w:left w:val="single" w:sz="4" w:space="0" w:color="auto"/>
              <w:bottom w:val="single" w:sz="4" w:space="0" w:color="auto"/>
              <w:right w:val="single" w:sz="4" w:space="0" w:color="auto"/>
            </w:tcBorders>
            <w:hideMark/>
          </w:tcPr>
          <w:p w14:paraId="54B11164" w14:textId="77777777" w:rsidR="00BC443E" w:rsidRDefault="00BC443E" w:rsidP="00D36F2C">
            <w:pPr>
              <w:spacing w:after="0" w:line="240" w:lineRule="auto"/>
              <w:contextualSpacing/>
              <w:rPr>
                <w:rFonts w:ascii="Arial" w:hAnsi="Arial" w:cs="Arial"/>
                <w:b/>
              </w:rPr>
            </w:pPr>
            <w:r>
              <w:rPr>
                <w:rFonts w:ascii="Arial" w:hAnsi="Arial" w:cs="Arial"/>
                <w:b/>
              </w:rPr>
              <w:t xml:space="preserve">Specialist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D36F2C" w14:paraId="6D463D7F" w14:textId="77777777" w:rsidTr="00D36F2C">
        <w:trPr>
          <w:trHeight w:val="512"/>
        </w:trPr>
        <w:tc>
          <w:tcPr>
            <w:tcW w:w="5098" w:type="dxa"/>
            <w:tcBorders>
              <w:top w:val="single" w:sz="4" w:space="0" w:color="auto"/>
              <w:left w:val="single" w:sz="4" w:space="0" w:color="auto"/>
              <w:bottom w:val="single" w:sz="4" w:space="0" w:color="auto"/>
              <w:right w:val="single" w:sz="4" w:space="0" w:color="auto"/>
            </w:tcBorders>
          </w:tcPr>
          <w:p w14:paraId="55EC814C" w14:textId="77777777" w:rsidR="008B63E3" w:rsidRDefault="00D36F2C" w:rsidP="008B63E3">
            <w:pPr>
              <w:spacing w:after="0" w:line="240" w:lineRule="auto"/>
              <w:contextualSpacing/>
              <w:rPr>
                <w:rFonts w:ascii="Arial" w:hAnsi="Arial" w:cs="Arial"/>
                <w:b/>
              </w:rPr>
            </w:pPr>
            <w:r>
              <w:rPr>
                <w:rFonts w:ascii="Arial" w:hAnsi="Arial" w:cs="Arial"/>
                <w:b/>
              </w:rPr>
              <w:t>Date:</w:t>
            </w:r>
            <w:r w:rsidR="008B63E3" w:rsidRPr="00B36343">
              <w:rPr>
                <w:rFonts w:ascii="Arial" w:hAnsi="Arial" w:cs="Arial"/>
                <w:sz w:val="18"/>
                <w:szCs w:val="18"/>
              </w:rPr>
              <w:fldChar w:fldCharType="begin">
                <w:ffData>
                  <w:name w:val="Text7"/>
                  <w:enabled/>
                  <w:calcOnExit w:val="0"/>
                  <w:textInput/>
                </w:ffData>
              </w:fldChar>
            </w:r>
            <w:r w:rsidR="008B63E3" w:rsidRPr="00B36343">
              <w:rPr>
                <w:rFonts w:ascii="Arial" w:hAnsi="Arial" w:cs="Arial"/>
                <w:sz w:val="18"/>
                <w:szCs w:val="18"/>
              </w:rPr>
              <w:instrText xml:space="preserve"> FORMTEXT </w:instrText>
            </w:r>
            <w:r w:rsidR="008B63E3" w:rsidRPr="00B36343">
              <w:rPr>
                <w:rFonts w:ascii="Arial" w:hAnsi="Arial" w:cs="Arial"/>
                <w:sz w:val="18"/>
                <w:szCs w:val="18"/>
              </w:rPr>
            </w:r>
            <w:r w:rsidR="008B63E3" w:rsidRPr="00B36343">
              <w:rPr>
                <w:rFonts w:ascii="Arial" w:hAnsi="Arial" w:cs="Arial"/>
                <w:sz w:val="18"/>
                <w:szCs w:val="18"/>
              </w:rPr>
              <w:fldChar w:fldCharType="separate"/>
            </w:r>
            <w:r w:rsidR="008B63E3" w:rsidRPr="00B36343">
              <w:rPr>
                <w:rFonts w:ascii="Arial" w:hAnsi="Arial" w:cs="Arial"/>
                <w:sz w:val="18"/>
                <w:szCs w:val="18"/>
              </w:rPr>
              <w:t> </w:t>
            </w:r>
            <w:r w:rsidR="008B63E3" w:rsidRPr="00B36343">
              <w:rPr>
                <w:rFonts w:ascii="Arial" w:hAnsi="Arial" w:cs="Arial"/>
                <w:sz w:val="18"/>
                <w:szCs w:val="18"/>
              </w:rPr>
              <w:t> </w:t>
            </w:r>
            <w:r w:rsidR="008B63E3" w:rsidRPr="00B36343">
              <w:rPr>
                <w:rFonts w:ascii="Arial" w:hAnsi="Arial" w:cs="Arial"/>
                <w:sz w:val="18"/>
                <w:szCs w:val="18"/>
              </w:rPr>
              <w:t> </w:t>
            </w:r>
            <w:r w:rsidR="008B63E3" w:rsidRPr="00B36343">
              <w:rPr>
                <w:rFonts w:ascii="Arial" w:hAnsi="Arial" w:cs="Arial"/>
                <w:sz w:val="18"/>
                <w:szCs w:val="18"/>
              </w:rPr>
              <w:t> </w:t>
            </w:r>
            <w:r w:rsidR="008B63E3" w:rsidRPr="00B36343">
              <w:rPr>
                <w:rFonts w:ascii="Arial" w:hAnsi="Arial" w:cs="Arial"/>
                <w:sz w:val="18"/>
                <w:szCs w:val="18"/>
              </w:rPr>
              <w:t> </w:t>
            </w:r>
            <w:r w:rsidR="008B63E3" w:rsidRPr="00B36343">
              <w:rPr>
                <w:rFonts w:ascii="Arial" w:hAnsi="Arial" w:cs="Arial"/>
                <w:sz w:val="18"/>
                <w:szCs w:val="18"/>
              </w:rPr>
              <w:fldChar w:fldCharType="end"/>
            </w:r>
            <w:r w:rsidR="008B63E3">
              <w:rPr>
                <w:rFonts w:ascii="Arial" w:hAnsi="Arial" w:cs="Arial"/>
                <w:b/>
              </w:rPr>
              <w:t xml:space="preserve">  </w:t>
            </w:r>
            <w:r w:rsidR="008B63E3" w:rsidRPr="009002E9">
              <w:rPr>
                <w:rFonts w:ascii="Arial" w:hAnsi="Arial" w:cs="Arial"/>
                <w:noProof/>
                <w:sz w:val="18"/>
                <w:szCs w:val="18"/>
              </w:rPr>
              <w:t> </w:t>
            </w:r>
            <w:r w:rsidR="008B63E3" w:rsidRPr="009002E9">
              <w:rPr>
                <w:rFonts w:ascii="Arial" w:hAnsi="Arial" w:cs="Arial"/>
                <w:noProof/>
                <w:sz w:val="18"/>
                <w:szCs w:val="18"/>
              </w:rPr>
              <w:t> </w:t>
            </w:r>
            <w:r w:rsidR="008B63E3" w:rsidRPr="009002E9">
              <w:rPr>
                <w:rFonts w:ascii="Arial" w:hAnsi="Arial" w:cs="Arial"/>
                <w:noProof/>
                <w:sz w:val="18"/>
                <w:szCs w:val="18"/>
              </w:rPr>
              <w:t> </w:t>
            </w:r>
            <w:r w:rsidR="008B63E3" w:rsidRPr="009002E9">
              <w:rPr>
                <w:rFonts w:ascii="Arial" w:hAnsi="Arial" w:cs="Arial"/>
                <w:noProof/>
                <w:sz w:val="18"/>
                <w:szCs w:val="18"/>
              </w:rPr>
              <w:t> </w:t>
            </w:r>
            <w:r w:rsidR="008B63E3" w:rsidRPr="009002E9">
              <w:rPr>
                <w:rFonts w:ascii="Arial" w:hAnsi="Arial" w:cs="Arial"/>
                <w:noProof/>
                <w:sz w:val="18"/>
                <w:szCs w:val="18"/>
              </w:rPr>
              <w:t> </w:t>
            </w:r>
          </w:p>
          <w:p w14:paraId="71671CE8" w14:textId="6D29253C" w:rsidR="00D36F2C" w:rsidRDefault="00D36F2C" w:rsidP="00D36F2C">
            <w:pPr>
              <w:spacing w:after="0" w:line="240" w:lineRule="auto"/>
              <w:contextualSpacing/>
              <w:rPr>
                <w:rFonts w:ascii="Arial" w:hAnsi="Arial" w:cs="Arial"/>
                <w:b/>
              </w:rPr>
            </w:pPr>
          </w:p>
          <w:p w14:paraId="47CF5763" w14:textId="77777777" w:rsidR="00D36F2C" w:rsidRDefault="00D36F2C" w:rsidP="008B63E3">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tcPr>
          <w:p w14:paraId="19DAEB31" w14:textId="77777777" w:rsidR="00D36F2C" w:rsidRDefault="00D36F2C" w:rsidP="00D36F2C">
            <w:pPr>
              <w:spacing w:after="0" w:line="240" w:lineRule="auto"/>
              <w:contextualSpacing/>
              <w:rPr>
                <w:rFonts w:ascii="Arial" w:hAnsi="Arial" w:cs="Arial"/>
                <w:b/>
              </w:rPr>
            </w:pPr>
            <w:r>
              <w:rPr>
                <w:rFonts w:ascii="Arial" w:hAnsi="Arial" w:cs="Arial"/>
                <w:b/>
              </w:rPr>
              <w:t>Patient Signature</w:t>
            </w:r>
            <w:r w:rsidR="0062514A">
              <w:rPr>
                <w:rFonts w:ascii="Arial" w:hAnsi="Arial" w:cs="Arial"/>
                <w:b/>
              </w:rPr>
              <w:t xml:space="preserve"> or specialist confirmation of patient agreement to shared care arrangement</w:t>
            </w:r>
            <w:r>
              <w:rPr>
                <w:rFonts w:ascii="Arial" w:hAnsi="Arial" w:cs="Arial"/>
                <w:b/>
              </w:rPr>
              <w:t>:</w:t>
            </w:r>
          </w:p>
          <w:p w14:paraId="7858446F" w14:textId="514CCB65" w:rsidR="00257F09" w:rsidRDefault="00257F09" w:rsidP="00D36F2C">
            <w:pPr>
              <w:spacing w:after="0" w:line="240" w:lineRule="auto"/>
              <w:contextualSpacing/>
              <w:rPr>
                <w:rFonts w:ascii="Arial" w:hAnsi="Arial" w:cs="Arial"/>
                <w:b/>
              </w:rPr>
            </w:pPr>
          </w:p>
        </w:tc>
      </w:tr>
    </w:tbl>
    <w:p w14:paraId="4FA404D2" w14:textId="43AD67ED" w:rsidR="00BC443E" w:rsidRPr="00257F09" w:rsidRDefault="0062514A" w:rsidP="00D36F2C">
      <w:pPr>
        <w:spacing w:after="120" w:line="240" w:lineRule="auto"/>
        <w:jc w:val="both"/>
        <w:outlineLvl w:val="0"/>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256F8E28">
                <wp:simplePos x="0" y="0"/>
                <wp:positionH relativeFrom="margin">
                  <wp:posOffset>-106327</wp:posOffset>
                </wp:positionH>
                <wp:positionV relativeFrom="paragraph">
                  <wp:posOffset>3386573</wp:posOffset>
                </wp:positionV>
                <wp:extent cx="6794205" cy="4441648"/>
                <wp:effectExtent l="0" t="0" r="26035"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205" cy="4441648"/>
                        </a:xfrm>
                        <a:prstGeom prst="rect">
                          <a:avLst/>
                        </a:prstGeom>
                        <a:solidFill>
                          <a:srgbClr val="FFFFFF"/>
                        </a:solidFill>
                        <a:ln w="9525">
                          <a:solidFill>
                            <a:srgbClr val="000000"/>
                          </a:solidFill>
                          <a:miter lim="800000"/>
                          <a:headEnd/>
                          <a:tailEnd/>
                        </a:ln>
                      </wps:spPr>
                      <wps:txbx>
                        <w:txbxContent>
                          <w:p w14:paraId="30440AC5" w14:textId="77777777"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left:0;text-align:left;margin-left:-8.35pt;margin-top:266.65pt;width:535pt;height:349.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fVFgIAACcEAAAOAAAAZHJzL2Uyb0RvYy54bWysU81u2zAMvg/YOwi6L3YyJ02MOEWXLsOA&#10;7gdo9wCyLMfCZFGTlNjZ05eS3TTrtsswHQRSpD6SH8n1dd8qchTWSdAFnU5SSoTmUEm9L+i3h92b&#10;J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">
                <v:textbox>
                  <w:txbxContent>
                    <w:p w14:paraId="30440AC5" w14:textId="77777777" w:rsidR="006623CC" w:rsidRDefault="006623CC"/>
                  </w:txbxContent>
                </v:textbox>
                <w10:wrap anchorx="margin"/>
              </v:shape>
            </w:pict>
          </mc:Fallback>
        </mc:AlternateContent>
      </w:r>
      <w:r w:rsidR="00D36F2C">
        <w:rPr>
          <w:rFonts w:ascii="Arial" w:eastAsia="Times New Roman" w:hAnsi="Arial" w:cs="Arial"/>
          <w:b/>
          <w:lang w:val="en-US"/>
        </w:rPr>
        <w:br w:type="textWrapping" w:clear="all"/>
      </w:r>
      <w:r w:rsidR="00BC443E" w:rsidRPr="00B62EE0">
        <w:rPr>
          <w:rFonts w:ascii="Arial" w:hAnsi="Arial" w:cs="Arial"/>
          <w:b/>
          <w:sz w:val="24"/>
          <w:szCs w:val="24"/>
          <w:u w:val="single"/>
        </w:rPr>
        <w:t>GP response to shared care</w:t>
      </w:r>
    </w:p>
    <w:p w14:paraId="6259C288" w14:textId="77777777" w:rsidR="00BC443E" w:rsidRPr="00B62EE0" w:rsidRDefault="00BC443E" w:rsidP="00BC443E">
      <w:pPr>
        <w:spacing w:before="120" w:after="120" w:line="240" w:lineRule="auto"/>
        <w:contextualSpacing/>
        <w:rPr>
          <w:rFonts w:ascii="Arial" w:hAnsi="Arial" w:cs="Arial"/>
          <w:b/>
          <w:sz w:val="8"/>
          <w:szCs w:val="24"/>
        </w:rPr>
      </w:pPr>
    </w:p>
    <w:p w14:paraId="2888B7DF" w14:textId="77777777" w:rsidR="00BC443E" w:rsidRDefault="00BC443E" w:rsidP="00BC443E">
      <w:pPr>
        <w:spacing w:after="0" w:line="240" w:lineRule="auto"/>
        <w:contextualSpacing/>
        <w:rPr>
          <w:rFonts w:ascii="Arial" w:hAnsi="Arial" w:cs="Arial"/>
          <w:b/>
          <w:sz w:val="24"/>
          <w:szCs w:val="24"/>
        </w:rPr>
      </w:pPr>
      <w:r>
        <w:rPr>
          <w:rFonts w:ascii="Arial" w:hAnsi="Arial" w:cs="Arial"/>
          <w:b/>
          <w:sz w:val="24"/>
          <w:szCs w:val="24"/>
        </w:rPr>
        <w:t>P</w:t>
      </w:r>
      <w:r w:rsidRPr="005578FA">
        <w:rPr>
          <w:rFonts w:ascii="Arial" w:hAnsi="Arial" w:cs="Arial"/>
          <w:b/>
          <w:sz w:val="24"/>
          <w:szCs w:val="24"/>
        </w:rPr>
        <w:t xml:space="preserve">lease return to specialist </w:t>
      </w:r>
      <w:r w:rsidRPr="006A351A">
        <w:rPr>
          <w:rFonts w:ascii="Arial" w:hAnsi="Arial" w:cs="Arial"/>
          <w:b/>
          <w:sz w:val="24"/>
          <w:szCs w:val="24"/>
          <w:u w:val="single"/>
        </w:rPr>
        <w:t>within two weeks</w:t>
      </w:r>
      <w:r w:rsidRPr="005578FA">
        <w:rPr>
          <w:rFonts w:ascii="Arial" w:hAnsi="Arial" w:cs="Arial"/>
          <w:b/>
          <w:sz w:val="24"/>
          <w:szCs w:val="24"/>
        </w:rPr>
        <w:t xml:space="preserve"> of receipt of request to share care</w:t>
      </w:r>
      <w:r>
        <w:rPr>
          <w:rFonts w:ascii="Arial" w:hAnsi="Arial" w:cs="Arial"/>
          <w:b/>
          <w:sz w:val="24"/>
          <w:szCs w:val="24"/>
        </w:rPr>
        <w:t>.</w:t>
      </w:r>
    </w:p>
    <w:p w14:paraId="20029F09" w14:textId="77777777" w:rsidR="00BC443E" w:rsidRPr="00B62EE0" w:rsidRDefault="00BC443E" w:rsidP="00BC443E">
      <w:pPr>
        <w:spacing w:after="0" w:line="240" w:lineRule="auto"/>
        <w:contextualSpacing/>
        <w:rPr>
          <w:rFonts w:ascii="Arial" w:hAnsi="Arial" w:cs="Arial"/>
          <w:b/>
          <w:sz w:val="12"/>
          <w:szCs w:val="24"/>
        </w:rPr>
      </w:pPr>
    </w:p>
    <w:p w14:paraId="1F9BD884" w14:textId="77777777" w:rsidR="00BC443E" w:rsidRPr="005578FA" w:rsidRDefault="00BC443E" w:rsidP="00BC443E">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38CDF4EE" w14:textId="77777777" w:rsidR="00BC443E" w:rsidRPr="00B62EE0" w:rsidRDefault="00BC443E" w:rsidP="00BC443E">
      <w:pPr>
        <w:spacing w:after="0" w:line="240" w:lineRule="auto"/>
        <w:contextualSpacing/>
        <w:rPr>
          <w:rFonts w:ascii="Arial" w:hAnsi="Arial" w:cs="Arial"/>
          <w:b/>
          <w:sz w:val="12"/>
          <w:szCs w:val="24"/>
        </w:rPr>
      </w:pPr>
    </w:p>
    <w:p w14:paraId="06C2C384" w14:textId="77777777" w:rsidR="0082557A" w:rsidRDefault="0082557A" w:rsidP="0082557A">
      <w:pPr>
        <w:spacing w:after="0" w:line="240" w:lineRule="auto"/>
        <w:contextualSpacing/>
        <w:rPr>
          <w:rFonts w:ascii="Arial" w:hAnsi="Arial" w:cs="Arial"/>
        </w:rPr>
      </w:pPr>
      <w:r w:rsidRPr="00CD4536">
        <w:rPr>
          <w:rFonts w:ascii="Arial" w:hAnsi="Arial" w:cs="Arial"/>
        </w:rPr>
        <w:t xml:space="preserve">I agree to accept shared care for this patient as set out in this shared care protocol and HWE </w:t>
      </w:r>
      <w:hyperlink r:id="rId14" w:history="1">
        <w:r w:rsidRPr="00CD4536">
          <w:rPr>
            <w:rStyle w:val="Hyperlink"/>
            <w:rFonts w:ascii="Arial" w:hAnsi="Arial" w:cs="Arial"/>
          </w:rPr>
          <w:t>shared care principles</w:t>
        </w:r>
      </w:hyperlink>
      <w:r w:rsidRPr="00CD4536">
        <w:rPr>
          <w:rFonts w:ascii="Arial" w:hAnsi="Arial" w:cs="Arial"/>
          <w:color w:val="FF0000"/>
        </w:rPr>
        <w:t xml:space="preserve"> </w:t>
      </w:r>
      <w:r w:rsidRPr="00CD4536">
        <w:rPr>
          <w:rFonts w:ascii="Arial" w:hAnsi="Arial" w:cs="Arial"/>
        </w:rPr>
        <w:fldChar w:fldCharType="begin">
          <w:ffData>
            <w:name w:val="Check12"/>
            <w:enabled/>
            <w:calcOnExit w:val="0"/>
            <w:checkBox>
              <w:sizeAuto/>
              <w:default w:val="0"/>
            </w:checkBox>
          </w:ffData>
        </w:fldChar>
      </w:r>
      <w:bookmarkStart w:id="2" w:name="Check12"/>
      <w:r w:rsidRPr="00CD4536">
        <w:rPr>
          <w:rFonts w:ascii="Arial" w:hAnsi="Arial" w:cs="Arial"/>
        </w:rPr>
        <w:instrText xml:space="preserve"> FORMCHECKBOX </w:instrText>
      </w:r>
      <w:r w:rsidR="00E70C24">
        <w:rPr>
          <w:rFonts w:ascii="Arial" w:hAnsi="Arial" w:cs="Arial"/>
        </w:rPr>
      </w:r>
      <w:r w:rsidR="00E70C24">
        <w:rPr>
          <w:rFonts w:ascii="Arial" w:hAnsi="Arial" w:cs="Arial"/>
        </w:rPr>
        <w:fldChar w:fldCharType="separate"/>
      </w:r>
      <w:r w:rsidRPr="00CD4536">
        <w:rPr>
          <w:rFonts w:ascii="Arial" w:hAnsi="Arial" w:cs="Arial"/>
        </w:rPr>
        <w:fldChar w:fldCharType="end"/>
      </w:r>
      <w:bookmarkEnd w:id="2"/>
    </w:p>
    <w:p w14:paraId="78D35D84" w14:textId="77777777" w:rsidR="0082557A" w:rsidRDefault="0082557A" w:rsidP="0082557A">
      <w:pPr>
        <w:spacing w:after="0" w:line="240" w:lineRule="auto"/>
        <w:contextualSpacing/>
        <w:rPr>
          <w:rFonts w:ascii="Arial" w:hAnsi="Arial" w:cs="Arial"/>
        </w:rPr>
      </w:pPr>
    </w:p>
    <w:p w14:paraId="660130CD" w14:textId="77777777" w:rsidR="00BC443E" w:rsidRDefault="00BC443E" w:rsidP="00BC443E">
      <w:pPr>
        <w:spacing w:after="120" w:line="240" w:lineRule="auto"/>
        <w:contextualSpacing/>
        <w:rPr>
          <w:rFonts w:ascii="Arial" w:hAnsi="Arial" w:cs="Arial"/>
        </w:rPr>
      </w:pPr>
      <w:r>
        <w:rPr>
          <w:rFonts w:ascii="Arial" w:hAnsi="Arial" w:cs="Arial"/>
        </w:rPr>
        <w:t xml:space="preserve">I do not accept shared care for this patient </w:t>
      </w:r>
      <w:r w:rsidRPr="003E5386">
        <w:rPr>
          <w:rFonts w:ascii="Arial" w:hAnsi="Arial" w:cs="Arial"/>
        </w:rPr>
        <w:fldChar w:fldCharType="begin">
          <w:ffData>
            <w:name w:val="Check12"/>
            <w:enabled/>
            <w:calcOnExit w:val="0"/>
            <w:checkBox>
              <w:sizeAuto/>
              <w:default w:val="0"/>
            </w:checkBox>
          </w:ffData>
        </w:fldChar>
      </w:r>
      <w:r w:rsidRPr="003E5386">
        <w:rPr>
          <w:rFonts w:ascii="Arial" w:hAnsi="Arial" w:cs="Arial"/>
        </w:rPr>
        <w:instrText xml:space="preserve"> FORMCHECKBOX </w:instrText>
      </w:r>
      <w:r w:rsidR="00E70C24">
        <w:rPr>
          <w:rFonts w:ascii="Arial" w:hAnsi="Arial" w:cs="Arial"/>
        </w:rPr>
      </w:r>
      <w:r w:rsidR="00E70C24">
        <w:rPr>
          <w:rFonts w:ascii="Arial" w:hAnsi="Arial" w:cs="Arial"/>
        </w:rPr>
        <w:fldChar w:fldCharType="separate"/>
      </w:r>
      <w:r w:rsidRPr="003E5386">
        <w:rPr>
          <w:rFonts w:ascii="Arial" w:hAnsi="Arial" w:cs="Arial"/>
        </w:rPr>
        <w:fldChar w:fldCharType="end"/>
      </w:r>
    </w:p>
    <w:p w14:paraId="56BA20E2" w14:textId="77777777" w:rsidR="00BC443E" w:rsidRPr="00B62EE0" w:rsidRDefault="00BC443E" w:rsidP="00BC443E">
      <w:pPr>
        <w:spacing w:after="120" w:line="240" w:lineRule="auto"/>
        <w:contextualSpacing/>
        <w:rPr>
          <w:rFonts w:ascii="Arial" w:hAnsi="Arial" w:cs="Arial"/>
          <w:sz w:val="8"/>
        </w:rPr>
      </w:pPr>
    </w:p>
    <w:p w14:paraId="3D8C53F8" w14:textId="77777777" w:rsidR="00BC443E" w:rsidRDefault="00BC443E" w:rsidP="00BC443E">
      <w:pPr>
        <w:spacing w:after="0" w:line="240" w:lineRule="auto"/>
        <w:contextualSpacing/>
        <w:rPr>
          <w:rFonts w:ascii="Arial" w:hAnsi="Arial" w:cs="Arial"/>
        </w:rPr>
      </w:pPr>
      <w:r>
        <w:rPr>
          <w:rFonts w:ascii="Arial" w:hAnsi="Arial" w:cs="Arial"/>
        </w:rPr>
        <w:t xml:space="preserve">My reason(s) for not prescribing are given below: </w:t>
      </w:r>
    </w:p>
    <w:p w14:paraId="4B7E3114" w14:textId="77777777" w:rsidR="00BC443E" w:rsidRDefault="00BC443E" w:rsidP="00BC443E">
      <w:pPr>
        <w:spacing w:after="0" w:line="240" w:lineRule="auto"/>
        <w:contextualSpacing/>
        <w:rPr>
          <w:rFonts w:ascii="Arial" w:hAnsi="Arial" w:cs="Arial"/>
          <w:sz w:val="18"/>
          <w:szCs w:val="18"/>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32D99E4" w14:textId="77777777" w:rsidR="00BC443E" w:rsidRDefault="00BC443E" w:rsidP="00BC443E">
      <w:pPr>
        <w:spacing w:after="0" w:line="240" w:lineRule="auto"/>
        <w:contextualSpacing/>
        <w:rPr>
          <w:rFonts w:ascii="Arial" w:hAnsi="Arial" w:cs="Arial"/>
          <w:sz w:val="18"/>
          <w:szCs w:val="18"/>
        </w:rPr>
      </w:pPr>
    </w:p>
    <w:p w14:paraId="4775A08F" w14:textId="77777777" w:rsidR="00BC443E" w:rsidRDefault="00BC443E" w:rsidP="00BC443E">
      <w:pPr>
        <w:spacing w:after="0" w:line="240" w:lineRule="auto"/>
        <w:contextualSpacing/>
        <w:rPr>
          <w:rFonts w:ascii="Arial" w:hAnsi="Arial" w:cs="Arial"/>
        </w:rPr>
      </w:pPr>
    </w:p>
    <w:p w14:paraId="069D7AE6" w14:textId="77777777" w:rsidR="00BC443E" w:rsidRDefault="00BC443E" w:rsidP="00BC443E">
      <w:pPr>
        <w:spacing w:after="0" w:line="240" w:lineRule="auto"/>
        <w:contextualSpacing/>
        <w:rPr>
          <w:rFonts w:ascii="Arial" w:hAnsi="Arial" w:cs="Arial"/>
          <w:sz w:val="24"/>
          <w:szCs w:val="24"/>
        </w:rPr>
      </w:pPr>
    </w:p>
    <w:p w14:paraId="62808113" w14:textId="77777777" w:rsidR="00BC443E" w:rsidRDefault="00BC443E" w:rsidP="00BC443E">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76E4A697" w14:textId="77777777" w:rsidR="00BC443E" w:rsidRDefault="00BC443E" w:rsidP="00BC443E">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0"/>
        <w:gridCol w:w="5208"/>
      </w:tblGrid>
      <w:tr w:rsidR="00BC443E" w14:paraId="7ECA9691" w14:textId="77777777" w:rsidTr="00AA5D3B">
        <w:trPr>
          <w:trHeight w:val="602"/>
        </w:trPr>
        <w:tc>
          <w:tcPr>
            <w:tcW w:w="5090" w:type="dxa"/>
            <w:tcBorders>
              <w:top w:val="single" w:sz="4" w:space="0" w:color="auto"/>
              <w:left w:val="single" w:sz="4" w:space="0" w:color="auto"/>
              <w:bottom w:val="single" w:sz="4" w:space="0" w:color="auto"/>
              <w:right w:val="single" w:sz="4" w:space="0" w:color="auto"/>
            </w:tcBorders>
          </w:tcPr>
          <w:p w14:paraId="3CD7F640" w14:textId="77777777" w:rsidR="00BC443E" w:rsidRDefault="00BC443E" w:rsidP="0042759D">
            <w:pPr>
              <w:spacing w:after="0" w:line="240" w:lineRule="auto"/>
              <w:contextualSpacing/>
              <w:rPr>
                <w:rFonts w:ascii="Arial" w:hAnsi="Arial" w:cs="Arial"/>
                <w:b/>
              </w:rPr>
            </w:pPr>
            <w:r>
              <w:rPr>
                <w:rFonts w:ascii="Arial" w:hAnsi="Arial" w:cs="Arial"/>
                <w:b/>
              </w:rPr>
              <w:t xml:space="preserve">GP name: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440ED7C8" w14:textId="77777777" w:rsidR="00BC443E" w:rsidRDefault="00BC443E" w:rsidP="0042759D">
            <w:pPr>
              <w:spacing w:after="0" w:line="240" w:lineRule="auto"/>
              <w:contextualSpacing/>
              <w:rPr>
                <w:rFonts w:ascii="Arial" w:hAnsi="Arial" w:cs="Arial"/>
                <w:b/>
              </w:rPr>
            </w:pPr>
          </w:p>
        </w:tc>
        <w:tc>
          <w:tcPr>
            <w:tcW w:w="5208" w:type="dxa"/>
            <w:vMerge w:val="restart"/>
            <w:tcBorders>
              <w:top w:val="single" w:sz="4" w:space="0" w:color="auto"/>
              <w:left w:val="single" w:sz="4" w:space="0" w:color="auto"/>
              <w:bottom w:val="single" w:sz="4" w:space="0" w:color="auto"/>
              <w:right w:val="single" w:sz="4" w:space="0" w:color="auto"/>
            </w:tcBorders>
            <w:hideMark/>
          </w:tcPr>
          <w:p w14:paraId="0878E807" w14:textId="77777777" w:rsidR="00BC443E" w:rsidRDefault="00BC443E" w:rsidP="0042759D">
            <w:pPr>
              <w:spacing w:after="0" w:line="240" w:lineRule="auto"/>
              <w:contextualSpacing/>
              <w:rPr>
                <w:rFonts w:ascii="Arial" w:hAnsi="Arial" w:cs="Arial"/>
                <w:b/>
              </w:rPr>
            </w:pPr>
            <w:r>
              <w:rPr>
                <w:rFonts w:ascii="Arial" w:hAnsi="Arial" w:cs="Arial"/>
                <w:b/>
              </w:rPr>
              <w:t>Practice address /stamp:</w:t>
            </w:r>
          </w:p>
          <w:p w14:paraId="216A1C40" w14:textId="77777777" w:rsidR="00BC443E" w:rsidRDefault="00BC443E" w:rsidP="0042759D">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BC443E" w14:paraId="2CF00844" w14:textId="77777777" w:rsidTr="00AA5D3B">
        <w:trPr>
          <w:trHeight w:val="620"/>
        </w:trPr>
        <w:tc>
          <w:tcPr>
            <w:tcW w:w="5090" w:type="dxa"/>
            <w:tcBorders>
              <w:top w:val="single" w:sz="4" w:space="0" w:color="auto"/>
              <w:left w:val="single" w:sz="4" w:space="0" w:color="auto"/>
              <w:bottom w:val="single" w:sz="4" w:space="0" w:color="auto"/>
              <w:right w:val="single" w:sz="4" w:space="0" w:color="auto"/>
            </w:tcBorders>
          </w:tcPr>
          <w:p w14:paraId="3CFF3847" w14:textId="77777777" w:rsidR="00BC443E" w:rsidRDefault="00BC443E" w:rsidP="0042759D">
            <w:pPr>
              <w:spacing w:after="0" w:line="240" w:lineRule="auto"/>
              <w:contextualSpacing/>
              <w:rPr>
                <w:rFonts w:ascii="Arial" w:hAnsi="Arial" w:cs="Arial"/>
                <w:b/>
              </w:rPr>
            </w:pPr>
            <w:r>
              <w:rPr>
                <w:rFonts w:ascii="Arial" w:hAnsi="Arial" w:cs="Arial"/>
                <w:b/>
              </w:rPr>
              <w:t xml:space="preserve">Direct telephone number: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61EE286" w14:textId="77777777" w:rsidR="00BC443E" w:rsidRDefault="00BC443E" w:rsidP="0042759D">
            <w:pPr>
              <w:spacing w:after="0" w:line="240" w:lineRule="auto"/>
              <w:contextualSpacing/>
              <w:rPr>
                <w:rFonts w:ascii="Arial" w:hAnsi="Arial" w:cs="Arial"/>
                <w:b/>
              </w:rPr>
            </w:pPr>
          </w:p>
        </w:tc>
        <w:tc>
          <w:tcPr>
            <w:tcW w:w="5208" w:type="dxa"/>
            <w:vMerge/>
            <w:tcBorders>
              <w:top w:val="single" w:sz="4" w:space="0" w:color="auto"/>
              <w:left w:val="single" w:sz="4" w:space="0" w:color="auto"/>
              <w:bottom w:val="single" w:sz="4" w:space="0" w:color="auto"/>
              <w:right w:val="single" w:sz="4" w:space="0" w:color="auto"/>
            </w:tcBorders>
            <w:vAlign w:val="center"/>
            <w:hideMark/>
          </w:tcPr>
          <w:p w14:paraId="09E4E348" w14:textId="77777777" w:rsidR="00BC443E" w:rsidRDefault="00BC443E" w:rsidP="0042759D">
            <w:pPr>
              <w:spacing w:after="0" w:line="240" w:lineRule="auto"/>
              <w:contextualSpacing/>
              <w:rPr>
                <w:rFonts w:ascii="Arial" w:hAnsi="Arial" w:cs="Arial"/>
                <w:b/>
              </w:rPr>
            </w:pPr>
          </w:p>
        </w:tc>
      </w:tr>
      <w:tr w:rsidR="00BC443E" w14:paraId="39849FA2" w14:textId="77777777" w:rsidTr="00AA5D3B">
        <w:trPr>
          <w:trHeight w:val="602"/>
        </w:trPr>
        <w:tc>
          <w:tcPr>
            <w:tcW w:w="5090" w:type="dxa"/>
            <w:tcBorders>
              <w:top w:val="single" w:sz="4" w:space="0" w:color="auto"/>
              <w:left w:val="single" w:sz="4" w:space="0" w:color="auto"/>
              <w:bottom w:val="single" w:sz="4" w:space="0" w:color="auto"/>
              <w:right w:val="single" w:sz="4" w:space="0" w:color="auto"/>
            </w:tcBorders>
          </w:tcPr>
          <w:p w14:paraId="0F79DAA5" w14:textId="77777777" w:rsidR="00BC443E" w:rsidRDefault="00BC443E" w:rsidP="0042759D">
            <w:pPr>
              <w:spacing w:after="0" w:line="240" w:lineRule="auto"/>
              <w:contextualSpacing/>
              <w:rPr>
                <w:rFonts w:ascii="Arial" w:hAnsi="Arial" w:cs="Arial"/>
                <w:b/>
              </w:rPr>
            </w:pPr>
            <w:r>
              <w:rPr>
                <w:rFonts w:ascii="Arial" w:hAnsi="Arial" w:cs="Arial"/>
                <w:b/>
              </w:rPr>
              <w:t xml:space="preserve">Email: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50C5996C" w14:textId="1093F76E" w:rsidR="00D36F2C" w:rsidRDefault="00D36F2C" w:rsidP="0042759D">
            <w:pPr>
              <w:spacing w:after="0" w:line="240" w:lineRule="auto"/>
              <w:contextualSpacing/>
              <w:rPr>
                <w:rFonts w:ascii="Arial" w:hAnsi="Arial" w:cs="Arial"/>
                <w:b/>
              </w:rPr>
            </w:pPr>
          </w:p>
        </w:tc>
        <w:tc>
          <w:tcPr>
            <w:tcW w:w="5208" w:type="dxa"/>
            <w:vMerge/>
            <w:tcBorders>
              <w:top w:val="single" w:sz="4" w:space="0" w:color="auto"/>
              <w:left w:val="single" w:sz="4" w:space="0" w:color="auto"/>
              <w:bottom w:val="single" w:sz="4" w:space="0" w:color="auto"/>
              <w:right w:val="single" w:sz="4" w:space="0" w:color="auto"/>
            </w:tcBorders>
            <w:vAlign w:val="center"/>
            <w:hideMark/>
          </w:tcPr>
          <w:p w14:paraId="479BA7E4" w14:textId="77777777" w:rsidR="00BC443E" w:rsidRDefault="00BC443E" w:rsidP="0042759D">
            <w:pPr>
              <w:spacing w:after="0" w:line="240" w:lineRule="auto"/>
              <w:contextualSpacing/>
              <w:rPr>
                <w:rFonts w:ascii="Arial" w:hAnsi="Arial" w:cs="Arial"/>
                <w:b/>
              </w:rPr>
            </w:pPr>
          </w:p>
        </w:tc>
      </w:tr>
      <w:tr w:rsidR="00BC443E" w14:paraId="40C17D57" w14:textId="77777777" w:rsidTr="00AA5D3B">
        <w:trPr>
          <w:trHeight w:val="623"/>
        </w:trPr>
        <w:tc>
          <w:tcPr>
            <w:tcW w:w="5090" w:type="dxa"/>
            <w:tcBorders>
              <w:top w:val="single" w:sz="4" w:space="0" w:color="auto"/>
              <w:left w:val="single" w:sz="4" w:space="0" w:color="auto"/>
              <w:bottom w:val="single" w:sz="4" w:space="0" w:color="auto"/>
              <w:right w:val="single" w:sz="4" w:space="0" w:color="auto"/>
            </w:tcBorders>
          </w:tcPr>
          <w:p w14:paraId="2FECE078" w14:textId="77777777" w:rsidR="00BC443E" w:rsidRDefault="00BC443E" w:rsidP="0042759D">
            <w:pPr>
              <w:spacing w:after="0" w:line="240" w:lineRule="auto"/>
              <w:contextualSpacing/>
              <w:rPr>
                <w:rFonts w:ascii="Arial" w:hAnsi="Arial" w:cs="Arial"/>
                <w:b/>
              </w:rPr>
            </w:pPr>
            <w:r>
              <w:rPr>
                <w:rFonts w:ascii="Arial" w:hAnsi="Arial" w:cs="Arial"/>
                <w:b/>
              </w:rPr>
              <w:t xml:space="preserve">Date: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D6C3489" w14:textId="77777777" w:rsidR="00BC443E" w:rsidRDefault="00BC443E" w:rsidP="0042759D">
            <w:pPr>
              <w:spacing w:after="0" w:line="240" w:lineRule="auto"/>
              <w:contextualSpacing/>
              <w:rPr>
                <w:rFonts w:ascii="Arial" w:hAnsi="Arial" w:cs="Arial"/>
                <w:b/>
              </w:rPr>
            </w:pPr>
          </w:p>
        </w:tc>
        <w:tc>
          <w:tcPr>
            <w:tcW w:w="5208" w:type="dxa"/>
            <w:tcBorders>
              <w:top w:val="single" w:sz="4" w:space="0" w:color="auto"/>
              <w:left w:val="single" w:sz="4" w:space="0" w:color="auto"/>
              <w:bottom w:val="single" w:sz="4" w:space="0" w:color="auto"/>
              <w:right w:val="single" w:sz="4" w:space="0" w:color="auto"/>
            </w:tcBorders>
            <w:hideMark/>
          </w:tcPr>
          <w:p w14:paraId="2B28368D" w14:textId="77777777" w:rsidR="00BC443E" w:rsidRDefault="00BC443E" w:rsidP="0042759D">
            <w:pPr>
              <w:spacing w:after="0" w:line="240" w:lineRule="auto"/>
              <w:contextualSpacing/>
              <w:rPr>
                <w:rFonts w:ascii="Arial" w:hAnsi="Arial" w:cs="Arial"/>
                <w:b/>
              </w:rPr>
            </w:pPr>
            <w:r>
              <w:rPr>
                <w:rFonts w:ascii="Arial" w:hAnsi="Arial" w:cs="Arial"/>
                <w:b/>
              </w:rPr>
              <w:t xml:space="preserve">GP Signature: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bl>
    <w:p w14:paraId="59F23C55" w14:textId="4528089C" w:rsidR="00BC443E" w:rsidRDefault="00BC443E" w:rsidP="00BC443E">
      <w:pPr>
        <w:spacing w:after="0" w:line="240" w:lineRule="auto"/>
        <w:contextualSpacing/>
        <w:rPr>
          <w:rFonts w:ascii="Arial" w:hAnsi="Arial" w:cs="Arial"/>
          <w:szCs w:val="24"/>
        </w:rPr>
      </w:pPr>
    </w:p>
    <w:p w14:paraId="03462717" w14:textId="6E78CF4E" w:rsidR="00AA5D3B" w:rsidRPr="00257F09" w:rsidRDefault="00D36F2C" w:rsidP="00257F09">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447925BB">
                <wp:simplePos x="0" y="0"/>
                <wp:positionH relativeFrom="column">
                  <wp:posOffset>-76200</wp:posOffset>
                </wp:positionH>
                <wp:positionV relativeFrom="paragraph">
                  <wp:posOffset>-553085</wp:posOffset>
                </wp:positionV>
                <wp:extent cx="6713855" cy="635000"/>
                <wp:effectExtent l="0" t="0" r="10795" b="1270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635000"/>
                        </a:xfrm>
                        <a:prstGeom prst="rect">
                          <a:avLst/>
                        </a:prstGeom>
                        <a:solidFill>
                          <a:srgbClr val="FFFFFF"/>
                        </a:solidFill>
                        <a:ln w="9525">
                          <a:solidFill>
                            <a:srgbClr val="000000"/>
                          </a:solidFill>
                          <a:miter lim="800000"/>
                          <a:headEnd/>
                          <a:tailEnd/>
                        </a:ln>
                      </wps:spPr>
                      <wps:txbx>
                        <w:txbxContent>
                          <w:p w14:paraId="27EDBF26" w14:textId="77777777" w:rsidR="006623CC" w:rsidRPr="006F4129"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 in patient’s hospital records</w:t>
                            </w:r>
                            <w:r w:rsidRPr="006F4129">
                              <w:rPr>
                                <w:rFonts w:ascii="Arial" w:eastAsia="Times New Roman" w:hAnsi="Arial" w:cs="Arial"/>
                                <w:bCs/>
                                <w:lang w:val="en-US"/>
                              </w:rPr>
                              <w:t>.</w:t>
                            </w:r>
                          </w:p>
                          <w:p w14:paraId="66CAEEA4" w14:textId="77777777" w:rsidR="006623CC" w:rsidRPr="00F31F41"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Pr="006F4129">
                              <w:rPr>
                                <w:rFonts w:ascii="Arial" w:eastAsia="Times New Roman" w:hAnsi="Arial" w:cs="Arial"/>
                                <w:bCs/>
                                <w:lang w:val="en-US"/>
                              </w:rPr>
                              <w:t>given to patient.</w:t>
                            </w:r>
                          </w:p>
                          <w:p w14:paraId="1232019E" w14:textId="77777777" w:rsidR="006623CC" w:rsidRPr="00B061F6"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Pr="006F4129">
                              <w:rPr>
                                <w:rFonts w:ascii="Arial" w:eastAsia="Times New Roman" w:hAnsi="Arial" w:cs="Arial"/>
                                <w:bCs/>
                                <w:lang w:val="en-US"/>
                              </w:rPr>
                              <w:t>copy</w:t>
                            </w:r>
                            <w:r>
                              <w:rPr>
                                <w:rFonts w:ascii="Arial" w:eastAsia="Times New Roman" w:hAnsi="Arial" w:cs="Arial"/>
                                <w:bCs/>
                                <w:lang w:val="en-US"/>
                              </w:rPr>
                              <w:t xml:space="preserve"> in </w:t>
                            </w:r>
                            <w:r w:rsidRPr="006F4129">
                              <w:rPr>
                                <w:rFonts w:ascii="Arial" w:eastAsia="Times New Roman" w:hAnsi="Arial" w:cs="Arial"/>
                                <w:bCs/>
                                <w:lang w:val="en-US"/>
                              </w:rPr>
                              <w:t>patient’s notes.</w:t>
                            </w:r>
                          </w:p>
                          <w:p w14:paraId="5829DE51" w14:textId="77777777"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6pt;margin-top:-43.55pt;width:528.65pt;height:50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">
                <v:textbox>
                  <w:txbxContent>
                    <w:p w14:paraId="27EDBF26" w14:textId="77777777" w:rsidR="006623CC" w:rsidRPr="006F4129"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 in patient’s hospital records</w:t>
                      </w:r>
                      <w:r w:rsidRPr="006F4129">
                        <w:rPr>
                          <w:rFonts w:ascii="Arial" w:eastAsia="Times New Roman" w:hAnsi="Arial" w:cs="Arial"/>
                          <w:bCs/>
                          <w:lang w:val="en-US"/>
                        </w:rPr>
                        <w:t>.</w:t>
                      </w:r>
                    </w:p>
                    <w:p w14:paraId="66CAEEA4" w14:textId="77777777" w:rsidR="006623CC" w:rsidRPr="00F31F41"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Pr="006F4129">
                        <w:rPr>
                          <w:rFonts w:ascii="Arial" w:eastAsia="Times New Roman" w:hAnsi="Arial" w:cs="Arial"/>
                          <w:bCs/>
                          <w:lang w:val="en-US"/>
                        </w:rPr>
                        <w:t>given to patient.</w:t>
                      </w:r>
                    </w:p>
                    <w:p w14:paraId="1232019E" w14:textId="77777777" w:rsidR="006623CC" w:rsidRPr="00B061F6" w:rsidRDefault="006623CC" w:rsidP="00BC443E">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Pr="006F4129">
                        <w:rPr>
                          <w:rFonts w:ascii="Arial" w:eastAsia="Times New Roman" w:hAnsi="Arial" w:cs="Arial"/>
                          <w:bCs/>
                          <w:lang w:val="en-US"/>
                        </w:rPr>
                        <w:t>copy</w:t>
                      </w:r>
                      <w:r>
                        <w:rPr>
                          <w:rFonts w:ascii="Arial" w:eastAsia="Times New Roman" w:hAnsi="Arial" w:cs="Arial"/>
                          <w:bCs/>
                          <w:lang w:val="en-US"/>
                        </w:rPr>
                        <w:t xml:space="preserve"> in </w:t>
                      </w:r>
                      <w:r w:rsidRPr="006F4129">
                        <w:rPr>
                          <w:rFonts w:ascii="Arial" w:eastAsia="Times New Roman" w:hAnsi="Arial" w:cs="Arial"/>
                          <w:bCs/>
                          <w:lang w:val="en-US"/>
                        </w:rPr>
                        <w:t>patient’s notes.</w:t>
                      </w:r>
                    </w:p>
                    <w:p w14:paraId="5829DE51" w14:textId="77777777" w:rsidR="006623CC" w:rsidRDefault="006623CC"/>
                  </w:txbxContent>
                </v:textbox>
              </v:shape>
            </w:pict>
          </mc:Fallback>
        </mc:AlternateContent>
      </w:r>
    </w:p>
    <w:p w14:paraId="4A73780C" w14:textId="77777777" w:rsidR="00AA5D3B" w:rsidRDefault="00AA5D3B" w:rsidP="002A009B">
      <w:pPr>
        <w:spacing w:after="0" w:line="240" w:lineRule="auto"/>
        <w:jc w:val="center"/>
        <w:rPr>
          <w:rFonts w:ascii="Arial" w:eastAsia="Times New Roman" w:hAnsi="Arial" w:cs="Times New Roman"/>
          <w:b/>
          <w:bCs/>
          <w:sz w:val="28"/>
          <w:szCs w:val="28"/>
          <w:u w:val="single"/>
        </w:rPr>
      </w:pPr>
    </w:p>
    <w:p w14:paraId="48B534A9" w14:textId="35564A77"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1A5954FB" w14:textId="77777777" w:rsidR="009F69DD" w:rsidRDefault="009F69DD" w:rsidP="009F69D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Leflunomide for patients within adult services</w:t>
      </w:r>
    </w:p>
    <w:p w14:paraId="701DDDDF" w14:textId="77777777" w:rsidR="009F69DD" w:rsidRPr="006F4129" w:rsidRDefault="009F69DD" w:rsidP="009F69D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 Guideline No 11; Version 1</w:t>
      </w:r>
    </w:p>
    <w:p w14:paraId="30A1C624" w14:textId="7777777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Pr>
          <w:rFonts w:ascii="Arial" w:eastAsia="Times New Roman" w:hAnsi="Arial" w:cs="Times New Roman"/>
          <w:b/>
          <w:lang w:val="en-US" w:eastAsia="en-GB"/>
        </w:rPr>
        <w:t xml:space="preserve">HMMC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5"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6"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6B83262D"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215C8210" w14:textId="74F66112" w:rsidR="00146C72" w:rsidRDefault="00146C72"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AF6F7C3" w14:textId="4BC07CA6" w:rsidR="00146C72" w:rsidRDefault="00146C72"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r w:rsidRPr="00146C72">
        <w:rPr>
          <w:rFonts w:ascii="Arial" w:hAnsi="Arial" w:cs="Arial"/>
          <w:bCs/>
        </w:rPr>
        <w:t xml:space="preserve">Leflunomide is a conventional disease-modifying anti-rheumatic agent (DMARD). It exhibits anti-inflammatory and antiproliferative effects through the inhibition of pyrimidine synthesis via dihydroorotate dehydrogenase. It may be used as monotherapy or in combination with other DMARDs including   methotrexate and sulfasalazine. The therapeutic effect usually begins after 4-6 </w:t>
      </w:r>
      <w:proofErr w:type="gramStart"/>
      <w:r w:rsidRPr="00146C72">
        <w:rPr>
          <w:rFonts w:ascii="Arial" w:hAnsi="Arial" w:cs="Arial"/>
          <w:bCs/>
        </w:rPr>
        <w:t>weeks</w:t>
      </w:r>
      <w:proofErr w:type="gramEnd"/>
      <w:r w:rsidRPr="00146C72">
        <w:rPr>
          <w:rFonts w:ascii="Arial" w:hAnsi="Arial" w:cs="Arial"/>
          <w:bCs/>
        </w:rPr>
        <w:t xml:space="preserve"> and benefit may accrue for up to 6 months. Leflunomide has a very long half-life of approximately 2 weeks, and in circumstances where rapid elimination is required a washout procedure may be given if advised by the specialist. This may be due to severe adverse effects, pregnancy, severe infection or if an alternative DMARD is indicated. Washout is typically given as colestyramine 8g taken three times daily or activated charcoal 50g four times daily, for up to 11 days</w:t>
      </w:r>
      <w:r>
        <w:rPr>
          <w:rFonts w:ascii="Arial" w:hAnsi="Arial" w:cs="Arial"/>
          <w:bCs/>
        </w:rPr>
        <w:t xml:space="preserve">. </w:t>
      </w:r>
    </w:p>
    <w:p w14:paraId="327ABC7B" w14:textId="299D7BCC" w:rsidR="00BC443E" w:rsidRDefault="00BC443E"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Cs/>
        </w:rPr>
      </w:pPr>
    </w:p>
    <w:p w14:paraId="6225DC47" w14:textId="77777777" w:rsidR="00BC443E"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6180838E" w14:textId="77777777" w:rsidR="00BC443E" w:rsidRPr="00026555"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26555">
        <w:rPr>
          <w:rFonts w:ascii="Arial" w:hAnsi="Arial" w:cs="Arial"/>
          <w:bCs/>
        </w:rPr>
        <w:t>Leflunomide is licensed for use in:</w:t>
      </w:r>
    </w:p>
    <w:p w14:paraId="1A43D0C7" w14:textId="77777777" w:rsidR="00BC443E" w:rsidRPr="00026555"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26555">
        <w:rPr>
          <w:rFonts w:ascii="Arial" w:hAnsi="Arial" w:cs="Arial"/>
          <w:bCs/>
        </w:rPr>
        <w:t>· Rheumatoid arthritis</w:t>
      </w:r>
    </w:p>
    <w:p w14:paraId="36AD353D" w14:textId="77777777" w:rsidR="00BC443E" w:rsidRPr="00026555" w:rsidRDefault="00BC443E" w:rsidP="00BC443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sidRPr="00026555">
        <w:rPr>
          <w:rFonts w:ascii="Arial" w:hAnsi="Arial" w:cs="Arial"/>
          <w:bCs/>
        </w:rPr>
        <w:t>· Psoriatic arthritis</w:t>
      </w:r>
    </w:p>
    <w:p w14:paraId="1A0EEC34" w14:textId="77777777" w:rsidR="00BC443E" w:rsidRPr="005430C6" w:rsidRDefault="00BC443E" w:rsidP="00BC443E">
      <w:pPr>
        <w:spacing w:after="0" w:line="240" w:lineRule="auto"/>
        <w:rPr>
          <w:rFonts w:ascii="Arial" w:hAnsi="Arial" w:cs="Arial"/>
          <w:b/>
          <w:sz w:val="18"/>
        </w:rPr>
      </w:pPr>
    </w:p>
    <w:p w14:paraId="498844AB" w14:textId="77777777" w:rsidR="00BC443E" w:rsidRDefault="00BC443E" w:rsidP="000B2FE5">
      <w:pPr>
        <w:pBdr>
          <w:top w:val="single" w:sz="4" w:space="1" w:color="auto"/>
          <w:left w:val="single" w:sz="4" w:space="4" w:color="auto"/>
          <w:bottom w:val="single" w:sz="4" w:space="0"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TREATMENT REGIMEN</w:t>
      </w:r>
      <w:r w:rsidRPr="00672B57">
        <w:t xml:space="preserve"> </w:t>
      </w:r>
    </w:p>
    <w:p w14:paraId="6547F3CB"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rPr>
      </w:pPr>
    </w:p>
    <w:p w14:paraId="06A506FF" w14:textId="45A1A51C" w:rsidR="00146C72" w:rsidRPr="00843717"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040A29E0"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u w:val="single"/>
        </w:rPr>
      </w:pPr>
      <w:r w:rsidRPr="00026555">
        <w:rPr>
          <w:rFonts w:ascii="Arial" w:hAnsi="Arial" w:cs="Arial"/>
          <w:b/>
          <w:bCs/>
          <w:u w:val="single"/>
        </w:rPr>
        <w:t>Initial stabilisation:</w:t>
      </w:r>
    </w:p>
    <w:p w14:paraId="14F5238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1B61ECBC"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An initial dose of 10-20mg once daily is normally given. Due to the long half-life, doses of 10mg</w:t>
      </w:r>
    </w:p>
    <w:p w14:paraId="16C39C3A"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and 20mg may be given on alternate days.</w:t>
      </w:r>
      <w:r>
        <w:rPr>
          <w:rFonts w:ascii="Arial" w:hAnsi="Arial" w:cs="Arial"/>
        </w:rPr>
        <w:t xml:space="preserve"> </w:t>
      </w:r>
      <w:r w:rsidRPr="00026555">
        <w:rPr>
          <w:rFonts w:ascii="Arial" w:hAnsi="Arial" w:cs="Arial"/>
        </w:rPr>
        <w:t xml:space="preserve">Short loading regimens may be </w:t>
      </w:r>
      <w:proofErr w:type="gramStart"/>
      <w:r w:rsidRPr="00026555">
        <w:rPr>
          <w:rFonts w:ascii="Arial" w:hAnsi="Arial" w:cs="Arial"/>
        </w:rPr>
        <w:t>used,</w:t>
      </w:r>
      <w:proofErr w:type="gramEnd"/>
      <w:r w:rsidRPr="00026555">
        <w:rPr>
          <w:rFonts w:ascii="Arial" w:hAnsi="Arial" w:cs="Arial"/>
        </w:rPr>
        <w:t xml:space="preserve"> however these may increase the risk of adverse effects</w:t>
      </w:r>
      <w:r>
        <w:rPr>
          <w:rFonts w:ascii="Arial" w:hAnsi="Arial" w:cs="Arial"/>
        </w:rPr>
        <w:t xml:space="preserve"> </w:t>
      </w:r>
      <w:r w:rsidRPr="00026555">
        <w:rPr>
          <w:rFonts w:ascii="Arial" w:hAnsi="Arial" w:cs="Arial"/>
        </w:rPr>
        <w:t>and are considered optional.</w:t>
      </w:r>
      <w:r>
        <w:rPr>
          <w:rFonts w:ascii="Arial" w:hAnsi="Arial" w:cs="Arial"/>
        </w:rPr>
        <w:t xml:space="preserve"> </w:t>
      </w:r>
    </w:p>
    <w:p w14:paraId="694D0BD3"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4BCB84AE"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rPr>
      </w:pPr>
      <w:r w:rsidRPr="00026555">
        <w:rPr>
          <w:rFonts w:ascii="Arial" w:hAnsi="Arial" w:cs="Arial"/>
          <w:b/>
          <w:bCs/>
        </w:rPr>
        <w:t>The loading period must be prescribed by the initiating specialist.</w:t>
      </w:r>
    </w:p>
    <w:p w14:paraId="59ADD7A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7D38318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b/>
          <w:bCs/>
          <w:u w:val="single"/>
        </w:rPr>
      </w:pPr>
      <w:r w:rsidRPr="00026555">
        <w:rPr>
          <w:rFonts w:ascii="Arial" w:hAnsi="Arial" w:cs="Arial"/>
          <w:b/>
          <w:bCs/>
          <w:u w:val="single"/>
        </w:rPr>
        <w:t>Maintenance dose (following initial stabilisation):</w:t>
      </w:r>
    </w:p>
    <w:p w14:paraId="6FD224BF"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6BD89F82"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10-20mg once daily. Due to the long half-life, doses of 10mg and 20mg may be given on</w:t>
      </w:r>
    </w:p>
    <w:p w14:paraId="706C1C42"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alternate days.</w:t>
      </w:r>
    </w:p>
    <w:p w14:paraId="7E850EAD" w14:textId="77777777" w:rsidR="00146C72" w:rsidRPr="00026555"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p>
    <w:p w14:paraId="5191090B" w14:textId="77777777" w:rsidR="00146C72" w:rsidRPr="000C7F57" w:rsidRDefault="00146C72" w:rsidP="000B2FE5">
      <w:pPr>
        <w:pBdr>
          <w:top w:val="single" w:sz="4" w:space="1" w:color="auto"/>
          <w:left w:val="single" w:sz="4" w:space="4" w:color="auto"/>
          <w:bottom w:val="single" w:sz="4" w:space="0" w:color="auto"/>
          <w:right w:val="single" w:sz="4" w:space="4" w:color="auto"/>
        </w:pBdr>
        <w:spacing w:after="0" w:line="240" w:lineRule="auto"/>
        <w:rPr>
          <w:rFonts w:ascii="Arial" w:hAnsi="Arial" w:cs="Arial"/>
        </w:rPr>
      </w:pPr>
      <w:r w:rsidRPr="00026555">
        <w:rPr>
          <w:rFonts w:ascii="Arial" w:hAnsi="Arial" w:cs="Arial"/>
        </w:rPr>
        <w:t>The initial maintenance dose must be prescribed by the initiating specialist.</w:t>
      </w:r>
    </w:p>
    <w:p w14:paraId="4414D120" w14:textId="37C445A9" w:rsidR="00146C72"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Pr>
          <w:rFonts w:ascii="Arial" w:hAnsi="Arial" w:cs="Arial"/>
        </w:rPr>
        <w:t>Leflunomide 10mg</w:t>
      </w:r>
      <w:r w:rsidR="00990808">
        <w:rPr>
          <w:rFonts w:ascii="Arial" w:hAnsi="Arial" w:cs="Arial"/>
        </w:rPr>
        <w:t>, 15mg</w:t>
      </w:r>
      <w:r>
        <w:rPr>
          <w:rFonts w:ascii="Arial" w:hAnsi="Arial" w:cs="Arial"/>
        </w:rPr>
        <w:t xml:space="preserve"> &amp; 20mg tablets</w:t>
      </w:r>
    </w:p>
    <w:p w14:paraId="6DA78234"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p>
    <w:p w14:paraId="4E3AECF7" w14:textId="77777777" w:rsidR="00146C72" w:rsidRDefault="00146C72" w:rsidP="000B2FE5">
      <w:pPr>
        <w:pBdr>
          <w:top w:val="single" w:sz="4" w:space="1" w:color="auto"/>
          <w:left w:val="single" w:sz="4" w:space="4" w:color="auto"/>
          <w:bottom w:val="single" w:sz="4" w:space="0" w:color="auto"/>
          <w:right w:val="single" w:sz="4" w:space="4" w:color="auto"/>
        </w:pBdr>
        <w:spacing w:after="0" w:line="240" w:lineRule="auto"/>
        <w:jc w:val="both"/>
        <w:rPr>
          <w:rFonts w:ascii="Arial" w:hAnsi="Arial" w:cs="Arial"/>
        </w:rPr>
      </w:pPr>
      <w:r w:rsidRPr="00026555">
        <w:rPr>
          <w:rFonts w:ascii="Arial" w:hAnsi="Arial" w:cs="Arial"/>
        </w:rPr>
        <w:t xml:space="preserve">Tablets should be swallowed whole with </w:t>
      </w:r>
      <w:proofErr w:type="gramStart"/>
      <w:r w:rsidRPr="00026555">
        <w:rPr>
          <w:rFonts w:ascii="Arial" w:hAnsi="Arial" w:cs="Arial"/>
        </w:rPr>
        <w:t>sufficient amounts of</w:t>
      </w:r>
      <w:proofErr w:type="gramEnd"/>
      <w:r w:rsidRPr="00026555">
        <w:rPr>
          <w:rFonts w:ascii="Arial" w:hAnsi="Arial" w:cs="Arial"/>
        </w:rPr>
        <w:t xml:space="preserve"> water. Administration with food does not affect absorption.</w:t>
      </w:r>
    </w:p>
    <w:p w14:paraId="508D6E04" w14:textId="6D6E5921" w:rsidR="00026555"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pPr>
      <w:r>
        <w:tab/>
      </w:r>
    </w:p>
    <w:p w14:paraId="3DD18057" w14:textId="6867107A" w:rsidR="00BC443E" w:rsidRPr="000B2FE5"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r w:rsidRPr="000B2FE5">
        <w:rPr>
          <w:rFonts w:ascii="Arial" w:hAnsi="Arial" w:cs="Arial"/>
        </w:rPr>
        <w:t xml:space="preserve">Transfer of monitoring and prescribing to primary care is normally after the patient’s dose has been optimised, and with satisfactory investigation results for at least 4 </w:t>
      </w:r>
      <w:r w:rsidR="000B2FE5" w:rsidRPr="000B2FE5">
        <w:rPr>
          <w:rFonts w:ascii="Arial" w:hAnsi="Arial" w:cs="Arial"/>
        </w:rPr>
        <w:t>weeks.</w:t>
      </w:r>
      <w:r w:rsidRPr="000B2FE5">
        <w:rPr>
          <w:rFonts w:ascii="Arial" w:hAnsi="Arial" w:cs="Arial"/>
        </w:rPr>
        <w:t xml:space="preserve"> </w:t>
      </w:r>
    </w:p>
    <w:p w14:paraId="449830D3" w14:textId="21B39237" w:rsidR="00BC443E" w:rsidRPr="000B2FE5" w:rsidRDefault="00BC443E" w:rsidP="000B2FE5">
      <w:pPr>
        <w:pBdr>
          <w:top w:val="single" w:sz="4" w:space="1" w:color="auto"/>
          <w:left w:val="single" w:sz="4" w:space="4" w:color="auto"/>
          <w:bottom w:val="single" w:sz="4" w:space="0" w:color="auto"/>
          <w:right w:val="single" w:sz="4" w:space="4" w:color="auto"/>
        </w:pBdr>
        <w:tabs>
          <w:tab w:val="left" w:pos="4253"/>
        </w:tabs>
        <w:spacing w:after="0" w:line="240" w:lineRule="auto"/>
        <w:rPr>
          <w:rFonts w:ascii="Arial" w:hAnsi="Arial" w:cs="Arial"/>
        </w:rPr>
      </w:pPr>
      <w:r w:rsidRPr="000B2FE5">
        <w:rPr>
          <w:rFonts w:ascii="Arial" w:hAnsi="Arial" w:cs="Arial"/>
        </w:rPr>
        <w:t>The duration of treatment &amp; frequency of review will be determined by the specialist, based on clinical response and tolerability. All dose or formulation adjustments will be the responsibility of the initiating specialist unless directions have been discussed and agreed with the primary care clinician</w:t>
      </w:r>
      <w:r w:rsidR="000B2FE5" w:rsidRPr="000B2FE5">
        <w:rPr>
          <w:rFonts w:ascii="Arial" w:hAnsi="Arial" w:cs="Arial"/>
        </w:rPr>
        <w:t xml:space="preserve">. </w:t>
      </w:r>
      <w:r w:rsidRPr="000B2FE5">
        <w:rPr>
          <w:rFonts w:ascii="Arial" w:hAnsi="Arial" w:cs="Arial"/>
        </w:rPr>
        <w:t>Termination of treatment will be the responsibility of the specialist</w:t>
      </w:r>
      <w:r w:rsidR="000B2FE5" w:rsidRPr="000B2FE5">
        <w:rPr>
          <w:rFonts w:ascii="Arial" w:hAnsi="Arial" w:cs="Arial"/>
        </w:rPr>
        <w:t xml:space="preserve">. </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AD3D4A">
        <w:trPr>
          <w:trHeight w:val="10537"/>
        </w:trPr>
        <w:tc>
          <w:tcPr>
            <w:tcW w:w="10774" w:type="dxa"/>
            <w:shd w:val="clear" w:color="auto" w:fill="auto"/>
          </w:tcPr>
          <w:p w14:paraId="20740321" w14:textId="4B6FD625"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 xml:space="preserve">SPECIALIST RESPONSIBILITIES </w:t>
            </w:r>
            <w:r w:rsidR="000B2FE5">
              <w:rPr>
                <w:rFonts w:ascii="Arial" w:eastAsia="Times New Roman" w:hAnsi="Arial" w:cs="Arial"/>
                <w:b/>
                <w:bCs/>
                <w:lang w:eastAsia="en-GB"/>
              </w:rPr>
              <w:t xml:space="preserve">INCLUDING PRE-TREATMENT ASSESSMENT </w:t>
            </w:r>
          </w:p>
          <w:p w14:paraId="64C5AE06" w14:textId="0EB1FEF0"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Assess the patient and provide diagnosis; ensure that this diagnosis is within scope of this shared care protocol and communicated to primary care. </w:t>
            </w:r>
          </w:p>
          <w:p w14:paraId="097E48B2" w14:textId="5CFDEA5C"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 Use a shared decision-making approach; discuss the benefits and risks of the treatment with the patient and/or their carer and provide the appropriate counselling to enable the patient to reach an informed decision. Obtain and document patient consent. Provide an appropriate patient information leaflet. ·</w:t>
            </w:r>
          </w:p>
          <w:p w14:paraId="2D3E48AB" w14:textId="6BD2A3B0"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Assess for contraindications and cautions and interactions.  </w:t>
            </w:r>
          </w:p>
          <w:p w14:paraId="633979B0" w14:textId="6AF136CF"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Conduct required baseline investigations and initial monitoring </w:t>
            </w:r>
            <w:r w:rsidR="003D402A">
              <w:rPr>
                <w:rFonts w:ascii="Arial" w:eastAsia="Times New Roman" w:hAnsi="Arial" w:cs="Arial"/>
                <w:color w:val="000000"/>
                <w:lang w:eastAsia="en-GB"/>
              </w:rPr>
              <w:t xml:space="preserve">and provide results to </w:t>
            </w:r>
            <w:r w:rsidR="000E29BD">
              <w:rPr>
                <w:rFonts w:ascii="Arial" w:eastAsia="Times New Roman" w:hAnsi="Arial" w:cs="Arial"/>
                <w:color w:val="000000"/>
                <w:lang w:eastAsia="en-GB"/>
              </w:rPr>
              <w:t>GP.</w:t>
            </w:r>
          </w:p>
          <w:p w14:paraId="31378290" w14:textId="78AF179C"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Initiate and optimise treatment as </w:t>
            </w:r>
            <w:r>
              <w:rPr>
                <w:rFonts w:ascii="Arial" w:eastAsia="Times New Roman" w:hAnsi="Arial" w:cs="Arial"/>
                <w:color w:val="000000"/>
                <w:lang w:eastAsia="en-GB"/>
              </w:rPr>
              <w:t>recommended</w:t>
            </w:r>
            <w:r w:rsidRPr="00946A4E">
              <w:rPr>
                <w:rFonts w:ascii="Arial" w:eastAsia="Times New Roman" w:hAnsi="Arial" w:cs="Arial"/>
                <w:color w:val="000000"/>
                <w:lang w:eastAsia="en-GB"/>
              </w:rPr>
              <w:t xml:space="preserve">. Prescribe the maintenance treatment for at least </w:t>
            </w:r>
            <w:r w:rsidR="002D3C8F">
              <w:rPr>
                <w:rFonts w:ascii="Arial" w:eastAsia="Times New Roman" w:hAnsi="Arial" w:cs="Arial"/>
                <w:color w:val="000000"/>
                <w:lang w:eastAsia="en-GB"/>
              </w:rPr>
              <w:t>12</w:t>
            </w:r>
            <w:r w:rsidR="00CD4536">
              <w:rPr>
                <w:rFonts w:ascii="Arial" w:eastAsia="Times New Roman" w:hAnsi="Arial" w:cs="Arial"/>
                <w:color w:val="000000"/>
                <w:lang w:eastAsia="en-GB"/>
              </w:rPr>
              <w:t xml:space="preserve"> </w:t>
            </w:r>
            <w:r w:rsidRPr="00946A4E">
              <w:rPr>
                <w:rFonts w:ascii="Arial" w:eastAsia="Times New Roman" w:hAnsi="Arial" w:cs="Arial"/>
                <w:color w:val="000000"/>
                <w:lang w:eastAsia="en-GB"/>
              </w:rPr>
              <w:t xml:space="preserve">weeks and until optimised. </w:t>
            </w:r>
          </w:p>
          <w:p w14:paraId="4FC084EA" w14:textId="65B58756"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w:t>
            </w:r>
            <w:r>
              <w:rPr>
                <w:rFonts w:ascii="Arial" w:eastAsia="Times New Roman" w:hAnsi="Arial" w:cs="Arial"/>
                <w:color w:val="000000"/>
                <w:lang w:eastAsia="en-GB"/>
              </w:rPr>
              <w:t>.</w:t>
            </w:r>
          </w:p>
          <w:p w14:paraId="0AA0368A" w14:textId="3636917A" w:rsidR="00946A4E" w:rsidRP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Prescribe the maintenance treatment until optimised, which will usually be after around 3 months. Prescribe sufficient medication to enable transfer to primary care, including where there are unforeseen delays to transfer of care.</w:t>
            </w:r>
          </w:p>
          <w:p w14:paraId="6E22FE86" w14:textId="512B0CEA" w:rsidR="00946A4E"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Conduct scheduled reviews and monitoring</w:t>
            </w:r>
            <w:r w:rsidR="000837C4">
              <w:rPr>
                <w:rFonts w:ascii="Arial" w:eastAsia="Times New Roman" w:hAnsi="Arial" w:cs="Arial"/>
                <w:color w:val="000000"/>
                <w:lang w:eastAsia="en-GB"/>
              </w:rPr>
              <w:t xml:space="preserve"> </w:t>
            </w:r>
            <w:r w:rsidRPr="00946A4E">
              <w:rPr>
                <w:rFonts w:ascii="Arial" w:eastAsia="Times New Roman" w:hAnsi="Arial" w:cs="Arial"/>
                <w:color w:val="000000"/>
                <w:lang w:eastAsia="en-GB"/>
              </w:rPr>
              <w:t xml:space="preserve">and communicate the results to primary care. After each review, advise primary care whether treatment should be continued, confirm the ongoing dose, and whether the ongoing monitoring remains appropriate. </w:t>
            </w:r>
          </w:p>
          <w:p w14:paraId="67E32150" w14:textId="77777777" w:rsidR="006A2066" w:rsidRDefault="00946A4E" w:rsidP="00946A4E">
            <w:pPr>
              <w:numPr>
                <w:ilvl w:val="0"/>
                <w:numId w:val="6"/>
              </w:numPr>
              <w:shd w:val="clear" w:color="auto" w:fill="FFFFFF"/>
              <w:spacing w:after="0" w:line="240" w:lineRule="auto"/>
              <w:rPr>
                <w:rFonts w:ascii="Arial" w:eastAsia="Times New Roman" w:hAnsi="Arial" w:cs="Arial"/>
                <w:color w:val="000000"/>
                <w:lang w:eastAsia="en-GB"/>
              </w:rPr>
            </w:pPr>
            <w:r w:rsidRPr="00946A4E">
              <w:rPr>
                <w:rFonts w:ascii="Arial" w:eastAsia="Times New Roman" w:hAnsi="Arial" w:cs="Arial"/>
                <w:color w:val="000000"/>
                <w:lang w:eastAsia="en-GB"/>
              </w:rPr>
              <w:t xml:space="preserve"> Provide advice to primary care on the management of adverse effects if required.</w:t>
            </w:r>
          </w:p>
          <w:p w14:paraId="5AF7C977" w14:textId="77777777" w:rsidR="003D402A" w:rsidRPr="00AD3D4A" w:rsidRDefault="003D402A" w:rsidP="00946A4E">
            <w:pPr>
              <w:numPr>
                <w:ilvl w:val="0"/>
                <w:numId w:val="6"/>
              </w:numPr>
              <w:shd w:val="clear" w:color="auto" w:fill="FFFFFF"/>
              <w:spacing w:after="0" w:line="240" w:lineRule="auto"/>
              <w:rPr>
                <w:rFonts w:ascii="Arial" w:eastAsia="Times New Roman" w:hAnsi="Arial" w:cs="Arial"/>
                <w:color w:val="000000"/>
                <w:lang w:eastAsia="en-GB"/>
              </w:rPr>
            </w:pPr>
            <w:r w:rsidRPr="00AD3D4A">
              <w:rPr>
                <w:rFonts w:ascii="Arial" w:hAnsi="Arial" w:cs="Arial"/>
              </w:rPr>
              <w:t xml:space="preserve">Inform GP of patients who do not attend clinic appointments, admin to contact patient to rearrange Ensure that backup advice </w:t>
            </w:r>
            <w:proofErr w:type="gramStart"/>
            <w:r w:rsidRPr="00AD3D4A">
              <w:rPr>
                <w:rFonts w:ascii="Arial" w:hAnsi="Arial" w:cs="Arial"/>
              </w:rPr>
              <w:t>is available at all times</w:t>
            </w:r>
            <w:proofErr w:type="gramEnd"/>
            <w:r w:rsidRPr="00AD3D4A">
              <w:rPr>
                <w:rFonts w:ascii="Arial" w:hAnsi="Arial" w:cs="Arial"/>
              </w:rPr>
              <w:t>. (</w:t>
            </w:r>
            <w:proofErr w:type="gramStart"/>
            <w:r w:rsidRPr="00AD3D4A">
              <w:rPr>
                <w:rFonts w:ascii="Arial" w:hAnsi="Arial" w:cs="Arial"/>
              </w:rPr>
              <w:t>see</w:t>
            </w:r>
            <w:proofErr w:type="gramEnd"/>
            <w:r w:rsidRPr="00AD3D4A">
              <w:rPr>
                <w:rFonts w:ascii="Arial" w:hAnsi="Arial" w:cs="Arial"/>
              </w:rPr>
              <w:t xml:space="preserve"> Contacts section) and respond to any GP queries as soon as possible.</w:t>
            </w:r>
          </w:p>
          <w:p w14:paraId="72771CF0" w14:textId="1D21C0EC" w:rsidR="003D402A" w:rsidRPr="00AD3D4A" w:rsidRDefault="003D402A" w:rsidP="00AD3D4A">
            <w:pPr>
              <w:numPr>
                <w:ilvl w:val="0"/>
                <w:numId w:val="6"/>
              </w:numPr>
              <w:shd w:val="clear" w:color="auto" w:fill="FFFFFF"/>
              <w:spacing w:after="0" w:line="240" w:lineRule="auto"/>
              <w:rPr>
                <w:rFonts w:ascii="Arial" w:hAnsi="Arial" w:cs="Arial"/>
              </w:rPr>
            </w:pPr>
            <w:r w:rsidRPr="00AD3D4A">
              <w:rPr>
                <w:rFonts w:ascii="Arial" w:hAnsi="Arial" w:cs="Arial"/>
              </w:rPr>
              <w:t>For patients under the care of Princess Alexandra Hospital Rheumatology Consultant refer patients with stable disease markers and DA</w:t>
            </w:r>
            <w:r w:rsidR="00AD3D4A">
              <w:rPr>
                <w:rFonts w:ascii="Arial" w:hAnsi="Arial" w:cs="Arial"/>
              </w:rPr>
              <w:t xml:space="preserve">S </w:t>
            </w:r>
            <w:r w:rsidR="00AD3D4A" w:rsidRPr="00AD3D4A">
              <w:rPr>
                <w:rFonts w:ascii="Arial" w:hAnsi="Arial" w:cs="Arial"/>
              </w:rPr>
              <w:t xml:space="preserve">&lt;3.2 for ongoing case management after 6 months of consultant led care to General Practitioner with Specialist Interest in Rheumatology; inform the </w:t>
            </w:r>
            <w:r w:rsidR="000E29BD" w:rsidRPr="00AD3D4A">
              <w:rPr>
                <w:rFonts w:ascii="Arial" w:hAnsi="Arial" w:cs="Arial"/>
              </w:rPr>
              <w:t>G</w:t>
            </w:r>
            <w:r w:rsidR="000E29BD">
              <w:rPr>
                <w:rFonts w:ascii="Arial" w:hAnsi="Arial" w:cs="Arial"/>
              </w:rPr>
              <w:t>P.</w:t>
            </w:r>
          </w:p>
          <w:p w14:paraId="2DA37631" w14:textId="77777777" w:rsidR="00AD3D4A" w:rsidRPr="00AD3D4A" w:rsidRDefault="00AD3D4A" w:rsidP="00AD3D4A">
            <w:pPr>
              <w:shd w:val="clear" w:color="auto" w:fill="FFFFFF"/>
              <w:spacing w:after="0" w:line="240" w:lineRule="auto"/>
              <w:ind w:left="360"/>
              <w:rPr>
                <w:rFonts w:ascii="Arial" w:eastAsia="Times New Roman" w:hAnsi="Arial" w:cs="Arial"/>
                <w:color w:val="000000"/>
                <w:lang w:eastAsia="en-GB"/>
              </w:rPr>
            </w:pPr>
          </w:p>
          <w:p w14:paraId="740581F8" w14:textId="77777777" w:rsidR="00076D46" w:rsidRDefault="00076D46" w:rsidP="00076D46">
            <w:pPr>
              <w:shd w:val="clear" w:color="auto" w:fill="FFFFFF"/>
              <w:spacing w:after="0" w:line="240" w:lineRule="auto"/>
              <w:rPr>
                <w:rFonts w:ascii="Arial" w:eastAsia="Times New Roman" w:hAnsi="Arial" w:cs="Arial"/>
                <w:color w:val="000000"/>
                <w:lang w:eastAsia="en-GB"/>
              </w:rPr>
            </w:pPr>
          </w:p>
          <w:p w14:paraId="6652792F" w14:textId="48DF39CF" w:rsidR="00AD3D4A" w:rsidRDefault="00AD3D4A" w:rsidP="00AD3D4A">
            <w:pPr>
              <w:shd w:val="clear" w:color="auto" w:fill="FFFFFF"/>
              <w:spacing w:after="0" w:line="240" w:lineRule="auto"/>
              <w:rPr>
                <w:rFonts w:ascii="Arial" w:eastAsia="Times New Roman" w:hAnsi="Arial" w:cs="Arial"/>
                <w:color w:val="000000"/>
                <w:lang w:eastAsia="en-GB"/>
              </w:rPr>
            </w:pPr>
            <w:r>
              <w:rPr>
                <w:rFonts w:ascii="Arial" w:eastAsia="Times New Roman" w:hAnsi="Arial" w:cs="Arial"/>
                <w:b/>
                <w:bCs/>
                <w:color w:val="000000"/>
                <w:lang w:eastAsia="en-GB"/>
              </w:rPr>
              <w:t>GENERAL PRACTITIONER WITH A SPECIALIST INTEREST IN RHEUMATOLOGY</w:t>
            </w:r>
            <w:r w:rsidRPr="00AD3D4A">
              <w:rPr>
                <w:rFonts w:ascii="Arial" w:eastAsia="Times New Roman" w:hAnsi="Arial" w:cs="Arial"/>
                <w:color w:val="000000"/>
                <w:lang w:eastAsia="en-GB"/>
              </w:rPr>
              <w:t xml:space="preserve"> </w:t>
            </w:r>
          </w:p>
          <w:p w14:paraId="684061B1" w14:textId="77777777" w:rsidR="00AD3D4A" w:rsidRDefault="00AD3D4A" w:rsidP="00AD3D4A">
            <w:pPr>
              <w:shd w:val="clear" w:color="auto" w:fill="FFFFFF"/>
              <w:spacing w:after="0" w:line="240" w:lineRule="auto"/>
              <w:rPr>
                <w:rFonts w:ascii="Arial" w:eastAsia="Times New Roman" w:hAnsi="Arial" w:cs="Arial"/>
                <w:color w:val="000000"/>
                <w:lang w:eastAsia="en-GB"/>
              </w:rPr>
            </w:pPr>
          </w:p>
          <w:p w14:paraId="403D3C51" w14:textId="17B47720" w:rsidR="00AD3D4A" w:rsidRP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Accept patients with stable disease markers and DAS&lt;3.2 for ongoing case management after 6 months of consultant led care.</w:t>
            </w:r>
          </w:p>
          <w:p w14:paraId="7F8BA9E2"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 xml:space="preserve">Provide ongoing patient </w:t>
            </w:r>
            <w:proofErr w:type="gramStart"/>
            <w:r w:rsidRPr="00AD3D4A">
              <w:rPr>
                <w:rFonts w:ascii="Arial" w:eastAsia="Times New Roman" w:hAnsi="Arial" w:cs="Arial"/>
                <w:color w:val="000000"/>
                <w:lang w:eastAsia="en-GB"/>
              </w:rPr>
              <w:t>education</w:t>
            </w:r>
            <w:proofErr w:type="gramEnd"/>
          </w:p>
          <w:p w14:paraId="0F22B5BA"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 xml:space="preserve">Annual review of all patients as per NICE guidance </w:t>
            </w:r>
          </w:p>
          <w:p w14:paraId="5CF95768"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Review the patient annually or as clinically appropriate and advise the GP promptly after these reviews on when to adjust the dose, stop treatment or consult with the Specialist.</w:t>
            </w:r>
          </w:p>
          <w:p w14:paraId="71922D7D"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 xml:space="preserve">Inform GP, by letter, of each clinic attendance and action taken for the management of the patient ensuring current dose, most recent blood results and frequency of monitoring are stated. </w:t>
            </w:r>
          </w:p>
          <w:p w14:paraId="2DC96FF3" w14:textId="77777777" w:rsid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Evaluate any reported adverse effects by GP or patient.</w:t>
            </w:r>
          </w:p>
          <w:p w14:paraId="7CF94A46" w14:textId="648DC4F2" w:rsidR="00076D46" w:rsidRPr="00AD3D4A" w:rsidRDefault="00AD3D4A" w:rsidP="00AD3D4A">
            <w:pPr>
              <w:pStyle w:val="ListParagraph"/>
              <w:numPr>
                <w:ilvl w:val="0"/>
                <w:numId w:val="15"/>
              </w:numPr>
              <w:shd w:val="clear" w:color="auto" w:fill="FFFFFF"/>
              <w:spacing w:after="0" w:line="240" w:lineRule="auto"/>
              <w:rPr>
                <w:rFonts w:ascii="Arial" w:eastAsia="Times New Roman" w:hAnsi="Arial" w:cs="Arial"/>
                <w:color w:val="000000"/>
                <w:lang w:eastAsia="en-GB"/>
              </w:rPr>
            </w:pPr>
            <w:r w:rsidRPr="00AD3D4A">
              <w:rPr>
                <w:rFonts w:ascii="Arial" w:eastAsia="Times New Roman" w:hAnsi="Arial" w:cs="Arial"/>
                <w:color w:val="000000"/>
                <w:lang w:eastAsia="en-GB"/>
              </w:rPr>
              <w:t>Inform GP of patients who do not attend clinic appointments and contact patient to rearrange.</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0682A79B"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w:t>
      </w:r>
      <w:r w:rsidR="000B2FE5">
        <w:rPr>
          <w:rFonts w:ascii="Arial" w:eastAsia="Times New Roman" w:hAnsi="Arial" w:cs="Arial"/>
          <w:bCs/>
          <w:szCs w:val="24"/>
        </w:rPr>
        <w:t>ge 14.</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3DCDD94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w:t>
            </w:r>
            <w:r w:rsidR="001E52BD">
              <w:rPr>
                <w:rFonts w:ascii="Arial" w:eastAsia="Times New Roman" w:hAnsi="Arial" w:cs="Arial"/>
                <w:b/>
                <w:bCs/>
                <w:lang w:eastAsia="en-GB"/>
              </w:rPr>
              <w:t xml:space="preserve"> AND/OR CARER</w:t>
            </w:r>
            <w:r w:rsidRPr="00CA1BB1">
              <w:rPr>
                <w:rFonts w:ascii="Arial" w:eastAsia="Times New Roman" w:hAnsi="Arial" w:cs="Arial"/>
                <w:b/>
                <w:bCs/>
                <w:lang w:eastAsia="en-GB"/>
              </w:rPr>
              <w:t xml:space="preserve">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898B28B" w14:textId="77777777"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Take leflunomide as prescribed and avoid withdrawal unless advised by the primary care prescriber or specialist. </w:t>
            </w:r>
          </w:p>
          <w:p w14:paraId="0241C709" w14:textId="18B59DFD"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Attend regularly for monitoring and review appointments with primary care and specialist and keep contact details up to date with both prescribers. Be aware that medicines may be stopped if they do not attend. </w:t>
            </w:r>
          </w:p>
          <w:p w14:paraId="6229415F" w14:textId="7E2F79D5"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Report adverse effects to their primary care prescriber. Seek immediate medical attention if they develop any </w:t>
            </w:r>
            <w:r w:rsidR="00444434" w:rsidRPr="001E52BD">
              <w:rPr>
                <w:rFonts w:ascii="Arial" w:hAnsi="Arial" w:cs="Arial"/>
                <w:color w:val="000000"/>
                <w:sz w:val="22"/>
                <w:szCs w:val="22"/>
              </w:rPr>
              <w:t>symptoms.</w:t>
            </w:r>
            <w:r w:rsidRPr="001E52BD">
              <w:rPr>
                <w:rFonts w:ascii="Arial" w:hAnsi="Arial" w:cs="Arial"/>
                <w:color w:val="000000"/>
                <w:sz w:val="22"/>
                <w:szCs w:val="22"/>
              </w:rPr>
              <w:t xml:space="preserve"> </w:t>
            </w:r>
          </w:p>
          <w:p w14:paraId="117460BE" w14:textId="77777777"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Report the use of any over the counter medications to their primary care prescriber and be aware they should discuss the use of leflunomide with their pharmacist before purchasing any OTC medicines. </w:t>
            </w:r>
          </w:p>
          <w:p w14:paraId="36443945" w14:textId="5E5369FF"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Moderate their alcohol intake to no more than 4 units per week. </w:t>
            </w:r>
          </w:p>
          <w:p w14:paraId="1C0D3E70" w14:textId="62845F12" w:rsidR="001E52BD" w:rsidRDefault="001E52BD" w:rsidP="001E52BD">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Not to drive or operate heavy machinery if leflunomide affects their ability to do so safely. </w:t>
            </w:r>
          </w:p>
          <w:p w14:paraId="19B6562E" w14:textId="574B3816" w:rsidR="00DA3284" w:rsidRPr="00DA3284" w:rsidRDefault="001E52BD" w:rsidP="00DA3284">
            <w:pPr>
              <w:pStyle w:val="NormalWeb"/>
              <w:numPr>
                <w:ilvl w:val="0"/>
                <w:numId w:val="6"/>
              </w:numPr>
              <w:rPr>
                <w:rFonts w:ascii="Arial" w:hAnsi="Arial" w:cs="Arial"/>
                <w:color w:val="000000"/>
                <w:sz w:val="22"/>
                <w:szCs w:val="22"/>
              </w:rPr>
            </w:pPr>
            <w:r w:rsidRPr="001E52BD">
              <w:rPr>
                <w:rFonts w:ascii="Arial" w:hAnsi="Arial" w:cs="Arial"/>
                <w:color w:val="000000"/>
                <w:sz w:val="22"/>
                <w:szCs w:val="22"/>
              </w:rPr>
              <w:t xml:space="preserve">Patients of childbearing potential should use effective contraception during and for up to 2 years after </w:t>
            </w:r>
            <w:r w:rsidR="00444434" w:rsidRPr="001E52BD">
              <w:rPr>
                <w:rFonts w:ascii="Arial" w:hAnsi="Arial" w:cs="Arial"/>
                <w:color w:val="000000"/>
                <w:sz w:val="22"/>
                <w:szCs w:val="22"/>
              </w:rPr>
              <w:t>treatment and</w:t>
            </w:r>
            <w:r w:rsidRPr="001E52BD">
              <w:rPr>
                <w:rFonts w:ascii="Arial" w:hAnsi="Arial" w:cs="Arial"/>
                <w:color w:val="000000"/>
                <w:sz w:val="22"/>
                <w:szCs w:val="22"/>
              </w:rPr>
              <w:t xml:space="preserve"> take a pregnancy test if they think they could be </w:t>
            </w:r>
            <w:r w:rsidR="00444434" w:rsidRPr="001E52BD">
              <w:rPr>
                <w:rFonts w:ascii="Arial" w:hAnsi="Arial" w:cs="Arial"/>
                <w:color w:val="000000"/>
                <w:sz w:val="22"/>
                <w:szCs w:val="22"/>
              </w:rPr>
              <w:t>pregnant and</w:t>
            </w:r>
            <w:r>
              <w:rPr>
                <w:rFonts w:ascii="Arial" w:hAnsi="Arial" w:cs="Arial"/>
                <w:color w:val="000000"/>
                <w:sz w:val="22"/>
                <w:szCs w:val="22"/>
              </w:rPr>
              <w:t xml:space="preserve"> </w:t>
            </w:r>
            <w:r w:rsidRPr="001E52BD">
              <w:rPr>
                <w:rFonts w:ascii="Arial" w:hAnsi="Arial" w:cs="Arial"/>
                <w:color w:val="000000"/>
                <w:sz w:val="22"/>
                <w:szCs w:val="22"/>
              </w:rPr>
              <w:t>inform the specialist or GP immediately if they become pregnant or wish to become pregnan</w:t>
            </w:r>
            <w:r w:rsidR="00DA3284">
              <w:rPr>
                <w:rFonts w:ascii="Arial" w:hAnsi="Arial" w:cs="Arial"/>
                <w:color w:val="000000"/>
                <w:sz w:val="22"/>
                <w:szCs w:val="22"/>
              </w:rPr>
              <w:t xml:space="preserve">t. </w:t>
            </w:r>
          </w:p>
        </w:tc>
      </w:tr>
    </w:tbl>
    <w:p w14:paraId="51A703F9" w14:textId="3DF3FFEA" w:rsidR="000B2FE5" w:rsidRPr="00DA3284" w:rsidRDefault="00F74601" w:rsidP="00004CD4">
      <w:pPr>
        <w:spacing w:after="0" w:line="240" w:lineRule="auto"/>
        <w:rPr>
          <w:rFonts w:ascii="Arial" w:eastAsia="Times New Roman" w:hAnsi="Arial" w:cs="Arial"/>
          <w:bCs/>
          <w:lang w:eastAsia="en-GB"/>
        </w:rPr>
      </w:pPr>
      <w:r w:rsidRPr="000B2FE5">
        <w:rPr>
          <w:rFonts w:ascii="Arial" w:eastAsia="Times New Roman" w:hAnsi="Arial" w:cs="Arial"/>
          <w:b/>
          <w:bCs/>
          <w:noProof/>
          <w:lang w:eastAsia="en-GB"/>
        </w:rPr>
        <mc:AlternateContent>
          <mc:Choice Requires="wps">
            <w:drawing>
              <wp:anchor distT="45720" distB="45720" distL="114300" distR="114300" simplePos="0" relativeHeight="251695104" behindDoc="0" locked="0" layoutInCell="1" allowOverlap="1" wp14:anchorId="1BDCBE8D" wp14:editId="41E1EF4F">
                <wp:simplePos x="0" y="0"/>
                <wp:positionH relativeFrom="margin">
                  <wp:align>left</wp:align>
                </wp:positionH>
                <wp:positionV relativeFrom="paragraph">
                  <wp:posOffset>984885</wp:posOffset>
                </wp:positionV>
                <wp:extent cx="6807200" cy="1404620"/>
                <wp:effectExtent l="0" t="0" r="1270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404620"/>
                        </a:xfrm>
                        <a:prstGeom prst="rect">
                          <a:avLst/>
                        </a:prstGeom>
                        <a:solidFill>
                          <a:srgbClr val="FFFFFF"/>
                        </a:solidFill>
                        <a:ln w="9525">
                          <a:solidFill>
                            <a:srgbClr val="000000"/>
                          </a:solidFill>
                          <a:miter lim="800000"/>
                          <a:headEnd/>
                          <a:tailEnd/>
                        </a:ln>
                      </wps:spPr>
                      <wps:txbx>
                        <w:txbxContent>
                          <w:p w14:paraId="5ED402A2" w14:textId="77777777" w:rsidR="006623CC" w:rsidRPr="00CA1BB1" w:rsidRDefault="006623CC" w:rsidP="00F74601">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50A614BC" w14:textId="1D83F542" w:rsidR="006623CC" w:rsidRPr="00F74601" w:rsidRDefault="006623CC" w:rsidP="00F74601">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Pr="00CA1BB1">
                              <w:rPr>
                                <w:rFonts w:ascii="Arial" w:eastAsia="Times New Roman" w:hAnsi="Arial" w:cs="Arial"/>
                                <w:bCs/>
                                <w:lang w:eastAsia="en-GB"/>
                              </w:rPr>
                              <w:t>2</w:t>
                            </w:r>
                            <w:r w:rsidR="009F69DD">
                              <w:rPr>
                                <w:rFonts w:ascii="Arial" w:eastAsia="Times New Roman" w:hAnsi="Arial" w:cs="Arial"/>
                                <w:bCs/>
                                <w:lang w:eastAsia="en-GB"/>
                              </w:rPr>
                              <w:t>- 4</w:t>
                            </w:r>
                            <w:r>
                              <w:rPr>
                                <w:rFonts w:ascii="Arial" w:eastAsia="Times New Roman" w:hAnsi="Arial" w:cs="Arial"/>
                                <w:bCs/>
                                <w:lang w:eastAsia="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DCBE8D" id="_x0000_s1031" type="#_x0000_t202" style="position:absolute;margin-left:0;margin-top:77.55pt;width:536pt;height:110.6pt;z-index:2516951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8eFQIAACc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">
                <v:textbox style="mso-fit-shape-to-text:t">
                  <w:txbxContent>
                    <w:p w14:paraId="5ED402A2" w14:textId="77777777" w:rsidR="006623CC" w:rsidRPr="00CA1BB1" w:rsidRDefault="006623CC" w:rsidP="00F74601">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50A614BC" w14:textId="1D83F542" w:rsidR="006623CC" w:rsidRPr="00F74601" w:rsidRDefault="006623CC" w:rsidP="00F74601">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Pr="00CA1BB1">
                        <w:rPr>
                          <w:rFonts w:ascii="Arial" w:eastAsia="Times New Roman" w:hAnsi="Arial" w:cs="Arial"/>
                          <w:bCs/>
                          <w:lang w:eastAsia="en-GB"/>
                        </w:rPr>
                        <w:t>2</w:t>
                      </w:r>
                      <w:r w:rsidR="009F69DD">
                        <w:rPr>
                          <w:rFonts w:ascii="Arial" w:eastAsia="Times New Roman" w:hAnsi="Arial" w:cs="Arial"/>
                          <w:bCs/>
                          <w:lang w:eastAsia="en-GB"/>
                        </w:rPr>
                        <w:t>- 4</w:t>
                      </w:r>
                      <w:r>
                        <w:rPr>
                          <w:rFonts w:ascii="Arial" w:eastAsia="Times New Roman" w:hAnsi="Arial" w:cs="Arial"/>
                          <w:bCs/>
                          <w:lang w:eastAsia="en-GB"/>
                        </w:rPr>
                        <w:t>.</w:t>
                      </w:r>
                    </w:p>
                  </w:txbxContent>
                </v:textbox>
                <w10:wrap type="square" anchorx="margin"/>
              </v:shape>
            </w:pict>
          </mc:Fallback>
        </mc:AlternateContent>
      </w:r>
      <w:r w:rsidR="000B2FE5" w:rsidRPr="000B2FE5">
        <w:rPr>
          <w:rFonts w:ascii="Arial" w:eastAsia="Times New Roman" w:hAnsi="Arial" w:cs="Arial"/>
          <w:b/>
          <w:bCs/>
          <w:noProof/>
          <w:lang w:eastAsia="en-GB"/>
        </w:rPr>
        <mc:AlternateContent>
          <mc:Choice Requires="wps">
            <w:drawing>
              <wp:anchor distT="45720" distB="45720" distL="114300" distR="114300" simplePos="0" relativeHeight="251693056" behindDoc="0" locked="0" layoutInCell="1" allowOverlap="1" wp14:anchorId="5637FAB6" wp14:editId="47ED154F">
                <wp:simplePos x="0" y="0"/>
                <wp:positionH relativeFrom="margin">
                  <wp:align>left</wp:align>
                </wp:positionH>
                <wp:positionV relativeFrom="paragraph">
                  <wp:posOffset>117686</wp:posOffset>
                </wp:positionV>
                <wp:extent cx="6807200" cy="1404620"/>
                <wp:effectExtent l="0" t="0" r="1270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404620"/>
                        </a:xfrm>
                        <a:prstGeom prst="rect">
                          <a:avLst/>
                        </a:prstGeom>
                        <a:solidFill>
                          <a:srgbClr val="FFFFFF"/>
                        </a:solidFill>
                        <a:ln w="9525">
                          <a:solidFill>
                            <a:srgbClr val="000000"/>
                          </a:solidFill>
                          <a:miter lim="800000"/>
                          <a:headEnd/>
                          <a:tailEnd/>
                        </a:ln>
                      </wps:spPr>
                      <wps:txbx>
                        <w:txbxContent>
                          <w:p w14:paraId="275A0F05" w14:textId="7C3664D9" w:rsidR="006623CC" w:rsidRDefault="006623CC" w:rsidP="000B2FE5">
                            <w:pPr>
                              <w:spacing w:after="0" w:line="240" w:lineRule="auto"/>
                              <w:rPr>
                                <w:rFonts w:ascii="Arial" w:hAnsi="Arial" w:cs="Arial"/>
                                <w:b/>
                                <w:sz w:val="18"/>
                              </w:rPr>
                            </w:pPr>
                          </w:p>
                          <w:p w14:paraId="44FEEAA3" w14:textId="77777777" w:rsidR="006623CC" w:rsidRPr="00CA1BB1" w:rsidRDefault="006623CC" w:rsidP="000B2F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08A3EEF" w14:textId="5151F8A5" w:rsidR="006623CC" w:rsidRPr="000B2FE5" w:rsidRDefault="006623CC" w:rsidP="000B2FE5">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37FAB6" id="_x0000_s1032" type="#_x0000_t202" style="position:absolute;margin-left:0;margin-top:9.25pt;width:536pt;height:110.6pt;z-index:2516930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3fFAIAACc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">
                <v:textbox style="mso-fit-shape-to-text:t">
                  <w:txbxContent>
                    <w:p w14:paraId="275A0F05" w14:textId="7C3664D9" w:rsidR="006623CC" w:rsidRDefault="006623CC" w:rsidP="000B2FE5">
                      <w:pPr>
                        <w:spacing w:after="0" w:line="240" w:lineRule="auto"/>
                        <w:rPr>
                          <w:rFonts w:ascii="Arial" w:hAnsi="Arial" w:cs="Arial"/>
                          <w:b/>
                          <w:sz w:val="18"/>
                        </w:rPr>
                      </w:pPr>
                    </w:p>
                    <w:p w14:paraId="44FEEAA3" w14:textId="77777777" w:rsidR="006623CC" w:rsidRPr="00CA1BB1" w:rsidRDefault="006623CC" w:rsidP="000B2F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08A3EEF" w14:textId="5151F8A5" w:rsidR="006623CC" w:rsidRPr="000B2FE5" w:rsidRDefault="006623CC" w:rsidP="000B2FE5">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txbxContent>
                </v:textbox>
                <w10:wrap type="square" anchorx="margin"/>
              </v:shape>
            </w:pict>
          </mc:Fallback>
        </mc:AlternateConten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E70C24" w:rsidRPr="00CA1BB1" w14:paraId="171787F8" w14:textId="571AAAC6" w:rsidTr="00E70C24">
        <w:trPr>
          <w:trHeight w:val="632"/>
        </w:trPr>
        <w:tc>
          <w:tcPr>
            <w:tcW w:w="10774" w:type="dxa"/>
            <w:shd w:val="clear" w:color="auto" w:fill="auto"/>
          </w:tcPr>
          <w:p w14:paraId="756F0C62" w14:textId="77777777" w:rsidR="00E70C24" w:rsidRDefault="00E70C24" w:rsidP="00366932">
            <w:pPr>
              <w:spacing w:after="0" w:line="240" w:lineRule="auto"/>
              <w:rPr>
                <w:rFonts w:ascii="Arial" w:eastAsia="Times New Roman" w:hAnsi="Arial" w:cs="Arial"/>
                <w:bCs/>
                <w:lang w:eastAsia="en-GB"/>
              </w:rPr>
            </w:pPr>
          </w:p>
          <w:p w14:paraId="7E937CE5" w14:textId="77777777" w:rsidR="00E70C24" w:rsidRPr="00366932" w:rsidRDefault="00E70C24" w:rsidP="00366932">
            <w:pPr>
              <w:spacing w:after="0"/>
              <w:rPr>
                <w:rFonts w:ascii="Times New Roman" w:eastAsia="Times New Roman" w:hAnsi="Times New Roman" w:cs="Times New Roman"/>
                <w:b/>
                <w:color w:val="000000"/>
                <w:sz w:val="27"/>
                <w:szCs w:val="27"/>
                <w:lang w:eastAsia="en-GB"/>
              </w:rPr>
            </w:pPr>
            <w:r w:rsidRPr="00366932">
              <w:rPr>
                <w:rFonts w:ascii="Arial" w:eastAsia="Times New Roman" w:hAnsi="Arial" w:cs="Arial"/>
                <w:b/>
                <w:lang w:eastAsia="en-GB"/>
              </w:rPr>
              <w:t>SIGNIFICANT INTERACTIONS WITH OTHER MEDICATIONS</w:t>
            </w:r>
            <w:r w:rsidRPr="00366932">
              <w:rPr>
                <w:rFonts w:ascii="Times New Roman" w:eastAsia="Times New Roman" w:hAnsi="Times New Roman" w:cs="Times New Roman"/>
                <w:b/>
                <w:color w:val="000000"/>
                <w:sz w:val="27"/>
                <w:szCs w:val="27"/>
                <w:lang w:eastAsia="en-GB"/>
              </w:rPr>
              <w:t xml:space="preserve"> </w:t>
            </w:r>
          </w:p>
          <w:p w14:paraId="5D565E34" w14:textId="2910A4EA" w:rsidR="00E70C24" w:rsidRPr="0059468A" w:rsidRDefault="00E70C24" w:rsidP="0059468A">
            <w:pPr>
              <w:pStyle w:val="ListParagraph"/>
              <w:numPr>
                <w:ilvl w:val="0"/>
                <w:numId w:val="9"/>
              </w:numPr>
              <w:spacing w:after="0"/>
              <w:rPr>
                <w:rFonts w:ascii="Arial" w:hAnsi="Arial" w:cs="Arial"/>
                <w:bCs/>
              </w:rPr>
            </w:pPr>
            <w:r w:rsidRPr="0059468A">
              <w:rPr>
                <w:rFonts w:ascii="Arial" w:hAnsi="Arial" w:cs="Arial"/>
                <w:b/>
              </w:rPr>
              <w:t>Anticoagulants</w:t>
            </w:r>
            <w:r w:rsidRPr="0059468A">
              <w:rPr>
                <w:rFonts w:ascii="Arial" w:hAnsi="Arial" w:cs="Arial"/>
                <w:bCs/>
              </w:rPr>
              <w:t>: The anticoagulant effect of vitamin K anticoagulants may be increased by</w:t>
            </w:r>
          </w:p>
          <w:p w14:paraId="5568DA3D"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leflunomide. Close INR monitoring and follow-up is recommended.</w:t>
            </w:r>
          </w:p>
          <w:p w14:paraId="32893ED6" w14:textId="22765666" w:rsidR="00E70C24" w:rsidRPr="0059468A" w:rsidRDefault="00E70C2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Live vaccines</w:t>
            </w:r>
            <w:r w:rsidRPr="0059468A">
              <w:rPr>
                <w:rFonts w:ascii="Arial" w:eastAsia="Times New Roman" w:hAnsi="Arial" w:cs="Arial"/>
                <w:bCs/>
                <w:lang w:eastAsia="en-GB"/>
              </w:rPr>
              <w:t xml:space="preserve"> (</w:t>
            </w:r>
            <w:proofErr w:type="gramStart"/>
            <w:r w:rsidRPr="0059468A">
              <w:rPr>
                <w:rFonts w:ascii="Arial" w:eastAsia="Times New Roman" w:hAnsi="Arial" w:cs="Arial"/>
                <w:bCs/>
                <w:lang w:eastAsia="en-GB"/>
              </w:rPr>
              <w:t>e.g.</w:t>
            </w:r>
            <w:proofErr w:type="gramEnd"/>
            <w:r w:rsidRPr="0059468A">
              <w:rPr>
                <w:rFonts w:ascii="Arial" w:eastAsia="Times New Roman" w:hAnsi="Arial" w:cs="Arial"/>
                <w:bCs/>
                <w:lang w:eastAsia="en-GB"/>
              </w:rPr>
              <w:t xml:space="preserve"> oral polio, oral typhoid, MMR, BCG) should generally be avoided. There</w:t>
            </w:r>
          </w:p>
          <w:p w14:paraId="563C6810"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is evidence that doses at or below 20mg leflunomide, as either monotherapy or </w:t>
            </w:r>
            <w:proofErr w:type="gramStart"/>
            <w:r w:rsidRPr="00366932">
              <w:rPr>
                <w:rFonts w:ascii="Arial" w:eastAsia="Times New Roman" w:hAnsi="Arial" w:cs="Arial"/>
                <w:bCs/>
                <w:lang w:eastAsia="en-GB"/>
              </w:rPr>
              <w:t>in</w:t>
            </w:r>
            <w:proofErr w:type="gramEnd"/>
          </w:p>
          <w:p w14:paraId="66712339"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combination with 20mg prednisolone per day or less, can safely receive live </w:t>
            </w:r>
            <w:proofErr w:type="gramStart"/>
            <w:r w:rsidRPr="00366932">
              <w:rPr>
                <w:rFonts w:ascii="Arial" w:eastAsia="Times New Roman" w:hAnsi="Arial" w:cs="Arial"/>
                <w:bCs/>
                <w:lang w:eastAsia="en-GB"/>
              </w:rPr>
              <w:t>shingles</w:t>
            </w:r>
            <w:proofErr w:type="gramEnd"/>
          </w:p>
          <w:p w14:paraId="1D6133C0"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vaccinations. Clinician discretion is advised, see section </w:t>
            </w:r>
            <w:proofErr w:type="gramStart"/>
            <w:r w:rsidRPr="00366932">
              <w:rPr>
                <w:rFonts w:ascii="Arial" w:eastAsia="Times New Roman" w:hAnsi="Arial" w:cs="Arial"/>
                <w:bCs/>
                <w:lang w:eastAsia="en-GB"/>
              </w:rPr>
              <w:t>9</w:t>
            </w:r>
            <w:proofErr w:type="gramEnd"/>
          </w:p>
          <w:p w14:paraId="350B11C3" w14:textId="22D1BE4A" w:rsidR="00E70C24" w:rsidRPr="0059468A" w:rsidRDefault="00E70C2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JAK kinase inhibitors</w:t>
            </w:r>
            <w:r w:rsidRPr="0059468A">
              <w:rPr>
                <w:rFonts w:ascii="Arial" w:eastAsia="Times New Roman" w:hAnsi="Arial" w:cs="Arial"/>
                <w:bCs/>
                <w:lang w:eastAsia="en-GB"/>
              </w:rPr>
              <w:t xml:space="preserve">, </w:t>
            </w:r>
            <w:proofErr w:type="gramStart"/>
            <w:r w:rsidRPr="0059468A">
              <w:rPr>
                <w:rFonts w:ascii="Arial" w:eastAsia="Times New Roman" w:hAnsi="Arial" w:cs="Arial"/>
                <w:bCs/>
                <w:lang w:eastAsia="en-GB"/>
              </w:rPr>
              <w:t>e.g.</w:t>
            </w:r>
            <w:proofErr w:type="gramEnd"/>
            <w:r w:rsidRPr="0059468A">
              <w:rPr>
                <w:rFonts w:ascii="Arial" w:eastAsia="Times New Roman" w:hAnsi="Arial" w:cs="Arial"/>
                <w:bCs/>
                <w:lang w:eastAsia="en-GB"/>
              </w:rPr>
              <w:t xml:space="preserve"> baricitinib, filgotinib: due to the increased risk of</w:t>
            </w:r>
          </w:p>
          <w:p w14:paraId="04B5247C"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immunosuppression.</w:t>
            </w:r>
          </w:p>
          <w:p w14:paraId="344556D4" w14:textId="4B955950" w:rsidR="00E70C24" w:rsidRPr="0059468A" w:rsidRDefault="00E70C2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Colestyramine and activated charcoal</w:t>
            </w:r>
            <w:r w:rsidRPr="0059468A">
              <w:rPr>
                <w:rFonts w:ascii="Arial" w:eastAsia="Times New Roman" w:hAnsi="Arial" w:cs="Arial"/>
                <w:bCs/>
                <w:lang w:eastAsia="en-GB"/>
              </w:rPr>
              <w:t xml:space="preserve">: Co-administration leads to a rapid and </w:t>
            </w:r>
            <w:proofErr w:type="gramStart"/>
            <w:r w:rsidRPr="0059468A">
              <w:rPr>
                <w:rFonts w:ascii="Arial" w:eastAsia="Times New Roman" w:hAnsi="Arial" w:cs="Arial"/>
                <w:bCs/>
                <w:lang w:eastAsia="en-GB"/>
              </w:rPr>
              <w:t>significant</w:t>
            </w:r>
            <w:proofErr w:type="gramEnd"/>
          </w:p>
          <w:p w14:paraId="6320DC2E"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decrease in plasma levels of leflunomide metabolites by interrupting </w:t>
            </w:r>
            <w:proofErr w:type="gramStart"/>
            <w:r w:rsidRPr="00366932">
              <w:rPr>
                <w:rFonts w:ascii="Arial" w:eastAsia="Times New Roman" w:hAnsi="Arial" w:cs="Arial"/>
                <w:bCs/>
                <w:lang w:eastAsia="en-GB"/>
              </w:rPr>
              <w:t>enterohepatic</w:t>
            </w:r>
            <w:proofErr w:type="gramEnd"/>
          </w:p>
          <w:p w14:paraId="7EABB064"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recirculation</w:t>
            </w:r>
          </w:p>
          <w:p w14:paraId="1B9AEACF" w14:textId="6BBB02CC" w:rsidR="00E70C24" w:rsidRPr="0059468A" w:rsidRDefault="00E70C24" w:rsidP="0059468A">
            <w:pPr>
              <w:pStyle w:val="ListParagraph"/>
              <w:numPr>
                <w:ilvl w:val="0"/>
                <w:numId w:val="9"/>
              </w:numPr>
              <w:spacing w:after="0" w:line="240" w:lineRule="auto"/>
              <w:rPr>
                <w:rFonts w:ascii="Arial" w:eastAsia="Times New Roman" w:hAnsi="Arial" w:cs="Arial"/>
                <w:b/>
                <w:lang w:eastAsia="en-GB"/>
              </w:rPr>
            </w:pPr>
            <w:r w:rsidRPr="0059468A">
              <w:rPr>
                <w:rFonts w:ascii="Arial" w:eastAsia="Times New Roman" w:hAnsi="Arial" w:cs="Arial"/>
                <w:b/>
                <w:lang w:eastAsia="en-GB"/>
              </w:rPr>
              <w:t>Repaglinide, paclitaxel, pioglitazone, ceflaclor, benzylpenicillin, ciprofloxacin,</w:t>
            </w:r>
          </w:p>
          <w:p w14:paraId="212ED20E" w14:textId="77777777" w:rsidR="00E70C24" w:rsidRPr="00366932" w:rsidRDefault="00E70C24" w:rsidP="00366932">
            <w:pPr>
              <w:spacing w:after="0" w:line="240" w:lineRule="auto"/>
              <w:rPr>
                <w:rFonts w:ascii="Arial" w:eastAsia="Times New Roman" w:hAnsi="Arial" w:cs="Arial"/>
                <w:bCs/>
                <w:lang w:eastAsia="en-GB"/>
              </w:rPr>
            </w:pPr>
            <w:r w:rsidRPr="001505D3">
              <w:rPr>
                <w:rFonts w:ascii="Arial" w:eastAsia="Times New Roman" w:hAnsi="Arial" w:cs="Arial"/>
                <w:b/>
                <w:lang w:eastAsia="en-GB"/>
              </w:rPr>
              <w:t>indomethacin, ketoprofen, furosemide, cimetidine, zidovudine, venetoclax</w:t>
            </w:r>
            <w:r w:rsidRPr="00366932">
              <w:rPr>
                <w:rFonts w:ascii="Arial" w:eastAsia="Times New Roman" w:hAnsi="Arial" w:cs="Arial"/>
                <w:bCs/>
                <w:lang w:eastAsia="en-GB"/>
              </w:rPr>
              <w:t>:</w:t>
            </w:r>
          </w:p>
          <w:p w14:paraId="1C3D282C"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Leflunomide may increase the exposure to these products.</w:t>
            </w:r>
          </w:p>
          <w:p w14:paraId="713AE597" w14:textId="1169E14C" w:rsidR="00E70C24" w:rsidRPr="0059468A" w:rsidRDefault="00E70C24" w:rsidP="0059468A">
            <w:pPr>
              <w:pStyle w:val="ListParagraph"/>
              <w:numPr>
                <w:ilvl w:val="0"/>
                <w:numId w:val="9"/>
              </w:numPr>
              <w:spacing w:after="0" w:line="240" w:lineRule="auto"/>
              <w:rPr>
                <w:rFonts w:ascii="Arial" w:eastAsia="Times New Roman" w:hAnsi="Arial" w:cs="Arial"/>
                <w:bCs/>
                <w:lang w:eastAsia="en-GB"/>
              </w:rPr>
            </w:pPr>
            <w:r w:rsidRPr="0059468A">
              <w:rPr>
                <w:rFonts w:ascii="Arial" w:eastAsia="Times New Roman" w:hAnsi="Arial" w:cs="Arial"/>
                <w:b/>
                <w:lang w:eastAsia="en-GB"/>
              </w:rPr>
              <w:t xml:space="preserve">Rosuvastatin </w:t>
            </w:r>
            <w:r w:rsidRPr="0059468A">
              <w:rPr>
                <w:rFonts w:ascii="Arial" w:eastAsia="Times New Roman" w:hAnsi="Arial" w:cs="Arial"/>
                <w:bCs/>
                <w:lang w:eastAsia="en-GB"/>
              </w:rPr>
              <w:t>levels may be increased by leflunomide. A maximum rosuvastatin dose of</w:t>
            </w:r>
          </w:p>
          <w:p w14:paraId="7B86C83D"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 xml:space="preserve">10mg is recommended. Caution is recommended with other statins and dose reduction </w:t>
            </w:r>
            <w:proofErr w:type="gramStart"/>
            <w:r w:rsidRPr="00366932">
              <w:rPr>
                <w:rFonts w:ascii="Arial" w:eastAsia="Times New Roman" w:hAnsi="Arial" w:cs="Arial"/>
                <w:bCs/>
                <w:lang w:eastAsia="en-GB"/>
              </w:rPr>
              <w:t>may</w:t>
            </w:r>
            <w:proofErr w:type="gramEnd"/>
          </w:p>
          <w:p w14:paraId="7CBCCC0F" w14:textId="77777777" w:rsidR="00E70C24" w:rsidRPr="00366932" w:rsidRDefault="00E70C24" w:rsidP="00366932">
            <w:pPr>
              <w:spacing w:after="0" w:line="240" w:lineRule="auto"/>
              <w:rPr>
                <w:rFonts w:ascii="Arial" w:eastAsia="Times New Roman" w:hAnsi="Arial" w:cs="Arial"/>
                <w:bCs/>
                <w:lang w:eastAsia="en-GB"/>
              </w:rPr>
            </w:pPr>
            <w:r w:rsidRPr="00366932">
              <w:rPr>
                <w:rFonts w:ascii="Arial" w:eastAsia="Times New Roman" w:hAnsi="Arial" w:cs="Arial"/>
                <w:bCs/>
                <w:lang w:eastAsia="en-GB"/>
              </w:rPr>
              <w:t>be required.</w:t>
            </w:r>
          </w:p>
          <w:p w14:paraId="3F66D0D9" w14:textId="71ED5E0C" w:rsidR="00E70C24" w:rsidRDefault="00E70C24" w:rsidP="00366932">
            <w:pPr>
              <w:spacing w:after="0" w:line="240" w:lineRule="auto"/>
              <w:rPr>
                <w:rFonts w:ascii="Arial" w:eastAsia="Times New Roman" w:hAnsi="Arial" w:cs="Arial"/>
                <w:bCs/>
                <w:lang w:eastAsia="en-GB"/>
              </w:rPr>
            </w:pPr>
          </w:p>
          <w:p w14:paraId="14861DAE" w14:textId="52BD810B" w:rsidR="00E70C24" w:rsidRPr="00B21922" w:rsidRDefault="00E70C24" w:rsidP="00366932">
            <w:pPr>
              <w:spacing w:after="0" w:line="240" w:lineRule="auto"/>
              <w:rPr>
                <w:rFonts w:ascii="Arial" w:eastAsia="Times New Roman" w:hAnsi="Arial" w:cs="Arial"/>
                <w:b/>
                <w:lang w:eastAsia="en-GB"/>
              </w:rPr>
            </w:pPr>
            <w:r w:rsidRPr="00B21922">
              <w:rPr>
                <w:rFonts w:ascii="Arial" w:eastAsia="Times New Roman" w:hAnsi="Arial" w:cs="Arial"/>
                <w:b/>
                <w:lang w:eastAsia="en-GB"/>
              </w:rPr>
              <w:t>CONTRAINDICATIONS &amp; CAUTIONS</w:t>
            </w:r>
          </w:p>
          <w:p w14:paraId="4B0C5D22" w14:textId="77777777" w:rsidR="00E70C24" w:rsidRPr="00B21922" w:rsidRDefault="00E70C24" w:rsidP="00366932">
            <w:pPr>
              <w:spacing w:after="0" w:line="240" w:lineRule="auto"/>
              <w:rPr>
                <w:rFonts w:ascii="Arial" w:eastAsia="Times New Roman" w:hAnsi="Arial" w:cs="Arial"/>
                <w:b/>
                <w:lang w:eastAsia="en-GB"/>
              </w:rPr>
            </w:pPr>
          </w:p>
          <w:p w14:paraId="723BF5CF" w14:textId="77777777" w:rsidR="00E70C24" w:rsidRDefault="00E70C24" w:rsidP="003611D8">
            <w:pPr>
              <w:spacing w:after="0" w:line="240" w:lineRule="auto"/>
              <w:rPr>
                <w:rFonts w:ascii="Arial" w:eastAsia="Times New Roman" w:hAnsi="Arial" w:cs="Arial"/>
                <w:b/>
                <w:lang w:eastAsia="en-GB"/>
              </w:rPr>
            </w:pPr>
            <w:r w:rsidRPr="00B21922">
              <w:rPr>
                <w:rFonts w:ascii="Arial" w:eastAsia="Times New Roman" w:hAnsi="Arial" w:cs="Arial"/>
                <w:b/>
                <w:lang w:eastAsia="en-GB"/>
              </w:rPr>
              <w:t>Contraindications:</w:t>
            </w:r>
          </w:p>
          <w:p w14:paraId="6E157067" w14:textId="2BA19E20" w:rsidR="00E70C24" w:rsidRPr="00C164EC" w:rsidRDefault="00E70C24" w:rsidP="003611D8">
            <w:pPr>
              <w:pStyle w:val="ListParagraph"/>
              <w:numPr>
                <w:ilvl w:val="0"/>
                <w:numId w:val="9"/>
              </w:numPr>
              <w:spacing w:after="0" w:line="240" w:lineRule="auto"/>
              <w:rPr>
                <w:rFonts w:ascii="Arial" w:eastAsia="Times New Roman" w:hAnsi="Arial" w:cs="Arial"/>
                <w:b/>
                <w:lang w:eastAsia="en-GB"/>
              </w:rPr>
            </w:pPr>
            <w:r w:rsidRPr="00C164EC">
              <w:rPr>
                <w:rFonts w:ascii="Arial" w:eastAsia="Times New Roman" w:hAnsi="Arial" w:cs="Arial"/>
                <w:bCs/>
                <w:lang w:eastAsia="en-GB"/>
              </w:rPr>
              <w:t xml:space="preserve">Hypersensitivity </w:t>
            </w:r>
            <w:r w:rsidRPr="00C164EC">
              <w:rPr>
                <w:rFonts w:ascii="Arial" w:hAnsi="Arial" w:cs="Arial"/>
              </w:rPr>
              <w:t>(especially previous Stevens-Johnson syndrome, toxic epidermal necrolysis, erythema</w:t>
            </w:r>
          </w:p>
          <w:p w14:paraId="02BE3AB4" w14:textId="47860313" w:rsidR="00E70C24" w:rsidRPr="00C164EC" w:rsidRDefault="00E70C24" w:rsidP="003611D8">
            <w:pPr>
              <w:pStyle w:val="ListParagraph"/>
              <w:spacing w:after="0" w:line="240" w:lineRule="auto"/>
              <w:ind w:left="360"/>
              <w:rPr>
                <w:rFonts w:ascii="Arial" w:eastAsia="Times New Roman" w:hAnsi="Arial" w:cs="Arial"/>
                <w:bCs/>
                <w:lang w:eastAsia="en-GB"/>
              </w:rPr>
            </w:pPr>
            <w:r w:rsidRPr="00C164EC">
              <w:rPr>
                <w:rFonts w:ascii="Arial" w:hAnsi="Arial" w:cs="Arial"/>
              </w:rPr>
              <w:t>multiforme) to the active substance, to the principal active metabolite teriflunomide or to any of the excipients</w:t>
            </w:r>
          </w:p>
          <w:p w14:paraId="21C910E4" w14:textId="77777777" w:rsidR="00E70C24" w:rsidRPr="00C164EC" w:rsidRDefault="00E70C24" w:rsidP="003611D8">
            <w:pPr>
              <w:pStyle w:val="ListParagraph"/>
              <w:numPr>
                <w:ilvl w:val="0"/>
                <w:numId w:val="17"/>
              </w:numPr>
              <w:spacing w:after="0" w:line="240" w:lineRule="auto"/>
              <w:rPr>
                <w:rFonts w:ascii="Arial" w:eastAsia="Times New Roman" w:hAnsi="Arial" w:cs="Arial"/>
                <w:bCs/>
                <w:lang w:eastAsia="en-GB"/>
              </w:rPr>
            </w:pPr>
            <w:r w:rsidRPr="00C164EC">
              <w:rPr>
                <w:rFonts w:ascii="Arial" w:eastAsia="Times New Roman" w:hAnsi="Arial" w:cs="Arial"/>
                <w:bCs/>
                <w:lang w:eastAsia="en-GB"/>
              </w:rPr>
              <w:t>Patients with rare hereditary problems of galactose intolerance, the Lapp lactase deficiencyor glucose-galactose malabsorption</w:t>
            </w:r>
          </w:p>
          <w:p w14:paraId="0DB6EE99" w14:textId="5FF053BB" w:rsidR="00E70C24" w:rsidRPr="00C164EC" w:rsidRDefault="00E70C24" w:rsidP="003611D8">
            <w:pPr>
              <w:pStyle w:val="ListParagraph"/>
              <w:numPr>
                <w:ilvl w:val="0"/>
                <w:numId w:val="17"/>
              </w:numPr>
              <w:spacing w:after="0" w:line="240" w:lineRule="auto"/>
              <w:rPr>
                <w:rFonts w:ascii="Arial" w:eastAsia="Times New Roman" w:hAnsi="Arial" w:cs="Arial"/>
                <w:bCs/>
                <w:lang w:eastAsia="en-GB"/>
              </w:rPr>
            </w:pPr>
            <w:r w:rsidRPr="00C164EC">
              <w:rPr>
                <w:rFonts w:ascii="Arial" w:hAnsi="Arial" w:cs="Arial"/>
              </w:rPr>
              <w:t>Patients with significantly impaired bone marrow function or significant anaemia, leucopenia, neutropenia,</w:t>
            </w:r>
          </w:p>
          <w:p w14:paraId="5B2EE5E8" w14:textId="3DEC1E07" w:rsidR="00E70C24" w:rsidRPr="00C164EC" w:rsidRDefault="00E70C24" w:rsidP="003611D8">
            <w:pPr>
              <w:pStyle w:val="ListParagraph"/>
              <w:numPr>
                <w:ilvl w:val="0"/>
                <w:numId w:val="17"/>
              </w:numPr>
              <w:spacing w:after="0" w:line="240" w:lineRule="auto"/>
              <w:rPr>
                <w:rFonts w:ascii="Arial" w:eastAsia="Times New Roman" w:hAnsi="Arial" w:cs="Arial"/>
                <w:bCs/>
                <w:lang w:eastAsia="en-GB"/>
              </w:rPr>
            </w:pPr>
            <w:r w:rsidRPr="00C164EC">
              <w:rPr>
                <w:rFonts w:ascii="Arial" w:hAnsi="Arial" w:cs="Arial"/>
              </w:rPr>
              <w:t xml:space="preserve">or thrombocytopenia due to causes other than rheumatoid or psoriatic </w:t>
            </w:r>
            <w:proofErr w:type="gramStart"/>
            <w:r w:rsidRPr="00C164EC">
              <w:rPr>
                <w:rFonts w:ascii="Arial" w:hAnsi="Arial" w:cs="Arial"/>
              </w:rPr>
              <w:t>arthritis</w:t>
            </w:r>
            <w:proofErr w:type="gramEnd"/>
          </w:p>
          <w:p w14:paraId="202778DD" w14:textId="48D90CFB" w:rsidR="00E70C24" w:rsidRPr="00C164EC" w:rsidRDefault="00E70C24" w:rsidP="0059468A">
            <w:pPr>
              <w:pStyle w:val="ListParagraph"/>
              <w:numPr>
                <w:ilvl w:val="0"/>
                <w:numId w:val="17"/>
              </w:numPr>
              <w:spacing w:after="0" w:line="240" w:lineRule="auto"/>
              <w:rPr>
                <w:rFonts w:ascii="Arial" w:eastAsia="Times New Roman" w:hAnsi="Arial" w:cs="Arial"/>
                <w:bCs/>
                <w:lang w:eastAsia="en-GB"/>
              </w:rPr>
            </w:pPr>
            <w:r w:rsidRPr="00C164EC">
              <w:rPr>
                <w:rFonts w:ascii="Arial" w:eastAsia="Times New Roman" w:hAnsi="Arial" w:cs="Arial"/>
                <w:bCs/>
                <w:lang w:eastAsia="en-GB"/>
              </w:rPr>
              <w:t>Serious infection</w:t>
            </w:r>
          </w:p>
          <w:p w14:paraId="25546CC3" w14:textId="6D184DD8" w:rsidR="00E70C24" w:rsidRPr="0059468A" w:rsidRDefault="00E70C2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Liver impairment</w:t>
            </w:r>
          </w:p>
          <w:p w14:paraId="32DD2A57" w14:textId="571B6A07" w:rsidR="00E70C24" w:rsidRPr="0059468A" w:rsidRDefault="00E70C2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Moderate to severe renal impairment</w:t>
            </w:r>
          </w:p>
          <w:p w14:paraId="69AE199B" w14:textId="4F3A841B" w:rsidR="00E70C24" w:rsidRPr="0059468A" w:rsidRDefault="00E70C2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Severe hypoproteinaemia</w:t>
            </w:r>
          </w:p>
          <w:p w14:paraId="57192C85" w14:textId="3B0BCA3F" w:rsidR="00E70C24" w:rsidRPr="0059468A" w:rsidRDefault="00E70C2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Severe immunodeficiency</w:t>
            </w:r>
          </w:p>
          <w:p w14:paraId="7BCDC2A7" w14:textId="4833D270" w:rsidR="00E70C24" w:rsidRPr="0059468A" w:rsidRDefault="00E70C24" w:rsidP="0059468A">
            <w:pPr>
              <w:pStyle w:val="ListParagraph"/>
              <w:numPr>
                <w:ilvl w:val="0"/>
                <w:numId w:val="17"/>
              </w:numPr>
              <w:spacing w:after="0" w:line="240" w:lineRule="auto"/>
              <w:rPr>
                <w:rFonts w:ascii="Arial" w:eastAsia="Times New Roman" w:hAnsi="Arial" w:cs="Arial"/>
                <w:bCs/>
                <w:lang w:eastAsia="en-GB"/>
              </w:rPr>
            </w:pPr>
            <w:r w:rsidRPr="0059468A">
              <w:rPr>
                <w:rFonts w:ascii="Arial" w:eastAsia="Times New Roman" w:hAnsi="Arial" w:cs="Arial"/>
                <w:bCs/>
                <w:lang w:eastAsia="en-GB"/>
              </w:rPr>
              <w:t>Pregnancy and breastfeeding, or patients who are not using effective contraception during</w:t>
            </w:r>
          </w:p>
          <w:p w14:paraId="1FB186CB" w14:textId="77777777" w:rsidR="00E70C24" w:rsidRPr="00B21922" w:rsidRDefault="00E70C2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 xml:space="preserve">treatment. People of child-bearing potential should use effective contraception for up to </w:t>
            </w:r>
            <w:proofErr w:type="gramStart"/>
            <w:r w:rsidRPr="00B21922">
              <w:rPr>
                <w:rFonts w:ascii="Arial" w:eastAsia="Times New Roman" w:hAnsi="Arial" w:cs="Arial"/>
                <w:bCs/>
                <w:lang w:eastAsia="en-GB"/>
              </w:rPr>
              <w:t>2</w:t>
            </w:r>
            <w:proofErr w:type="gramEnd"/>
          </w:p>
          <w:p w14:paraId="4D78CC11" w14:textId="4669E9CF" w:rsidR="00E70C24" w:rsidRDefault="00E70C24" w:rsidP="0059468A">
            <w:pPr>
              <w:spacing w:after="0" w:line="240" w:lineRule="auto"/>
              <w:rPr>
                <w:rFonts w:ascii="Arial" w:eastAsia="Times New Roman" w:hAnsi="Arial" w:cs="Arial"/>
                <w:bCs/>
                <w:lang w:eastAsia="en-GB"/>
              </w:rPr>
            </w:pPr>
            <w:r w:rsidRPr="00B21922">
              <w:rPr>
                <w:rFonts w:ascii="Arial" w:eastAsia="Times New Roman" w:hAnsi="Arial" w:cs="Arial"/>
                <w:bCs/>
                <w:lang w:eastAsia="en-GB"/>
              </w:rPr>
              <w:t xml:space="preserve">years after stopping treatment. Avoid where possible in people of child-bearing potential. </w:t>
            </w:r>
          </w:p>
          <w:p w14:paraId="683B7C78" w14:textId="77777777" w:rsidR="00E70C24" w:rsidRPr="00B21922" w:rsidRDefault="00E70C24" w:rsidP="0059468A">
            <w:pPr>
              <w:spacing w:after="0" w:line="240" w:lineRule="auto"/>
              <w:rPr>
                <w:rFonts w:ascii="Arial" w:eastAsia="Times New Roman" w:hAnsi="Arial" w:cs="Arial"/>
                <w:bCs/>
                <w:lang w:eastAsia="en-GB"/>
              </w:rPr>
            </w:pPr>
          </w:p>
          <w:p w14:paraId="2E398BE8" w14:textId="77777777" w:rsidR="00E70C24" w:rsidRPr="00B21922" w:rsidRDefault="00E70C24" w:rsidP="00B21922">
            <w:pPr>
              <w:spacing w:after="0" w:line="240" w:lineRule="auto"/>
              <w:rPr>
                <w:rFonts w:ascii="Arial" w:eastAsia="Times New Roman" w:hAnsi="Arial" w:cs="Arial"/>
                <w:b/>
                <w:lang w:eastAsia="en-GB"/>
              </w:rPr>
            </w:pPr>
            <w:r w:rsidRPr="00B21922">
              <w:rPr>
                <w:rFonts w:ascii="Arial" w:eastAsia="Times New Roman" w:hAnsi="Arial" w:cs="Arial"/>
                <w:b/>
                <w:lang w:eastAsia="en-GB"/>
              </w:rPr>
              <w:t>Cautions:</w:t>
            </w:r>
          </w:p>
          <w:p w14:paraId="70B9140D" w14:textId="5310FE3A" w:rsidR="00E70C24" w:rsidRPr="0059468A" w:rsidRDefault="00E70C2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Anaemia: avoid if significant and due to causes other than rheumatoid or psoriatic arthritis.</w:t>
            </w:r>
          </w:p>
          <w:p w14:paraId="07432F96" w14:textId="726BF339" w:rsidR="00E70C24" w:rsidRPr="0059468A" w:rsidRDefault="00E70C2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 xml:space="preserve">Localised or systemic infection which may be more </w:t>
            </w:r>
            <w:proofErr w:type="gramStart"/>
            <w:r w:rsidRPr="0059468A">
              <w:rPr>
                <w:rFonts w:ascii="Arial" w:eastAsia="Times New Roman" w:hAnsi="Arial" w:cs="Arial"/>
                <w:bCs/>
                <w:lang w:eastAsia="en-GB"/>
              </w:rPr>
              <w:t>severe</w:t>
            </w:r>
            <w:proofErr w:type="gramEnd"/>
          </w:p>
          <w:p w14:paraId="37854085" w14:textId="1A24B73B" w:rsidR="00E70C24" w:rsidRPr="0059468A" w:rsidRDefault="00E70C2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History of HIV, tuberculosis, hepatitis B or C</w:t>
            </w:r>
          </w:p>
          <w:p w14:paraId="09CD2C41" w14:textId="3CB70B76" w:rsidR="00E70C24" w:rsidRPr="0059468A" w:rsidRDefault="00E70C2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Impaired bone-marrow function, leucopenia, or thrombocytopenia: avoid if significant and</w:t>
            </w:r>
            <w:r>
              <w:rPr>
                <w:rFonts w:ascii="Arial" w:eastAsia="Times New Roman" w:hAnsi="Arial" w:cs="Arial"/>
                <w:bCs/>
                <w:lang w:eastAsia="en-GB"/>
              </w:rPr>
              <w:t xml:space="preserve"> </w:t>
            </w:r>
            <w:r w:rsidRPr="0059468A">
              <w:rPr>
                <w:rFonts w:ascii="Arial" w:eastAsia="Times New Roman" w:hAnsi="Arial" w:cs="Arial"/>
                <w:bCs/>
                <w:lang w:eastAsia="en-GB"/>
              </w:rPr>
              <w:t>due to causes other than rheumatoid or psoriatic arthritis.</w:t>
            </w:r>
          </w:p>
          <w:p w14:paraId="1F275F3B" w14:textId="30D56B5F" w:rsidR="00E70C24" w:rsidRPr="0059468A" w:rsidRDefault="00E70C2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 xml:space="preserve">Use of concurrent haematotoxic or hepatotoxic DMARDs </w:t>
            </w:r>
            <w:proofErr w:type="gramStart"/>
            <w:r w:rsidRPr="0059468A">
              <w:rPr>
                <w:rFonts w:ascii="Arial" w:eastAsia="Times New Roman" w:hAnsi="Arial" w:cs="Arial"/>
                <w:bCs/>
                <w:lang w:eastAsia="en-GB"/>
              </w:rPr>
              <w:t>e.g.</w:t>
            </w:r>
            <w:proofErr w:type="gramEnd"/>
            <w:r w:rsidRPr="0059468A">
              <w:rPr>
                <w:rFonts w:ascii="Arial" w:eastAsia="Times New Roman" w:hAnsi="Arial" w:cs="Arial"/>
                <w:bCs/>
                <w:lang w:eastAsia="en-GB"/>
              </w:rPr>
              <w:t xml:space="preserve"> methotrexate</w:t>
            </w:r>
          </w:p>
          <w:p w14:paraId="447D14F4" w14:textId="063425B4" w:rsidR="00E70C24" w:rsidRPr="0059468A" w:rsidRDefault="00E70C24" w:rsidP="0059468A">
            <w:pPr>
              <w:pStyle w:val="ListParagraph"/>
              <w:numPr>
                <w:ilvl w:val="0"/>
                <w:numId w:val="19"/>
              </w:numPr>
              <w:spacing w:after="0" w:line="240" w:lineRule="auto"/>
              <w:rPr>
                <w:rFonts w:ascii="Arial" w:eastAsia="Times New Roman" w:hAnsi="Arial" w:cs="Arial"/>
                <w:bCs/>
                <w:lang w:eastAsia="en-GB"/>
              </w:rPr>
            </w:pPr>
            <w:r w:rsidRPr="0059468A">
              <w:rPr>
                <w:rFonts w:ascii="Arial" w:eastAsia="Times New Roman" w:hAnsi="Arial" w:cs="Arial"/>
                <w:bCs/>
                <w:lang w:eastAsia="en-GB"/>
              </w:rPr>
              <w:t xml:space="preserve">There is a theoretical risk of male-mediated foetal toxicity so effective contraception </w:t>
            </w:r>
            <w:proofErr w:type="gramStart"/>
            <w:r w:rsidRPr="0059468A">
              <w:rPr>
                <w:rFonts w:ascii="Arial" w:eastAsia="Times New Roman" w:hAnsi="Arial" w:cs="Arial"/>
                <w:bCs/>
                <w:lang w:eastAsia="en-GB"/>
              </w:rPr>
              <w:t>should</w:t>
            </w:r>
            <w:proofErr w:type="gramEnd"/>
          </w:p>
          <w:p w14:paraId="0D99A92A" w14:textId="77777777" w:rsidR="00E70C24" w:rsidRPr="00B21922" w:rsidRDefault="00E70C2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be used throughout treatment. Those patients wishing to father a child should discuss with</w:t>
            </w:r>
          </w:p>
          <w:p w14:paraId="5AFB5F89" w14:textId="77777777" w:rsidR="00E70C24" w:rsidRPr="00B21922" w:rsidRDefault="00E70C2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 xml:space="preserve">the specialist who may want to follow the washout procedure before advising he </w:t>
            </w:r>
            <w:proofErr w:type="gramStart"/>
            <w:r w:rsidRPr="00B21922">
              <w:rPr>
                <w:rFonts w:ascii="Arial" w:eastAsia="Times New Roman" w:hAnsi="Arial" w:cs="Arial"/>
                <w:bCs/>
                <w:lang w:eastAsia="en-GB"/>
              </w:rPr>
              <w:t>attempt</w:t>
            </w:r>
            <w:proofErr w:type="gramEnd"/>
          </w:p>
          <w:p w14:paraId="609A7B50" w14:textId="77777777" w:rsidR="00E70C24" w:rsidRDefault="00E70C24" w:rsidP="00B21922">
            <w:pPr>
              <w:spacing w:after="0" w:line="240" w:lineRule="auto"/>
              <w:rPr>
                <w:rFonts w:ascii="Arial" w:eastAsia="Times New Roman" w:hAnsi="Arial" w:cs="Arial"/>
                <w:bCs/>
                <w:lang w:eastAsia="en-GB"/>
              </w:rPr>
            </w:pPr>
            <w:r w:rsidRPr="00B21922">
              <w:rPr>
                <w:rFonts w:ascii="Arial" w:eastAsia="Times New Roman" w:hAnsi="Arial" w:cs="Arial"/>
                <w:bCs/>
                <w:lang w:eastAsia="en-GB"/>
              </w:rPr>
              <w:t>conception</w:t>
            </w:r>
          </w:p>
          <w:p w14:paraId="5DA0FB51" w14:textId="11B4CFF4" w:rsidR="00E70C24" w:rsidRPr="0059468A" w:rsidRDefault="00E70C24" w:rsidP="0059468A">
            <w:pPr>
              <w:pStyle w:val="ListParagraph"/>
              <w:numPr>
                <w:ilvl w:val="0"/>
                <w:numId w:val="9"/>
              </w:numPr>
              <w:spacing w:after="0" w:line="240" w:lineRule="auto"/>
              <w:rPr>
                <w:rFonts w:ascii="Arial" w:eastAsia="Times New Roman" w:hAnsi="Arial" w:cs="Arial"/>
                <w:bCs/>
                <w:lang w:eastAsia="en-GB"/>
              </w:rPr>
            </w:pPr>
            <w:r w:rsidRPr="0059468A">
              <w:rPr>
                <w:rFonts w:ascii="Arial" w:hAnsi="Arial" w:cs="Arial"/>
              </w:rPr>
              <w:t xml:space="preserve">Due to a potential for additive hepatotoxic effects, it is recommended that alcohol consumption be avoided during treatment with leflunomide, if possible. BSR guidelines recommend alcohol intake to be well within national limits of 4- 8 units per </w:t>
            </w:r>
            <w:proofErr w:type="gramStart"/>
            <w:r w:rsidRPr="0059468A">
              <w:rPr>
                <w:rFonts w:ascii="Arial" w:hAnsi="Arial" w:cs="Arial"/>
              </w:rPr>
              <w:t>week</w:t>
            </w:r>
            <w:proofErr w:type="gramEnd"/>
          </w:p>
          <w:p w14:paraId="243B6ED4" w14:textId="4D22F25E" w:rsidR="00E70C24" w:rsidRPr="00366932" w:rsidRDefault="00E70C24" w:rsidP="0059468A">
            <w:pPr>
              <w:tabs>
                <w:tab w:val="left" w:pos="3960"/>
              </w:tabs>
              <w:spacing w:after="0" w:line="240" w:lineRule="auto"/>
              <w:rPr>
                <w:rFonts w:ascii="Arial" w:eastAsia="Times New Roman" w:hAnsi="Arial" w:cs="Arial"/>
                <w:bCs/>
                <w:lang w:eastAsia="en-GB"/>
              </w:rPr>
            </w:pPr>
            <w:r>
              <w:rPr>
                <w:rFonts w:ascii="Arial" w:eastAsia="Times New Roman" w:hAnsi="Arial" w:cs="Arial"/>
                <w:bCs/>
                <w:lang w:eastAsia="en-GB"/>
              </w:rPr>
              <w:tab/>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7"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8"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55D7D86D" w14:textId="778ADFBC" w:rsidR="00B061F6" w:rsidRPr="003D789A" w:rsidRDefault="00A543B5" w:rsidP="00B061F6">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330F8072" w14:textId="77777777" w:rsidR="00B061F6" w:rsidRPr="00B061F6" w:rsidRDefault="00B061F6" w:rsidP="00B061F6">
            <w:pPr>
              <w:spacing w:after="0" w:line="240" w:lineRule="auto"/>
              <w:rPr>
                <w:rFonts w:ascii="Arial" w:hAnsi="Arial" w:cs="Arial"/>
                <w:bCs/>
              </w:rPr>
            </w:pPr>
          </w:p>
          <w:tbl>
            <w:tblPr>
              <w:tblStyle w:val="TableGrid"/>
              <w:tblW w:w="10499" w:type="dxa"/>
              <w:tblLook w:val="04A0" w:firstRow="1" w:lastRow="0" w:firstColumn="1" w:lastColumn="0" w:noHBand="0" w:noVBand="1"/>
            </w:tblPr>
            <w:tblGrid>
              <w:gridCol w:w="4727"/>
              <w:gridCol w:w="5772"/>
            </w:tblGrid>
            <w:tr w:rsidR="00CA1BB1" w:rsidRPr="00190D36" w14:paraId="1B331988" w14:textId="77777777" w:rsidTr="00BB3859">
              <w:trPr>
                <w:trHeight w:val="224"/>
              </w:trPr>
              <w:tc>
                <w:tcPr>
                  <w:tcW w:w="4727"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772"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B061F6" w14:paraId="5D51BB5A" w14:textId="77777777" w:rsidTr="00BB3859">
              <w:trPr>
                <w:trHeight w:val="501"/>
              </w:trPr>
              <w:tc>
                <w:tcPr>
                  <w:tcW w:w="4727" w:type="dxa"/>
                </w:tcPr>
                <w:p w14:paraId="64B0C8C9" w14:textId="77777777"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Full blood count:</w:t>
                  </w:r>
                </w:p>
                <w:p w14:paraId="6D13A726" w14:textId="77777777"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White blood cells &lt;3.5x109/L</w:t>
                  </w:r>
                </w:p>
                <w:p w14:paraId="26005EBB" w14:textId="77777777"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Lymphocytes less than 0.5x109/L</w:t>
                  </w:r>
                </w:p>
                <w:p w14:paraId="773F0492" w14:textId="77777777"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Neutrophils &lt;1.6x109/L</w:t>
                  </w:r>
                </w:p>
                <w:p w14:paraId="479F50AC" w14:textId="77777777"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 Platelets &lt;140x109/L</w:t>
                  </w:r>
                </w:p>
                <w:p w14:paraId="45E6A53C" w14:textId="77777777" w:rsidR="00044051"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Eosinophilia &gt;0.5x109/L</w:t>
                  </w:r>
                </w:p>
                <w:p w14:paraId="12672B3C" w14:textId="336F97C2" w:rsidR="00B061F6" w:rsidRPr="00B061F6" w:rsidRDefault="00B061F6" w:rsidP="00044051">
                  <w:pPr>
                    <w:spacing w:before="60" w:after="60"/>
                    <w:rPr>
                      <w:bCs/>
                    </w:rPr>
                  </w:pPr>
                </w:p>
              </w:tc>
              <w:tc>
                <w:tcPr>
                  <w:tcW w:w="5772" w:type="dxa"/>
                  <w:shd w:val="pct10" w:color="auto" w:fill="auto"/>
                </w:tcPr>
                <w:p w14:paraId="1AF25273" w14:textId="2C91C61F" w:rsidR="00B061F6" w:rsidRPr="00044051" w:rsidRDefault="00044051" w:rsidP="00044051">
                  <w:pPr>
                    <w:spacing w:before="60" w:after="60"/>
                    <w:rPr>
                      <w:rFonts w:ascii="Arial" w:eastAsia="Times New Roman" w:hAnsi="Arial" w:cs="Arial"/>
                      <w:color w:val="000000"/>
                      <w:lang w:eastAsia="en-GB"/>
                    </w:rPr>
                  </w:pPr>
                  <w:r w:rsidRPr="00044051">
                    <w:rPr>
                      <w:rFonts w:ascii="Arial" w:eastAsia="Times New Roman" w:hAnsi="Arial" w:cs="Arial"/>
                      <w:color w:val="000000"/>
                      <w:lang w:eastAsia="en-GB"/>
                    </w:rPr>
                    <w:t>Withhold and discuss with specialist team.</w:t>
                  </w:r>
                </w:p>
              </w:tc>
            </w:tr>
            <w:tr w:rsidR="00B061F6" w14:paraId="1A6C678D" w14:textId="77777777" w:rsidTr="00BB3859">
              <w:trPr>
                <w:trHeight w:val="499"/>
              </w:trPr>
              <w:tc>
                <w:tcPr>
                  <w:tcW w:w="4727" w:type="dxa"/>
                </w:tcPr>
                <w:p w14:paraId="238D40AB" w14:textId="5621DDC5" w:rsidR="00B061F6" w:rsidRPr="00B061F6" w:rsidRDefault="00044051" w:rsidP="00B061F6">
                  <w:pPr>
                    <w:pStyle w:val="Default"/>
                    <w:rPr>
                      <w:bCs/>
                      <w:sz w:val="22"/>
                      <w:szCs w:val="22"/>
                    </w:rPr>
                  </w:pPr>
                  <w:r w:rsidRPr="00044051">
                    <w:rPr>
                      <w:bCs/>
                      <w:sz w:val="22"/>
                      <w:szCs w:val="22"/>
                    </w:rPr>
                    <w:t>Mean cell volume &gt;105 fL</w:t>
                  </w:r>
                </w:p>
              </w:tc>
              <w:tc>
                <w:tcPr>
                  <w:tcW w:w="5772" w:type="dxa"/>
                  <w:shd w:val="pct10" w:color="auto" w:fill="auto"/>
                </w:tcPr>
                <w:p w14:paraId="7CF692D8" w14:textId="0241FA0C" w:rsidR="00B061F6" w:rsidRPr="00B061F6" w:rsidRDefault="00044051" w:rsidP="00B061F6">
                  <w:pPr>
                    <w:pStyle w:val="Default"/>
                    <w:rPr>
                      <w:b/>
                      <w:color w:val="auto"/>
                      <w:sz w:val="22"/>
                      <w:szCs w:val="22"/>
                      <w:u w:val="single"/>
                    </w:rPr>
                  </w:pPr>
                  <w:r w:rsidRPr="00044051">
                    <w:rPr>
                      <w:rFonts w:eastAsia="Times New Roman"/>
                      <w:sz w:val="22"/>
                      <w:szCs w:val="22"/>
                    </w:rPr>
                    <w:t>Consider interruption in treatment. Check serum folate, B12, alcohol history and TSH and treat any underlying abnormality. If results of these additional investigations are normal discuss with specialist team urgently.</w:t>
                  </w:r>
                </w:p>
              </w:tc>
            </w:tr>
            <w:tr w:rsidR="00B061F6" w:rsidRPr="004A3F03" w14:paraId="2902E5CF" w14:textId="77777777" w:rsidTr="00BB3859">
              <w:trPr>
                <w:trHeight w:val="776"/>
              </w:trPr>
              <w:tc>
                <w:tcPr>
                  <w:tcW w:w="4727" w:type="dxa"/>
                </w:tcPr>
                <w:p w14:paraId="1099BECE" w14:textId="77E6632C" w:rsidR="00B061F6" w:rsidRPr="00B061F6" w:rsidRDefault="00044051" w:rsidP="00B061F6">
                  <w:pPr>
                    <w:pStyle w:val="Default"/>
                    <w:rPr>
                      <w:bCs/>
                      <w:sz w:val="22"/>
                      <w:szCs w:val="22"/>
                    </w:rPr>
                  </w:pPr>
                  <w:r w:rsidRPr="00044051">
                    <w:rPr>
                      <w:bCs/>
                      <w:sz w:val="22"/>
                      <w:szCs w:val="22"/>
                    </w:rPr>
                    <w:t>Blood Pressure</w:t>
                  </w:r>
                </w:p>
              </w:tc>
              <w:tc>
                <w:tcPr>
                  <w:tcW w:w="5772" w:type="dxa"/>
                  <w:shd w:val="pct10" w:color="auto" w:fill="auto"/>
                </w:tcPr>
                <w:p w14:paraId="3D2AAB85" w14:textId="0C7DB095" w:rsidR="00B061F6" w:rsidRPr="00B061F6" w:rsidRDefault="00044051" w:rsidP="00B061F6">
                  <w:pPr>
                    <w:pStyle w:val="Default"/>
                    <w:rPr>
                      <w:sz w:val="22"/>
                      <w:szCs w:val="22"/>
                    </w:rPr>
                  </w:pPr>
                  <w:r w:rsidRPr="00044051">
                    <w:rPr>
                      <w:sz w:val="22"/>
                      <w:szCs w:val="22"/>
                    </w:rPr>
                    <w:t>Treat hypertension in line with NICE guidance. If BP remains uncontrolled, withhold leflunomide and discuss with specialist team</w:t>
                  </w:r>
                </w:p>
              </w:tc>
            </w:tr>
            <w:tr w:rsidR="00044051" w:rsidRPr="004A3F03" w14:paraId="2D056A52" w14:textId="77777777" w:rsidTr="00BB3859">
              <w:trPr>
                <w:trHeight w:val="776"/>
              </w:trPr>
              <w:tc>
                <w:tcPr>
                  <w:tcW w:w="4727" w:type="dxa"/>
                </w:tcPr>
                <w:p w14:paraId="27D170C4" w14:textId="2A9D8D23" w:rsidR="00044051" w:rsidRPr="00044051" w:rsidRDefault="00044051" w:rsidP="00B061F6">
                  <w:pPr>
                    <w:pStyle w:val="Default"/>
                    <w:rPr>
                      <w:sz w:val="22"/>
                      <w:szCs w:val="22"/>
                    </w:rPr>
                  </w:pPr>
                  <w:r w:rsidRPr="00044051">
                    <w:rPr>
                      <w:sz w:val="22"/>
                      <w:szCs w:val="22"/>
                    </w:rPr>
                    <w:t>Weight</w:t>
                  </w:r>
                </w:p>
              </w:tc>
              <w:tc>
                <w:tcPr>
                  <w:tcW w:w="5772" w:type="dxa"/>
                  <w:shd w:val="pct10" w:color="auto" w:fill="auto"/>
                </w:tcPr>
                <w:p w14:paraId="28DFCE98" w14:textId="7C22F130" w:rsidR="00044051" w:rsidRPr="00044051" w:rsidRDefault="00044051" w:rsidP="00B061F6">
                  <w:pPr>
                    <w:pStyle w:val="Default"/>
                    <w:rPr>
                      <w:sz w:val="22"/>
                      <w:szCs w:val="22"/>
                    </w:rPr>
                  </w:pPr>
                  <w:r w:rsidRPr="00044051">
                    <w:rPr>
                      <w:sz w:val="22"/>
                      <w:szCs w:val="22"/>
                    </w:rPr>
                    <w:t>If &gt;10% weight loss with no cause identified, withhold leflunomide and discuss with specialist team.</w:t>
                  </w:r>
                </w:p>
              </w:tc>
            </w:tr>
            <w:tr w:rsidR="00044051" w:rsidRPr="004A3F03" w14:paraId="20FC046D" w14:textId="77777777" w:rsidTr="00BB3859">
              <w:trPr>
                <w:trHeight w:val="776"/>
              </w:trPr>
              <w:tc>
                <w:tcPr>
                  <w:tcW w:w="4727" w:type="dxa"/>
                </w:tcPr>
                <w:p w14:paraId="3E0DC9BA" w14:textId="77777777" w:rsidR="00044051" w:rsidRPr="00044051" w:rsidRDefault="00044051" w:rsidP="00044051">
                  <w:pPr>
                    <w:pStyle w:val="Default"/>
                    <w:rPr>
                      <w:sz w:val="22"/>
                      <w:szCs w:val="22"/>
                    </w:rPr>
                  </w:pPr>
                  <w:r w:rsidRPr="00044051">
                    <w:rPr>
                      <w:sz w:val="22"/>
                      <w:szCs w:val="22"/>
                    </w:rPr>
                    <w:t>Signs or symptoms of bone marrow</w:t>
                  </w:r>
                </w:p>
                <w:p w14:paraId="638C9D2F" w14:textId="7A32731B" w:rsidR="00044051" w:rsidRPr="00044051" w:rsidRDefault="00044051" w:rsidP="00044051">
                  <w:pPr>
                    <w:pStyle w:val="Default"/>
                    <w:rPr>
                      <w:sz w:val="22"/>
                      <w:szCs w:val="22"/>
                    </w:rPr>
                  </w:pPr>
                  <w:r w:rsidRPr="00044051">
                    <w:rPr>
                      <w:sz w:val="22"/>
                      <w:szCs w:val="22"/>
                    </w:rPr>
                    <w:t xml:space="preserve">suppression, </w:t>
                  </w:r>
                  <w:proofErr w:type="gramStart"/>
                  <w:r w:rsidRPr="00044051">
                    <w:rPr>
                      <w:sz w:val="22"/>
                      <w:szCs w:val="22"/>
                    </w:rPr>
                    <w:t>e.g.</w:t>
                  </w:r>
                  <w:proofErr w:type="gramEnd"/>
                  <w:r w:rsidRPr="00044051">
                    <w:rPr>
                      <w:sz w:val="22"/>
                      <w:szCs w:val="22"/>
                    </w:rPr>
                    <w:t xml:space="preserve"> unexplained bleeding or bruising with or without sore throat, mouth ulcer</w:t>
                  </w:r>
                  <w:r>
                    <w:rPr>
                      <w:sz w:val="22"/>
                      <w:szCs w:val="22"/>
                    </w:rPr>
                    <w:t>s</w:t>
                  </w:r>
                </w:p>
                <w:p w14:paraId="43CCA21B" w14:textId="77777777" w:rsidR="00044051" w:rsidRPr="00044051" w:rsidRDefault="00044051" w:rsidP="00B061F6">
                  <w:pPr>
                    <w:pStyle w:val="Default"/>
                    <w:rPr>
                      <w:sz w:val="22"/>
                      <w:szCs w:val="22"/>
                    </w:rPr>
                  </w:pPr>
                </w:p>
              </w:tc>
              <w:tc>
                <w:tcPr>
                  <w:tcW w:w="5772" w:type="dxa"/>
                  <w:shd w:val="pct10" w:color="auto" w:fill="auto"/>
                </w:tcPr>
                <w:p w14:paraId="1C73C93E" w14:textId="6F26DED8" w:rsidR="00044051" w:rsidRPr="00044051" w:rsidRDefault="00044051" w:rsidP="00B061F6">
                  <w:pPr>
                    <w:pStyle w:val="Default"/>
                    <w:rPr>
                      <w:sz w:val="22"/>
                      <w:szCs w:val="22"/>
                    </w:rPr>
                  </w:pPr>
                  <w:r w:rsidRPr="00044051">
                    <w:rPr>
                      <w:sz w:val="22"/>
                      <w:szCs w:val="22"/>
                    </w:rPr>
                    <w:t>Check FBC immediately and discuss with the specialist team. See haematological monitoring above.</w:t>
                  </w:r>
                </w:p>
              </w:tc>
            </w:tr>
            <w:tr w:rsidR="00044051" w:rsidRPr="004A3F03" w14:paraId="151B3E75" w14:textId="77777777" w:rsidTr="00BB3859">
              <w:trPr>
                <w:trHeight w:val="776"/>
              </w:trPr>
              <w:tc>
                <w:tcPr>
                  <w:tcW w:w="4727" w:type="dxa"/>
                </w:tcPr>
                <w:p w14:paraId="7F428636" w14:textId="64CFE595" w:rsidR="00044051" w:rsidRPr="00044051" w:rsidRDefault="00044051" w:rsidP="00B061F6">
                  <w:pPr>
                    <w:pStyle w:val="Default"/>
                    <w:rPr>
                      <w:bCs/>
                      <w:sz w:val="22"/>
                      <w:szCs w:val="22"/>
                    </w:rPr>
                  </w:pPr>
                  <w:r w:rsidRPr="00044051">
                    <w:rPr>
                      <w:bCs/>
                      <w:sz w:val="22"/>
                      <w:szCs w:val="22"/>
                    </w:rPr>
                    <w:t>Acute infection</w:t>
                  </w:r>
                </w:p>
              </w:tc>
              <w:tc>
                <w:tcPr>
                  <w:tcW w:w="5772" w:type="dxa"/>
                  <w:shd w:val="pct10" w:color="auto" w:fill="auto"/>
                </w:tcPr>
                <w:p w14:paraId="7A7DC819" w14:textId="77777777" w:rsidR="00F056DC" w:rsidRPr="008D5EB9" w:rsidRDefault="00F056DC" w:rsidP="00F056DC">
                  <w:pPr>
                    <w:rPr>
                      <w:rFonts w:ascii="Arial" w:hAnsi="Arial" w:cs="Arial"/>
                      <w:lang w:eastAsia="en-GB"/>
                    </w:rPr>
                  </w:pPr>
                  <w:r w:rsidRPr="008D5EB9">
                    <w:rPr>
                      <w:rFonts w:ascii="Arial" w:hAnsi="Arial" w:cs="Arial"/>
                    </w:rPr>
                    <w:t>In patients with a serious infection (</w:t>
                  </w:r>
                  <w:proofErr w:type="gramStart"/>
                  <w:r w:rsidRPr="008D5EB9">
                    <w:rPr>
                      <w:rFonts w:ascii="Arial" w:hAnsi="Arial" w:cs="Arial"/>
                    </w:rPr>
                    <w:t>e.g.</w:t>
                  </w:r>
                  <w:proofErr w:type="gramEnd"/>
                  <w:r w:rsidRPr="008D5EB9">
                    <w:rPr>
                      <w:rFonts w:ascii="Arial" w:hAnsi="Arial" w:cs="Arial"/>
                    </w:rPr>
                    <w:t xml:space="preserve"> infection requiring intravenous antibiotics or hospitalisation), leflunomide should be discontinued temporarily until the patient has recovered from the infection.</w:t>
                  </w:r>
                </w:p>
                <w:p w14:paraId="3623C3CC" w14:textId="5F038B83" w:rsidR="00044051" w:rsidRPr="009F69DD" w:rsidRDefault="00F056DC" w:rsidP="009F69DD">
                  <w:pPr>
                    <w:rPr>
                      <w:rFonts w:ascii="Arial" w:hAnsi="Arial" w:cs="Arial"/>
                      <w:i/>
                      <w:iCs/>
                    </w:rPr>
                  </w:pPr>
                  <w:r w:rsidRPr="008D5EB9">
                    <w:rPr>
                      <w:rFonts w:ascii="Arial" w:hAnsi="Arial" w:cs="Arial"/>
                    </w:rPr>
                    <w:t>It can be considered appropriate to continue these drugs in patients with minor infections (</w:t>
                  </w:r>
                  <w:proofErr w:type="gramStart"/>
                  <w:r w:rsidRPr="008D5EB9">
                    <w:rPr>
                      <w:rFonts w:ascii="Arial" w:hAnsi="Arial" w:cs="Arial"/>
                    </w:rPr>
                    <w:t>e.g.</w:t>
                  </w:r>
                  <w:proofErr w:type="gramEnd"/>
                  <w:r w:rsidRPr="008D5EB9">
                    <w:rPr>
                      <w:rFonts w:ascii="Arial" w:hAnsi="Arial" w:cs="Arial"/>
                    </w:rPr>
                    <w:t xml:space="preserve"> uncomplicated urinary tract infection treated with a short course of oral antibiotics). </w:t>
                  </w:r>
                  <w:r w:rsidRPr="008D5EB9">
                    <w:rPr>
                      <w:rStyle w:val="ui-provider"/>
                      <w:rFonts w:ascii="Arial" w:hAnsi="Arial" w:cs="Arial"/>
                    </w:rPr>
                    <w:t xml:space="preserve">If a patient on leflunomide has an infection requiring oral antibiotics, an individual clinical decision is needed on the risks / benefits of continuation of </w:t>
                  </w:r>
                  <w:proofErr w:type="gramStart"/>
                  <w:r w:rsidRPr="008D5EB9">
                    <w:rPr>
                      <w:rStyle w:val="ui-provider"/>
                      <w:rFonts w:ascii="Arial" w:hAnsi="Arial" w:cs="Arial"/>
                    </w:rPr>
                    <w:t>immunosuppressants</w:t>
                  </w:r>
                  <w:proofErr w:type="gramEnd"/>
                  <w:r w:rsidRPr="008D5EB9">
                    <w:rPr>
                      <w:rStyle w:val="ui-provider"/>
                      <w:rFonts w:ascii="Arial" w:hAnsi="Arial" w:cs="Arial"/>
                    </w:rPr>
                    <w:t xml:space="preserve"> and GPs can contact the specialist team for advice and guidance if support is required with clinical decision making</w:t>
                  </w:r>
                  <w:r w:rsidRPr="008D5EB9">
                    <w:rPr>
                      <w:rStyle w:val="ui-provider"/>
                      <w:rFonts w:ascii="Arial" w:hAnsi="Arial" w:cs="Arial"/>
                      <w:i/>
                      <w:iCs/>
                    </w:rPr>
                    <w:t>.</w:t>
                  </w:r>
                </w:p>
              </w:tc>
            </w:tr>
            <w:tr w:rsidR="00044051" w:rsidRPr="004A3F03" w14:paraId="5869962E" w14:textId="77777777" w:rsidTr="00BB3859">
              <w:trPr>
                <w:trHeight w:val="776"/>
              </w:trPr>
              <w:tc>
                <w:tcPr>
                  <w:tcW w:w="4727" w:type="dxa"/>
                </w:tcPr>
                <w:p w14:paraId="34DB5A2E" w14:textId="77777777"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Liver function tests:</w:t>
                  </w:r>
                </w:p>
                <w:p w14:paraId="5402FF8D" w14:textId="7827B7A4"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ALT or AST &gt;100 units/L, or any sudden increases (</w:t>
                  </w:r>
                  <w:proofErr w:type="gramStart"/>
                  <w:r w:rsidRPr="0072612F">
                    <w:rPr>
                      <w:rFonts w:ascii="Arial" w:eastAsia="Calibri" w:hAnsi="Arial" w:cs="Arial"/>
                      <w:color w:val="000000"/>
                      <w:sz w:val="22"/>
                      <w:szCs w:val="22"/>
                    </w:rPr>
                    <w:t>e.g.</w:t>
                  </w:r>
                  <w:proofErr w:type="gramEnd"/>
                  <w:r w:rsidRPr="0072612F">
                    <w:rPr>
                      <w:rFonts w:ascii="Arial" w:eastAsia="Calibri" w:hAnsi="Arial" w:cs="Arial"/>
                      <w:color w:val="000000"/>
                      <w:sz w:val="22"/>
                      <w:szCs w:val="22"/>
                    </w:rPr>
                    <w:t xml:space="preserve"> double of baseline), OR</w:t>
                  </w:r>
                </w:p>
                <w:p w14:paraId="1212AF4C" w14:textId="77777777"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Unexplained fall in serum albumin &lt;30g/L</w:t>
                  </w:r>
                </w:p>
                <w:p w14:paraId="71DBBFBD" w14:textId="77777777"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Jaundice</w:t>
                  </w:r>
                </w:p>
                <w:p w14:paraId="5137BDB5" w14:textId="77777777" w:rsidR="00044051" w:rsidRPr="0072612F" w:rsidRDefault="00044051" w:rsidP="00B061F6">
                  <w:pPr>
                    <w:pStyle w:val="Default"/>
                    <w:rPr>
                      <w:bCs/>
                      <w:sz w:val="22"/>
                      <w:szCs w:val="22"/>
                    </w:rPr>
                  </w:pPr>
                </w:p>
              </w:tc>
              <w:tc>
                <w:tcPr>
                  <w:tcW w:w="5772" w:type="dxa"/>
                  <w:shd w:val="pct10" w:color="auto" w:fill="auto"/>
                </w:tcPr>
                <w:p w14:paraId="6275B33A" w14:textId="15C30DC5" w:rsidR="00044051" w:rsidRPr="0072612F" w:rsidRDefault="0072612F" w:rsidP="00B061F6">
                  <w:pPr>
                    <w:pStyle w:val="Default"/>
                    <w:rPr>
                      <w:sz w:val="22"/>
                      <w:szCs w:val="22"/>
                    </w:rPr>
                  </w:pPr>
                  <w:r w:rsidRPr="0072612F">
                    <w:rPr>
                      <w:sz w:val="22"/>
                      <w:szCs w:val="22"/>
                    </w:rPr>
                    <w:t>Withhold and discuss with specialist team. Consider washout procedure. Assess for other causes of hepatic dysfunction such as alcohol history and drug interactions, including OTC or complementary medication.</w:t>
                  </w:r>
                </w:p>
              </w:tc>
            </w:tr>
            <w:tr w:rsidR="0072612F" w:rsidRPr="004A3F03" w14:paraId="74C8CCFB" w14:textId="77777777" w:rsidTr="00BB3859">
              <w:trPr>
                <w:trHeight w:val="776"/>
              </w:trPr>
              <w:tc>
                <w:tcPr>
                  <w:tcW w:w="4727" w:type="dxa"/>
                </w:tcPr>
                <w:p w14:paraId="7BDA1A68" w14:textId="7A2C9F10"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Renal function: Creatinine increase of greater than 30% from baseline in the last 12 months or GFR reduces to less than 60mL/</w:t>
                  </w:r>
                  <w:proofErr w:type="gramStart"/>
                  <w:r w:rsidRPr="0072612F">
                    <w:rPr>
                      <w:rFonts w:ascii="Arial" w:eastAsia="Calibri" w:hAnsi="Arial" w:cs="Arial"/>
                      <w:color w:val="000000"/>
                      <w:sz w:val="22"/>
                      <w:szCs w:val="22"/>
                    </w:rPr>
                    <w:t>min</w:t>
                  </w:r>
                  <w:proofErr w:type="gramEnd"/>
                </w:p>
                <w:p w14:paraId="692B0F18" w14:textId="77777777" w:rsidR="0072612F" w:rsidRPr="0072612F" w:rsidRDefault="0072612F" w:rsidP="0072612F">
                  <w:pPr>
                    <w:pStyle w:val="NormalWeb"/>
                    <w:rPr>
                      <w:rFonts w:ascii="Arial" w:eastAsia="Calibri" w:hAnsi="Arial" w:cs="Arial"/>
                      <w:color w:val="000000"/>
                      <w:sz w:val="22"/>
                      <w:szCs w:val="22"/>
                    </w:rPr>
                  </w:pPr>
                </w:p>
              </w:tc>
              <w:tc>
                <w:tcPr>
                  <w:tcW w:w="5772" w:type="dxa"/>
                  <w:shd w:val="pct10" w:color="auto" w:fill="auto"/>
                </w:tcPr>
                <w:p w14:paraId="33EF0CBF" w14:textId="1BCB6CDF" w:rsidR="0072612F" w:rsidRPr="0072612F" w:rsidRDefault="0072612F" w:rsidP="00B061F6">
                  <w:pPr>
                    <w:pStyle w:val="Default"/>
                    <w:rPr>
                      <w:sz w:val="22"/>
                      <w:szCs w:val="22"/>
                    </w:rPr>
                  </w:pPr>
                  <w:r w:rsidRPr="0072612F">
                    <w:rPr>
                      <w:sz w:val="22"/>
                      <w:szCs w:val="22"/>
                    </w:rPr>
                    <w:t>Withhold and discuss with specialist team.</w:t>
                  </w:r>
                </w:p>
              </w:tc>
            </w:tr>
            <w:tr w:rsidR="0072612F" w:rsidRPr="004A3F03" w14:paraId="10B23F6F" w14:textId="77777777" w:rsidTr="00BB3859">
              <w:trPr>
                <w:trHeight w:val="776"/>
              </w:trPr>
              <w:tc>
                <w:tcPr>
                  <w:tcW w:w="4727" w:type="dxa"/>
                </w:tcPr>
                <w:p w14:paraId="0AA84E2A" w14:textId="77777777" w:rsidR="0072612F" w:rsidRPr="0072612F" w:rsidRDefault="0072612F" w:rsidP="0072612F">
                  <w:pPr>
                    <w:pStyle w:val="NormalWeb"/>
                    <w:rPr>
                      <w:rFonts w:ascii="Arial" w:eastAsia="Calibri" w:hAnsi="Arial" w:cs="Arial"/>
                      <w:b/>
                      <w:bCs/>
                      <w:color w:val="000000"/>
                      <w:sz w:val="22"/>
                      <w:szCs w:val="22"/>
                    </w:rPr>
                  </w:pPr>
                  <w:r w:rsidRPr="0072612F">
                    <w:rPr>
                      <w:rFonts w:ascii="Arial" w:eastAsia="Calibri" w:hAnsi="Arial" w:cs="Arial"/>
                      <w:b/>
                      <w:bCs/>
                      <w:color w:val="000000"/>
                      <w:sz w:val="22"/>
                      <w:szCs w:val="22"/>
                    </w:rPr>
                    <w:t>Gastrointestinal disorders:</w:t>
                  </w:r>
                </w:p>
                <w:p w14:paraId="75CB54A8" w14:textId="195DB342"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Nausea</w:t>
                  </w:r>
                </w:p>
                <w:p w14:paraId="3AB2AB44" w14:textId="1B9E6B85"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Diarrhoea</w:t>
                  </w:r>
                </w:p>
                <w:p w14:paraId="566CB1F8" w14:textId="77777777" w:rsidR="0072612F" w:rsidRPr="0072612F" w:rsidRDefault="0072612F" w:rsidP="0072612F">
                  <w:pPr>
                    <w:pStyle w:val="NormalWeb"/>
                    <w:rPr>
                      <w:rFonts w:ascii="Arial" w:eastAsia="Calibri" w:hAnsi="Arial" w:cs="Arial"/>
                      <w:color w:val="000000"/>
                      <w:sz w:val="22"/>
                      <w:szCs w:val="22"/>
                    </w:rPr>
                  </w:pPr>
                </w:p>
              </w:tc>
              <w:tc>
                <w:tcPr>
                  <w:tcW w:w="5772" w:type="dxa"/>
                  <w:shd w:val="pct10" w:color="auto" w:fill="auto"/>
                </w:tcPr>
                <w:p w14:paraId="4AE49409" w14:textId="77777777" w:rsidR="0072612F" w:rsidRPr="0072612F" w:rsidRDefault="0072612F" w:rsidP="00B061F6">
                  <w:pPr>
                    <w:pStyle w:val="Default"/>
                    <w:rPr>
                      <w:sz w:val="22"/>
                      <w:szCs w:val="22"/>
                    </w:rPr>
                  </w:pPr>
                  <w:r w:rsidRPr="0072612F">
                    <w:rPr>
                      <w:sz w:val="22"/>
                      <w:szCs w:val="22"/>
                    </w:rPr>
                    <w:t>Review for reversible causes. Discuss with specialist team if persistent or severe. Washout, under specialist advice, may be required if severe.</w:t>
                  </w:r>
                </w:p>
                <w:p w14:paraId="034E9874" w14:textId="77777777" w:rsidR="0072612F" w:rsidRPr="0072612F" w:rsidRDefault="0072612F" w:rsidP="00B061F6">
                  <w:pPr>
                    <w:pStyle w:val="Default"/>
                    <w:rPr>
                      <w:sz w:val="22"/>
                      <w:szCs w:val="22"/>
                    </w:rPr>
                  </w:pPr>
                </w:p>
                <w:p w14:paraId="22F44971" w14:textId="0B7FCDC6" w:rsidR="0072612F" w:rsidRPr="0072612F" w:rsidRDefault="0072612F" w:rsidP="00B061F6">
                  <w:pPr>
                    <w:pStyle w:val="Default"/>
                    <w:rPr>
                      <w:sz w:val="22"/>
                      <w:szCs w:val="22"/>
                    </w:rPr>
                  </w:pPr>
                  <w:r w:rsidRPr="0072612F">
                    <w:rPr>
                      <w:sz w:val="22"/>
                      <w:szCs w:val="22"/>
                    </w:rPr>
                    <w:t>Diarrhoea is common and usually settles. If persistent or severe, withhold and discuss with specialist team.</w:t>
                  </w:r>
                </w:p>
              </w:tc>
            </w:tr>
            <w:tr w:rsidR="0072612F" w:rsidRPr="004A3F03" w14:paraId="5CE669EB" w14:textId="77777777" w:rsidTr="00BB3859">
              <w:trPr>
                <w:trHeight w:val="776"/>
              </w:trPr>
              <w:tc>
                <w:tcPr>
                  <w:tcW w:w="4727" w:type="dxa"/>
                </w:tcPr>
                <w:p w14:paraId="7E72AA1D" w14:textId="32DEB7BD"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Ulcerative stomatitis, haematemesis, black or</w:t>
                  </w:r>
                  <w:r>
                    <w:rPr>
                      <w:rFonts w:ascii="Arial" w:eastAsia="Calibri" w:hAnsi="Arial" w:cs="Arial"/>
                      <w:color w:val="000000"/>
                      <w:sz w:val="22"/>
                      <w:szCs w:val="22"/>
                    </w:rPr>
                    <w:t xml:space="preserve"> </w:t>
                  </w:r>
                  <w:r w:rsidRPr="0072612F">
                    <w:rPr>
                      <w:rFonts w:ascii="Arial" w:eastAsia="Calibri" w:hAnsi="Arial" w:cs="Arial"/>
                      <w:color w:val="000000"/>
                      <w:sz w:val="22"/>
                      <w:szCs w:val="22"/>
                    </w:rPr>
                    <w:t>bloody stools, or suspected pancreatitis.</w:t>
                  </w:r>
                </w:p>
                <w:p w14:paraId="21382E76" w14:textId="77777777" w:rsidR="0072612F" w:rsidRPr="0072612F" w:rsidRDefault="0072612F" w:rsidP="0072612F">
                  <w:pPr>
                    <w:pStyle w:val="NormalWeb"/>
                    <w:rPr>
                      <w:rFonts w:ascii="Arial" w:eastAsia="Calibri" w:hAnsi="Arial" w:cs="Arial"/>
                      <w:color w:val="000000"/>
                      <w:sz w:val="22"/>
                      <w:szCs w:val="22"/>
                    </w:rPr>
                  </w:pPr>
                </w:p>
              </w:tc>
              <w:tc>
                <w:tcPr>
                  <w:tcW w:w="5772" w:type="dxa"/>
                  <w:shd w:val="pct10" w:color="auto" w:fill="auto"/>
                </w:tcPr>
                <w:p w14:paraId="035B33FF" w14:textId="0F5E91B0" w:rsidR="0072612F" w:rsidRPr="0072612F" w:rsidRDefault="0072612F" w:rsidP="00B061F6">
                  <w:pPr>
                    <w:pStyle w:val="Default"/>
                    <w:rPr>
                      <w:sz w:val="22"/>
                      <w:szCs w:val="22"/>
                    </w:rPr>
                  </w:pPr>
                  <w:r w:rsidRPr="0072612F">
                    <w:rPr>
                      <w:sz w:val="22"/>
                      <w:szCs w:val="22"/>
                    </w:rPr>
                    <w:t>Withhold and discuss with specialist team. Washout, under specialist advice, may be required if severe.</w:t>
                  </w:r>
                </w:p>
              </w:tc>
            </w:tr>
            <w:tr w:rsidR="0072612F" w:rsidRPr="004A3F03" w14:paraId="095505B4" w14:textId="77777777" w:rsidTr="00BB3859">
              <w:trPr>
                <w:trHeight w:val="776"/>
              </w:trPr>
              <w:tc>
                <w:tcPr>
                  <w:tcW w:w="4727" w:type="dxa"/>
                </w:tcPr>
                <w:p w14:paraId="45BD1654" w14:textId="3B31856A" w:rsidR="0072612F" w:rsidRPr="0072612F" w:rsidRDefault="0072612F" w:rsidP="0072612F">
                  <w:pPr>
                    <w:pStyle w:val="NormalWeb"/>
                    <w:rPr>
                      <w:rFonts w:ascii="Arial" w:eastAsia="Calibri" w:hAnsi="Arial" w:cs="Arial"/>
                      <w:color w:val="000000"/>
                      <w:sz w:val="22"/>
                      <w:szCs w:val="22"/>
                    </w:rPr>
                  </w:pPr>
                  <w:r w:rsidRPr="0072612F">
                    <w:rPr>
                      <w:rFonts w:ascii="Arial" w:eastAsia="Calibri" w:hAnsi="Arial" w:cs="Arial"/>
                      <w:color w:val="000000"/>
                      <w:sz w:val="22"/>
                      <w:szCs w:val="22"/>
                    </w:rPr>
                    <w:t xml:space="preserve">Symptoms of interstitial lung disease </w:t>
                  </w:r>
                  <w:proofErr w:type="gramStart"/>
                  <w:r w:rsidRPr="0072612F">
                    <w:rPr>
                      <w:rFonts w:ascii="Arial" w:eastAsia="Calibri" w:hAnsi="Arial" w:cs="Arial"/>
                      <w:color w:val="000000"/>
                      <w:sz w:val="22"/>
                      <w:szCs w:val="22"/>
                    </w:rPr>
                    <w:t>e.g.</w:t>
                  </w:r>
                  <w:proofErr w:type="gramEnd"/>
                  <w:r w:rsidRPr="0072612F">
                    <w:rPr>
                      <w:rFonts w:ascii="Arial" w:eastAsia="Calibri" w:hAnsi="Arial" w:cs="Arial"/>
                      <w:color w:val="000000"/>
                      <w:sz w:val="22"/>
                      <w:szCs w:val="22"/>
                    </w:rPr>
                    <w:t xml:space="preserve"> persistent cough, dyspnoea, fever</w:t>
                  </w:r>
                </w:p>
                <w:p w14:paraId="0E7A43A0" w14:textId="77777777" w:rsidR="0072612F" w:rsidRPr="0072612F" w:rsidRDefault="0072612F" w:rsidP="0072612F">
                  <w:pPr>
                    <w:pStyle w:val="NormalWeb"/>
                    <w:rPr>
                      <w:rFonts w:ascii="Arial" w:eastAsia="Calibri" w:hAnsi="Arial" w:cs="Arial"/>
                      <w:color w:val="000000"/>
                      <w:sz w:val="22"/>
                      <w:szCs w:val="22"/>
                    </w:rPr>
                  </w:pPr>
                </w:p>
              </w:tc>
              <w:tc>
                <w:tcPr>
                  <w:tcW w:w="5772" w:type="dxa"/>
                  <w:shd w:val="pct10" w:color="auto" w:fill="auto"/>
                </w:tcPr>
                <w:p w14:paraId="03811025" w14:textId="36F4762D" w:rsidR="0072612F" w:rsidRPr="0072612F" w:rsidRDefault="0072612F" w:rsidP="00B061F6">
                  <w:pPr>
                    <w:pStyle w:val="Default"/>
                    <w:rPr>
                      <w:sz w:val="22"/>
                      <w:szCs w:val="22"/>
                    </w:rPr>
                  </w:pPr>
                  <w:r w:rsidRPr="0072612F">
                    <w:rPr>
                      <w:sz w:val="22"/>
                      <w:szCs w:val="22"/>
                    </w:rPr>
                    <w:t>If leflunomide-induced lung disease is suspected, discuss with specialist team urgently. Consider washout procedure. Treat with corticosteroids as advised by specialist and do not restart leflunomide.</w:t>
                  </w:r>
                </w:p>
              </w:tc>
            </w:tr>
            <w:tr w:rsidR="0072612F" w:rsidRPr="004A3F03" w14:paraId="32849540" w14:textId="77777777" w:rsidTr="00BB3859">
              <w:trPr>
                <w:trHeight w:val="776"/>
              </w:trPr>
              <w:tc>
                <w:tcPr>
                  <w:tcW w:w="4727" w:type="dxa"/>
                </w:tcPr>
                <w:p w14:paraId="1DC88EF4" w14:textId="00E79A59" w:rsidR="0072612F" w:rsidRPr="0072612F" w:rsidRDefault="0072612F" w:rsidP="0072612F">
                  <w:pPr>
                    <w:pStyle w:val="NormalWeb"/>
                    <w:rPr>
                      <w:rFonts w:ascii="Arial" w:eastAsia="Calibri" w:hAnsi="Arial" w:cs="Arial"/>
                      <w:color w:val="000000"/>
                      <w:sz w:val="22"/>
                      <w:szCs w:val="22"/>
                    </w:rPr>
                  </w:pPr>
                  <w:r>
                    <w:rPr>
                      <w:rFonts w:ascii="Arial" w:eastAsia="Calibri" w:hAnsi="Arial" w:cs="Arial"/>
                      <w:color w:val="000000"/>
                      <w:sz w:val="22"/>
                      <w:szCs w:val="22"/>
                    </w:rPr>
                    <w:t>Generalised Rash</w:t>
                  </w:r>
                </w:p>
              </w:tc>
              <w:tc>
                <w:tcPr>
                  <w:tcW w:w="5772" w:type="dxa"/>
                  <w:shd w:val="pct10" w:color="auto" w:fill="auto"/>
                </w:tcPr>
                <w:p w14:paraId="3220E1D6" w14:textId="762D2269" w:rsidR="0072612F" w:rsidRPr="0072612F" w:rsidRDefault="0072612F" w:rsidP="00B061F6">
                  <w:pPr>
                    <w:pStyle w:val="Default"/>
                    <w:rPr>
                      <w:sz w:val="22"/>
                      <w:szCs w:val="22"/>
                    </w:rPr>
                  </w:pPr>
                  <w:r w:rsidRPr="0072612F">
                    <w:rPr>
                      <w:sz w:val="22"/>
                      <w:szCs w:val="22"/>
                    </w:rPr>
                    <w:t>Discuss with specialist, washout may be required if severe</w:t>
                  </w:r>
                </w:p>
              </w:tc>
            </w:tr>
            <w:tr w:rsidR="0072612F" w:rsidRPr="004A3F03" w14:paraId="125F1A33" w14:textId="77777777" w:rsidTr="00BB3859">
              <w:trPr>
                <w:trHeight w:val="776"/>
              </w:trPr>
              <w:tc>
                <w:tcPr>
                  <w:tcW w:w="4727" w:type="dxa"/>
                </w:tcPr>
                <w:p w14:paraId="235E8F2B" w14:textId="702CAB2A" w:rsidR="0072612F" w:rsidRPr="0072612F" w:rsidRDefault="0072612F" w:rsidP="0072612F">
                  <w:pPr>
                    <w:pStyle w:val="NormalWeb"/>
                    <w:rPr>
                      <w:rFonts w:ascii="Arial" w:eastAsia="Calibri" w:hAnsi="Arial" w:cs="Arial"/>
                      <w:color w:val="000000"/>
                      <w:sz w:val="22"/>
                      <w:szCs w:val="22"/>
                    </w:rPr>
                  </w:pPr>
                  <w:r>
                    <w:rPr>
                      <w:rFonts w:ascii="Arial" w:eastAsia="Calibri" w:hAnsi="Arial" w:cs="Arial"/>
                      <w:color w:val="000000"/>
                      <w:sz w:val="22"/>
                      <w:szCs w:val="22"/>
                    </w:rPr>
                    <w:t>Pregnancy</w:t>
                  </w:r>
                </w:p>
              </w:tc>
              <w:tc>
                <w:tcPr>
                  <w:tcW w:w="5772" w:type="dxa"/>
                  <w:shd w:val="pct10" w:color="auto" w:fill="auto"/>
                </w:tcPr>
                <w:p w14:paraId="7DA73311" w14:textId="1DCBCF51" w:rsidR="0072612F" w:rsidRPr="0072612F" w:rsidRDefault="0072612F" w:rsidP="00B061F6">
                  <w:pPr>
                    <w:pStyle w:val="Default"/>
                    <w:rPr>
                      <w:sz w:val="22"/>
                      <w:szCs w:val="22"/>
                    </w:rPr>
                  </w:pPr>
                  <w:r w:rsidRPr="0072612F">
                    <w:rPr>
                      <w:sz w:val="22"/>
                      <w:szCs w:val="22"/>
                    </w:rPr>
                    <w:t>Stop leflunomide immediately and discuss with specialist team urgently. Washout should be considered.</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r w:rsidR="00044051" w:rsidRPr="00CA1BB1" w14:paraId="4D15359F" w14:textId="77777777" w:rsidTr="00CA1BB1">
        <w:trPr>
          <w:trHeight w:val="632"/>
        </w:trPr>
        <w:tc>
          <w:tcPr>
            <w:tcW w:w="10774" w:type="dxa"/>
            <w:shd w:val="clear" w:color="auto" w:fill="auto"/>
          </w:tcPr>
          <w:p w14:paraId="731022D5" w14:textId="77777777" w:rsidR="00044051" w:rsidRPr="008C60E5" w:rsidRDefault="00044051" w:rsidP="008C60E5">
            <w:pPr>
              <w:spacing w:after="0"/>
              <w:rPr>
                <w:rFonts w:ascii="Arial" w:hAnsi="Arial" w:cs="Arial"/>
                <w:b/>
                <w:bCs/>
                <w:sz w:val="2"/>
              </w:rPr>
            </w:pPr>
          </w:p>
        </w:tc>
      </w:tr>
    </w:tbl>
    <w:p w14:paraId="056D7F43" w14:textId="54B7E4F0" w:rsidR="00044051" w:rsidRDefault="00044051" w:rsidP="00004CD4">
      <w:pPr>
        <w:keepNext/>
        <w:spacing w:after="0" w:line="240" w:lineRule="auto"/>
        <w:contextualSpacing/>
        <w:jc w:val="both"/>
        <w:outlineLvl w:val="0"/>
        <w:rPr>
          <w:rFonts w:ascii="Arial" w:eastAsia="Times New Roman" w:hAnsi="Arial" w:cs="Times New Roman"/>
          <w:b/>
          <w:bCs/>
          <w:sz w:val="18"/>
          <w:szCs w:val="24"/>
        </w:rPr>
      </w:pPr>
    </w:p>
    <w:p w14:paraId="2DD69C7C" w14:textId="77777777" w:rsidR="00044051" w:rsidRPr="005430C6" w:rsidRDefault="00044051" w:rsidP="00004CD4">
      <w:pPr>
        <w:keepNext/>
        <w:spacing w:after="0" w:line="240" w:lineRule="auto"/>
        <w:contextualSpacing/>
        <w:jc w:val="both"/>
        <w:outlineLvl w:val="0"/>
        <w:rPr>
          <w:rFonts w:ascii="Arial" w:eastAsia="Times New Roman" w:hAnsi="Arial" w:cs="Times New Roman"/>
          <w:b/>
          <w:bCs/>
          <w:sz w:val="18"/>
          <w:szCs w:val="24"/>
        </w:rPr>
      </w:pPr>
    </w:p>
    <w:p w14:paraId="129438DA" w14:textId="54E98857" w:rsidR="005C4AEC" w:rsidRPr="005C4AEC" w:rsidRDefault="00642D38" w:rsidP="005C4AEC">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Pr>
          <w:rFonts w:ascii="Arial" w:eastAsia="Times New Roman" w:hAnsi="Arial" w:cs="Arial"/>
          <w:b/>
          <w:bCs/>
          <w:szCs w:val="24"/>
        </w:rPr>
        <w:t>PREGNANCY, PATERNAL EXPOSURE AND BREASTFEEDING</w:t>
      </w:r>
    </w:p>
    <w:p w14:paraId="466EE7EA"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It is the responsibility of the specialist to provide advice on the need for contraception to </w:t>
      </w:r>
      <w:proofErr w:type="gramStart"/>
      <w:r w:rsidRPr="005C4AEC">
        <w:rPr>
          <w:rFonts w:ascii="Arial" w:eastAsia="Times New Roman" w:hAnsi="Arial" w:cs="Arial"/>
          <w:bCs/>
          <w:szCs w:val="24"/>
        </w:rPr>
        <w:t>male</w:t>
      </w:r>
      <w:proofErr w:type="gramEnd"/>
    </w:p>
    <w:p w14:paraId="27C3C896"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and female patients on initiation and at each review, but the ongoing responsibility for </w:t>
      </w:r>
      <w:proofErr w:type="gramStart"/>
      <w:r w:rsidRPr="005C4AEC">
        <w:rPr>
          <w:rFonts w:ascii="Arial" w:eastAsia="Times New Roman" w:hAnsi="Arial" w:cs="Arial"/>
          <w:bCs/>
          <w:szCs w:val="24"/>
        </w:rPr>
        <w:t>providing</w:t>
      </w:r>
      <w:proofErr w:type="gramEnd"/>
    </w:p>
    <w:p w14:paraId="1CF2EE66" w14:textId="5B507F9B"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this advice rests with both the primary care prescriber and the specialist.</w:t>
      </w:r>
    </w:p>
    <w:p w14:paraId="3A3C4948"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EB0729B" w14:textId="0C8FB206"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u w:val="single"/>
        </w:rPr>
      </w:pPr>
      <w:r w:rsidRPr="005C4AEC">
        <w:rPr>
          <w:rFonts w:ascii="Arial" w:eastAsia="Times New Roman" w:hAnsi="Arial" w:cs="Arial"/>
          <w:b/>
          <w:szCs w:val="24"/>
          <w:u w:val="single"/>
        </w:rPr>
        <w:t>Pregnancy:</w:t>
      </w:r>
    </w:p>
    <w:p w14:paraId="7FAD3D48"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u w:val="single"/>
        </w:rPr>
      </w:pPr>
    </w:p>
    <w:p w14:paraId="42297CF3"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Leflunomide is contraindicated in pregnancy. Patients of child-bearing potential should </w:t>
      </w:r>
      <w:proofErr w:type="gramStart"/>
      <w:r w:rsidRPr="005C4AEC">
        <w:rPr>
          <w:rFonts w:ascii="Arial" w:eastAsia="Times New Roman" w:hAnsi="Arial" w:cs="Arial"/>
          <w:bCs/>
          <w:szCs w:val="24"/>
        </w:rPr>
        <w:t>use</w:t>
      </w:r>
      <w:proofErr w:type="gramEnd"/>
    </w:p>
    <w:p w14:paraId="4CAB4B8C"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effective contraception during and for up to 2 years after treatment, unless a washout procedure</w:t>
      </w:r>
    </w:p>
    <w:p w14:paraId="627E0875"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is followed (see below). See FSRH statement on contraception for women using </w:t>
      </w:r>
      <w:proofErr w:type="gramStart"/>
      <w:r w:rsidRPr="005C4AEC">
        <w:rPr>
          <w:rFonts w:ascii="Arial" w:eastAsia="Times New Roman" w:hAnsi="Arial" w:cs="Arial"/>
          <w:bCs/>
          <w:szCs w:val="24"/>
        </w:rPr>
        <w:t>known</w:t>
      </w:r>
      <w:proofErr w:type="gramEnd"/>
    </w:p>
    <w:p w14:paraId="18175F1A" w14:textId="499BBC33"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teratogenic drugs for information on contraceptives considered highly effective.</w:t>
      </w:r>
    </w:p>
    <w:p w14:paraId="768FBC34"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53A81FD1"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The active metabolite of leflunomide is highly protein bound and because of </w:t>
      </w:r>
      <w:proofErr w:type="gramStart"/>
      <w:r w:rsidRPr="005C4AEC">
        <w:rPr>
          <w:rFonts w:ascii="Arial" w:eastAsia="Times New Roman" w:hAnsi="Arial" w:cs="Arial"/>
          <w:bCs/>
          <w:szCs w:val="24"/>
        </w:rPr>
        <w:t>extensive</w:t>
      </w:r>
      <w:proofErr w:type="gramEnd"/>
    </w:p>
    <w:p w14:paraId="73D977AE"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enterohepatic recycling its half-life is prolonged. The manufacturer currently recommends a two-</w:t>
      </w:r>
    </w:p>
    <w:p w14:paraId="78D1377B"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year waiting period after discontinuation of the medicine before attempting to conceive. The</w:t>
      </w:r>
    </w:p>
    <w:p w14:paraId="0D4A71D5"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manufacturer also advises that the plasma levels of the active metabolite of </w:t>
      </w:r>
      <w:proofErr w:type="gramStart"/>
      <w:r w:rsidRPr="005C4AEC">
        <w:rPr>
          <w:rFonts w:ascii="Arial" w:eastAsia="Times New Roman" w:hAnsi="Arial" w:cs="Arial"/>
          <w:bCs/>
          <w:szCs w:val="24"/>
        </w:rPr>
        <w:t>leflunomide</w:t>
      </w:r>
      <w:proofErr w:type="gramEnd"/>
    </w:p>
    <w:p w14:paraId="7BFDAD80"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(teriflunomide) should be below 0.02mg/L at the end of the </w:t>
      </w:r>
      <w:proofErr w:type="gramStart"/>
      <w:r w:rsidRPr="005C4AEC">
        <w:rPr>
          <w:rFonts w:ascii="Arial" w:eastAsia="Times New Roman" w:hAnsi="Arial" w:cs="Arial"/>
          <w:bCs/>
          <w:szCs w:val="24"/>
        </w:rPr>
        <w:t>two year</w:t>
      </w:r>
      <w:proofErr w:type="gramEnd"/>
      <w:r w:rsidRPr="005C4AEC">
        <w:rPr>
          <w:rFonts w:ascii="Arial" w:eastAsia="Times New Roman" w:hAnsi="Arial" w:cs="Arial"/>
          <w:bCs/>
          <w:szCs w:val="24"/>
        </w:rPr>
        <w:t xml:space="preserve"> period, confirmed by a</w:t>
      </w:r>
    </w:p>
    <w:p w14:paraId="4DF5FF62"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second test after an interval of at least 14 days. If both tests show plasma levels of teriflunomide</w:t>
      </w:r>
    </w:p>
    <w:p w14:paraId="7153446A"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to be less than 0.02mg/L, then no teratogenic risk is expected. It is important to note that </w:t>
      </w:r>
      <w:proofErr w:type="gramStart"/>
      <w:r w:rsidRPr="005C4AEC">
        <w:rPr>
          <w:rFonts w:ascii="Arial" w:eastAsia="Times New Roman" w:hAnsi="Arial" w:cs="Arial"/>
          <w:bCs/>
          <w:szCs w:val="24"/>
        </w:rPr>
        <w:t>this</w:t>
      </w:r>
      <w:proofErr w:type="gramEnd"/>
    </w:p>
    <w:p w14:paraId="22749357" w14:textId="03340244"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test may only be available to patients who are taking the branded Arava® leflunomide tablets.</w:t>
      </w:r>
    </w:p>
    <w:p w14:paraId="7D47A96A"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6D453BC2"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If a waiting period of 2 years using effective contraception is considered unpractical, a </w:t>
      </w:r>
      <w:proofErr w:type="gramStart"/>
      <w:r w:rsidRPr="005C4AEC">
        <w:rPr>
          <w:rFonts w:ascii="Arial" w:eastAsia="Times New Roman" w:hAnsi="Arial" w:cs="Arial"/>
          <w:bCs/>
          <w:szCs w:val="24"/>
        </w:rPr>
        <w:t>washout</w:t>
      </w:r>
      <w:proofErr w:type="gramEnd"/>
    </w:p>
    <w:p w14:paraId="14126270"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procedure may be advisable (see section 6). Following this, the recommendations regarding</w:t>
      </w:r>
    </w:p>
    <w:p w14:paraId="205717F7"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verification of teriflunomide levels remain. Two tests must be done no less than 14 days </w:t>
      </w:r>
      <w:proofErr w:type="gramStart"/>
      <w:r w:rsidRPr="005C4AEC">
        <w:rPr>
          <w:rFonts w:ascii="Arial" w:eastAsia="Times New Roman" w:hAnsi="Arial" w:cs="Arial"/>
          <w:bCs/>
          <w:szCs w:val="24"/>
        </w:rPr>
        <w:t>apart</w:t>
      </w:r>
      <w:proofErr w:type="gramEnd"/>
    </w:p>
    <w:p w14:paraId="483F17D3"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and conception is not advised until one and a half months after the first plasma </w:t>
      </w:r>
      <w:proofErr w:type="gramStart"/>
      <w:r w:rsidRPr="005C4AEC">
        <w:rPr>
          <w:rFonts w:ascii="Arial" w:eastAsia="Times New Roman" w:hAnsi="Arial" w:cs="Arial"/>
          <w:bCs/>
          <w:szCs w:val="24"/>
        </w:rPr>
        <w:t>concentration</w:t>
      </w:r>
      <w:proofErr w:type="gramEnd"/>
    </w:p>
    <w:p w14:paraId="3781E33A"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below 0.02mg/L. This test may only be available to patients who are taking the branded Arava®</w:t>
      </w:r>
    </w:p>
    <w:p w14:paraId="0CF6FF4A" w14:textId="413B48FD"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leflunomide tablets.</w:t>
      </w:r>
    </w:p>
    <w:p w14:paraId="1A6BD7AC"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7AAC7DD7"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If a woman becomes pregnant while taking leflunomide or within two years after discontinuation,</w:t>
      </w:r>
    </w:p>
    <w:p w14:paraId="466497A4"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the manufacturer recommends an immediate 11-day washout procedure with colestyramine or</w:t>
      </w:r>
    </w:p>
    <w:p w14:paraId="1C1A5635" w14:textId="5E21BCC3"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activated charcoal</w:t>
      </w:r>
      <w:r w:rsidR="00FA31E8">
        <w:rPr>
          <w:rFonts w:ascii="Arial" w:eastAsia="Times New Roman" w:hAnsi="Arial" w:cs="Arial"/>
          <w:bCs/>
          <w:szCs w:val="24"/>
        </w:rPr>
        <w:t xml:space="preserve">. </w:t>
      </w:r>
    </w:p>
    <w:p w14:paraId="4F53765B" w14:textId="77777777" w:rsidR="00FA31E8" w:rsidRPr="005C4AEC" w:rsidRDefault="00FA31E8"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3969EABF"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FA31E8">
        <w:rPr>
          <w:rFonts w:ascii="Arial" w:eastAsia="Times New Roman" w:hAnsi="Arial" w:cs="Arial"/>
          <w:bCs/>
          <w:szCs w:val="24"/>
          <w:u w:val="single"/>
        </w:rPr>
        <w:t>Information for healthcare professionals</w:t>
      </w:r>
      <w:r w:rsidRPr="005C4AEC">
        <w:rPr>
          <w:rFonts w:ascii="Arial" w:eastAsia="Times New Roman" w:hAnsi="Arial" w:cs="Arial"/>
          <w:bCs/>
          <w:szCs w:val="24"/>
        </w:rPr>
        <w:t>:</w:t>
      </w:r>
    </w:p>
    <w:p w14:paraId="2F5F83C5" w14:textId="77777777"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https://www.medicinesinpregnancy.org/bumps/monographs/USE-OF-LEFLUNOMIDE-IN-</w:t>
      </w:r>
    </w:p>
    <w:p w14:paraId="6219D67C" w14:textId="14464B89"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PREGNANCY</w:t>
      </w:r>
      <w:r>
        <w:rPr>
          <w:rFonts w:ascii="Arial" w:eastAsia="Times New Roman" w:hAnsi="Arial" w:cs="Arial"/>
          <w:bCs/>
          <w:szCs w:val="24"/>
        </w:rPr>
        <w:t>/</w:t>
      </w:r>
    </w:p>
    <w:p w14:paraId="2A78BE66" w14:textId="0D6B3BC0"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Information for patients and carers: </w:t>
      </w:r>
      <w:hyperlink r:id="rId19" w:history="1">
        <w:r w:rsidRPr="005C4AEC">
          <w:rPr>
            <w:rStyle w:val="Hyperlink"/>
            <w:rFonts w:ascii="Arial" w:eastAsia="Times New Roman" w:hAnsi="Arial" w:cs="Arial"/>
            <w:bCs/>
            <w:szCs w:val="24"/>
          </w:rPr>
          <w:t>https://medicinesinpregnancy.org/Medicine--pregnancy/Leflunomide/</w:t>
        </w:r>
      </w:hyperlink>
    </w:p>
    <w:p w14:paraId="4D35306D" w14:textId="77777777"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5BD0141" w14:textId="758367E2"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 </w:t>
      </w:r>
      <w:r w:rsidRPr="005C4AEC">
        <w:rPr>
          <w:rFonts w:ascii="Arial" w:eastAsia="Times New Roman" w:hAnsi="Arial" w:cs="Arial"/>
          <w:b/>
          <w:szCs w:val="24"/>
        </w:rPr>
        <w:t>Breastfeeding</w:t>
      </w:r>
      <w:r w:rsidRPr="005C4AEC">
        <w:rPr>
          <w:rFonts w:ascii="Arial" w:eastAsia="Times New Roman" w:hAnsi="Arial" w:cs="Arial"/>
          <w:bCs/>
          <w:szCs w:val="24"/>
        </w:rPr>
        <w:t>:</w:t>
      </w:r>
    </w:p>
    <w:p w14:paraId="2AED8F63" w14:textId="121A2A8C"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5C4AEC">
        <w:rPr>
          <w:rFonts w:ascii="Arial" w:eastAsia="Times New Roman" w:hAnsi="Arial" w:cs="Arial"/>
          <w:bCs/>
          <w:szCs w:val="24"/>
        </w:rPr>
        <w:t xml:space="preserve"> Leflunomide and its metabolites pass into breast milk in animal studies. Manufacturer states that leflunomide is contraindicated for breastfeeding patients. Information for healthcare professionals: </w:t>
      </w:r>
      <w:hyperlink r:id="rId20" w:history="1">
        <w:r w:rsidRPr="005C4AEC">
          <w:rPr>
            <w:rStyle w:val="Hyperlink"/>
            <w:rFonts w:ascii="Arial" w:eastAsia="Times New Roman" w:hAnsi="Arial" w:cs="Arial"/>
            <w:bCs/>
            <w:szCs w:val="24"/>
          </w:rPr>
          <w:t>https://www.sps.nhs.uk/medicines/leflunomide/</w:t>
        </w:r>
      </w:hyperlink>
    </w:p>
    <w:p w14:paraId="10DEF057" w14:textId="77777777"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bookmarkStart w:id="3" w:name="_Hlk161842015"/>
    </w:p>
    <w:p w14:paraId="31793605" w14:textId="77777777" w:rsid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r w:rsidRPr="005C4AEC">
        <w:rPr>
          <w:rFonts w:ascii="Arial" w:eastAsia="Times New Roman" w:hAnsi="Arial" w:cs="Arial"/>
          <w:bCs/>
          <w:szCs w:val="24"/>
        </w:rPr>
        <w:t xml:space="preserve"> </w:t>
      </w:r>
      <w:r w:rsidRPr="005C4AEC">
        <w:rPr>
          <w:rFonts w:ascii="Arial" w:eastAsia="Times New Roman" w:hAnsi="Arial" w:cs="Arial"/>
          <w:b/>
          <w:szCs w:val="24"/>
        </w:rPr>
        <w:t>Paternal exposure:</w:t>
      </w:r>
    </w:p>
    <w:p w14:paraId="336746F3" w14:textId="5EE5D069" w:rsidR="005C4AEC" w:rsidRPr="005C4AEC" w:rsidRDefault="005C4AEC" w:rsidP="005C4AEC">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bookmarkStart w:id="4" w:name="_Hlk161842030"/>
      <w:r w:rsidRPr="005C4AEC">
        <w:rPr>
          <w:rFonts w:ascii="Arial" w:eastAsia="Times New Roman" w:hAnsi="Arial" w:cs="Arial"/>
          <w:bCs/>
          <w:szCs w:val="24"/>
        </w:rPr>
        <w:t xml:space="preserve"> Male patients should be aware of the possible male-mediated foetal toxicity. Effective contraception during treatment with leflunomide should also be </w:t>
      </w:r>
      <w:bookmarkEnd w:id="4"/>
      <w:r w:rsidRPr="005C4AEC">
        <w:rPr>
          <w:rFonts w:ascii="Arial" w:eastAsia="Times New Roman" w:hAnsi="Arial" w:cs="Arial"/>
          <w:bCs/>
          <w:szCs w:val="24"/>
        </w:rPr>
        <w:t>guaranteed.</w:t>
      </w:r>
    </w:p>
    <w:bookmarkEnd w:id="3"/>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0E7769E3" w14:textId="77777777" w:rsidR="00BE545B" w:rsidRPr="00BE545B" w:rsidRDefault="00BE545B" w:rsidP="00BE545B">
      <w:pPr>
        <w:spacing w:after="0"/>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F7848" w:rsidRPr="00307B2B" w14:paraId="487F79DB" w14:textId="77777777" w:rsidTr="00D06903">
        <w:tc>
          <w:tcPr>
            <w:tcW w:w="10740" w:type="dxa"/>
            <w:shd w:val="clear" w:color="auto" w:fill="auto"/>
          </w:tcPr>
          <w:p w14:paraId="6D228FAB" w14:textId="77777777" w:rsidR="007819A8" w:rsidRPr="00307B2B" w:rsidRDefault="007819A8" w:rsidP="003F7848">
            <w:pPr>
              <w:spacing w:after="120"/>
              <w:rPr>
                <w:rFonts w:ascii="Arial" w:hAnsi="Arial" w:cs="Arial"/>
                <w:b/>
                <w:bCs/>
              </w:rPr>
            </w:pPr>
            <w:r w:rsidRPr="00307B2B">
              <w:rPr>
                <w:rFonts w:ascii="Arial" w:hAnsi="Arial" w:cs="Arial"/>
                <w:b/>
                <w:bCs/>
              </w:rPr>
              <w:t>ADVICE TO PATIENTS AND CARERS</w:t>
            </w:r>
          </w:p>
          <w:p w14:paraId="64DA1202" w14:textId="77777777" w:rsidR="009979CC" w:rsidRPr="009979CC" w:rsidRDefault="009979CC" w:rsidP="009979CC">
            <w:pPr>
              <w:pStyle w:val="NoSpacing"/>
              <w:rPr>
                <w:rFonts w:ascii="Arial" w:hAnsi="Arial" w:cs="Arial"/>
                <w:b/>
                <w:bCs/>
              </w:rPr>
            </w:pPr>
            <w:r w:rsidRPr="009979CC">
              <w:rPr>
                <w:rFonts w:ascii="Arial" w:hAnsi="Arial" w:cs="Arial"/>
                <w:b/>
                <w:bCs/>
              </w:rPr>
              <w:t xml:space="preserve">The patient should be advised to report any of the following signs or symptoms to </w:t>
            </w:r>
            <w:proofErr w:type="gramStart"/>
            <w:r w:rsidRPr="009979CC">
              <w:rPr>
                <w:rFonts w:ascii="Arial" w:hAnsi="Arial" w:cs="Arial"/>
                <w:b/>
                <w:bCs/>
              </w:rPr>
              <w:t>their</w:t>
            </w:r>
            <w:proofErr w:type="gramEnd"/>
          </w:p>
          <w:p w14:paraId="1CF1CED7" w14:textId="62C4DA47" w:rsidR="009979CC" w:rsidRDefault="009979CC" w:rsidP="009979CC">
            <w:pPr>
              <w:pStyle w:val="NoSpacing"/>
              <w:rPr>
                <w:rFonts w:ascii="Arial" w:hAnsi="Arial" w:cs="Arial"/>
                <w:b/>
                <w:bCs/>
              </w:rPr>
            </w:pPr>
            <w:r w:rsidRPr="009979CC">
              <w:rPr>
                <w:rFonts w:ascii="Arial" w:hAnsi="Arial" w:cs="Arial"/>
                <w:b/>
                <w:bCs/>
              </w:rPr>
              <w:t>primary care prescriber without delay:</w:t>
            </w:r>
          </w:p>
          <w:p w14:paraId="34F6BD0C" w14:textId="77777777" w:rsidR="009979CC" w:rsidRPr="009979CC" w:rsidRDefault="009979CC" w:rsidP="009979CC">
            <w:pPr>
              <w:pStyle w:val="NoSpacing"/>
              <w:rPr>
                <w:rFonts w:ascii="Arial" w:hAnsi="Arial" w:cs="Arial"/>
                <w:b/>
                <w:bCs/>
              </w:rPr>
            </w:pPr>
          </w:p>
          <w:p w14:paraId="0398C81B" w14:textId="380CECA4"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Symptoms of </w:t>
            </w:r>
            <w:proofErr w:type="gramStart"/>
            <w:r w:rsidRPr="009979CC">
              <w:rPr>
                <w:rFonts w:ascii="Arial" w:hAnsi="Arial" w:cs="Arial"/>
              </w:rPr>
              <w:t>chickenpox, or</w:t>
            </w:r>
            <w:proofErr w:type="gramEnd"/>
            <w:r w:rsidRPr="009979CC">
              <w:rPr>
                <w:rFonts w:ascii="Arial" w:hAnsi="Arial" w:cs="Arial"/>
              </w:rPr>
              <w:t xml:space="preserve"> contact with a person with chickenpox or shingles.</w:t>
            </w:r>
          </w:p>
          <w:p w14:paraId="1741578D" w14:textId="65DC3549"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Persistent cough, shortness of breath, or any other problems with breathing.</w:t>
            </w:r>
          </w:p>
          <w:p w14:paraId="40C8885A" w14:textId="75EAF007" w:rsidR="009979CC" w:rsidRPr="009979CC" w:rsidRDefault="009979CC" w:rsidP="009979CC">
            <w:pPr>
              <w:pStyle w:val="NoSpacing"/>
              <w:numPr>
                <w:ilvl w:val="0"/>
                <w:numId w:val="9"/>
              </w:numPr>
              <w:rPr>
                <w:rFonts w:ascii="Arial" w:hAnsi="Arial" w:cs="Arial"/>
              </w:rPr>
            </w:pPr>
            <w:r w:rsidRPr="009979CC">
              <w:rPr>
                <w:rFonts w:ascii="Arial" w:hAnsi="Arial" w:cs="Arial"/>
              </w:rPr>
              <w:t>Sore throat, high temperature, skin rash, swollen glands, or any other signs or symptoms of</w:t>
            </w:r>
          </w:p>
          <w:p w14:paraId="6823AD26" w14:textId="24C5BDC2" w:rsidR="009979CC" w:rsidRPr="009979CC" w:rsidRDefault="009979CC" w:rsidP="009979CC">
            <w:pPr>
              <w:pStyle w:val="NoSpacing"/>
              <w:rPr>
                <w:rFonts w:ascii="Arial" w:hAnsi="Arial" w:cs="Arial"/>
              </w:rPr>
            </w:pPr>
            <w:r w:rsidRPr="009979CC">
              <w:rPr>
                <w:rFonts w:ascii="Arial" w:hAnsi="Arial" w:cs="Arial"/>
              </w:rPr>
              <w:t>Infection</w:t>
            </w:r>
          </w:p>
          <w:p w14:paraId="3BB67D72" w14:textId="64BDF54A" w:rsidR="009979CC" w:rsidRPr="009979CC" w:rsidRDefault="009979CC" w:rsidP="009979CC">
            <w:pPr>
              <w:pStyle w:val="NoSpacing"/>
              <w:numPr>
                <w:ilvl w:val="0"/>
                <w:numId w:val="9"/>
              </w:numPr>
              <w:rPr>
                <w:rFonts w:ascii="Arial" w:hAnsi="Arial" w:cs="Arial"/>
              </w:rPr>
            </w:pPr>
            <w:r w:rsidRPr="009979CC">
              <w:rPr>
                <w:rFonts w:ascii="Arial" w:hAnsi="Arial" w:cs="Arial"/>
              </w:rPr>
              <w:t>Signs or symptoms of liver problems, such as yellow skin or eyes (jaundice), itching all over,</w:t>
            </w:r>
          </w:p>
          <w:p w14:paraId="62F754CE" w14:textId="77777777" w:rsidR="009979CC" w:rsidRPr="009979CC" w:rsidRDefault="009979CC" w:rsidP="009979CC">
            <w:pPr>
              <w:pStyle w:val="NoSpacing"/>
              <w:rPr>
                <w:rFonts w:ascii="Arial" w:hAnsi="Arial" w:cs="Arial"/>
              </w:rPr>
            </w:pPr>
            <w:r w:rsidRPr="009979CC">
              <w:rPr>
                <w:rFonts w:ascii="Arial" w:hAnsi="Arial" w:cs="Arial"/>
              </w:rPr>
              <w:t>nausea or vomiting.</w:t>
            </w:r>
          </w:p>
          <w:p w14:paraId="457D4D3C" w14:textId="35596460"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Unexplained bleeding or bruising, black stools, or blood in the vomit or stools.</w:t>
            </w:r>
          </w:p>
          <w:p w14:paraId="7308CDF0" w14:textId="18578C1E"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 Suspected or confirmed pregnancy.</w:t>
            </w:r>
          </w:p>
          <w:p w14:paraId="33D1538B" w14:textId="188729FC" w:rsidR="009979CC" w:rsidRPr="009979CC" w:rsidRDefault="009979CC" w:rsidP="009979CC">
            <w:pPr>
              <w:pStyle w:val="NoSpacing"/>
              <w:numPr>
                <w:ilvl w:val="0"/>
                <w:numId w:val="9"/>
              </w:numPr>
              <w:rPr>
                <w:rFonts w:ascii="Arial" w:hAnsi="Arial" w:cs="Arial"/>
              </w:rPr>
            </w:pPr>
            <w:r w:rsidRPr="009979CC">
              <w:rPr>
                <w:rFonts w:ascii="Arial" w:hAnsi="Arial" w:cs="Arial"/>
              </w:rPr>
              <w:t>Any tingling, numbness or weakness in extremities that may indicate peripheral neuropathy</w:t>
            </w:r>
            <w:r w:rsidR="00F056DC">
              <w:rPr>
                <w:rFonts w:ascii="Arial" w:hAnsi="Arial" w:cs="Arial"/>
              </w:rPr>
              <w:t>.</w:t>
            </w:r>
          </w:p>
          <w:p w14:paraId="4C5A716D" w14:textId="77777777" w:rsidR="00FA31E8" w:rsidRDefault="00FA31E8" w:rsidP="009979CC">
            <w:pPr>
              <w:pStyle w:val="NoSpacing"/>
              <w:rPr>
                <w:rFonts w:ascii="Arial" w:hAnsi="Arial" w:cs="Arial"/>
              </w:rPr>
            </w:pPr>
          </w:p>
          <w:p w14:paraId="007ECFF2" w14:textId="6E479CE2" w:rsidR="009979CC" w:rsidRPr="00FA31E8" w:rsidRDefault="009979CC" w:rsidP="009979CC">
            <w:pPr>
              <w:pStyle w:val="NoSpacing"/>
              <w:rPr>
                <w:rFonts w:ascii="Arial" w:hAnsi="Arial" w:cs="Arial"/>
                <w:b/>
                <w:bCs/>
              </w:rPr>
            </w:pPr>
            <w:r w:rsidRPr="00FA31E8">
              <w:rPr>
                <w:rFonts w:ascii="Arial" w:hAnsi="Arial" w:cs="Arial"/>
                <w:b/>
                <w:bCs/>
              </w:rPr>
              <w:t>The patient should be advised:</w:t>
            </w:r>
          </w:p>
          <w:p w14:paraId="1BFC1F3A" w14:textId="4CC9BE84" w:rsidR="009979CC" w:rsidRPr="009979CC" w:rsidRDefault="009979CC" w:rsidP="009979CC">
            <w:pPr>
              <w:pStyle w:val="NoSpacing"/>
              <w:numPr>
                <w:ilvl w:val="0"/>
                <w:numId w:val="9"/>
              </w:numPr>
              <w:rPr>
                <w:rFonts w:ascii="Arial" w:hAnsi="Arial" w:cs="Arial"/>
              </w:rPr>
            </w:pPr>
            <w:r w:rsidRPr="009979CC">
              <w:rPr>
                <w:rFonts w:ascii="Arial" w:hAnsi="Arial" w:cs="Arial"/>
              </w:rPr>
              <w:t>Moderate their alcohol intake to no more than 4 units per week while taking leflunomide,</w:t>
            </w:r>
          </w:p>
          <w:p w14:paraId="3246C346" w14:textId="77777777" w:rsidR="009979CC" w:rsidRPr="009979CC" w:rsidRDefault="009979CC" w:rsidP="009979CC">
            <w:pPr>
              <w:pStyle w:val="NoSpacing"/>
              <w:rPr>
                <w:rFonts w:ascii="Arial" w:hAnsi="Arial" w:cs="Arial"/>
              </w:rPr>
            </w:pPr>
            <w:r w:rsidRPr="009979CC">
              <w:rPr>
                <w:rFonts w:ascii="Arial" w:hAnsi="Arial" w:cs="Arial"/>
              </w:rPr>
              <w:t>Taking alcohol and leflunomide together increases the risk of liver injury.</w:t>
            </w:r>
          </w:p>
          <w:p w14:paraId="5FBE132E" w14:textId="411A7310" w:rsidR="009979CC" w:rsidRPr="009979CC" w:rsidRDefault="009979CC" w:rsidP="009979CC">
            <w:pPr>
              <w:pStyle w:val="NoSpacing"/>
              <w:numPr>
                <w:ilvl w:val="0"/>
                <w:numId w:val="9"/>
              </w:numPr>
              <w:rPr>
                <w:rFonts w:ascii="Arial" w:hAnsi="Arial" w:cs="Arial"/>
              </w:rPr>
            </w:pPr>
            <w:r w:rsidRPr="009979CC">
              <w:rPr>
                <w:rFonts w:ascii="Arial" w:hAnsi="Arial" w:cs="Arial"/>
              </w:rPr>
              <w:t>Tell anyone who prescribes them a medicine that they are taking leflunomide. Always ask a</w:t>
            </w:r>
          </w:p>
          <w:p w14:paraId="19F2BD7E" w14:textId="77777777" w:rsidR="009979CC" w:rsidRPr="009979CC" w:rsidRDefault="009979CC" w:rsidP="009979CC">
            <w:pPr>
              <w:pStyle w:val="NoSpacing"/>
              <w:rPr>
                <w:rFonts w:ascii="Arial" w:hAnsi="Arial" w:cs="Arial"/>
              </w:rPr>
            </w:pPr>
            <w:r w:rsidRPr="009979CC">
              <w:rPr>
                <w:rFonts w:ascii="Arial" w:hAnsi="Arial" w:cs="Arial"/>
              </w:rPr>
              <w:t>pharmacist before purchasing any medicines over the counter, including herbal remedies,</w:t>
            </w:r>
          </w:p>
          <w:p w14:paraId="105C4A9E" w14:textId="77777777" w:rsidR="009979CC" w:rsidRPr="009979CC" w:rsidRDefault="009979CC" w:rsidP="009979CC">
            <w:pPr>
              <w:pStyle w:val="NoSpacing"/>
              <w:rPr>
                <w:rFonts w:ascii="Arial" w:hAnsi="Arial" w:cs="Arial"/>
              </w:rPr>
            </w:pPr>
            <w:r w:rsidRPr="009979CC">
              <w:rPr>
                <w:rFonts w:ascii="Arial" w:hAnsi="Arial" w:cs="Arial"/>
              </w:rPr>
              <w:t>and ask if they are safe.</w:t>
            </w:r>
          </w:p>
          <w:p w14:paraId="3FA73995" w14:textId="27E25B3A" w:rsidR="009979CC" w:rsidRPr="009979CC" w:rsidRDefault="009979CC" w:rsidP="009979CC">
            <w:pPr>
              <w:pStyle w:val="NoSpacing"/>
              <w:numPr>
                <w:ilvl w:val="0"/>
                <w:numId w:val="9"/>
              </w:numPr>
              <w:rPr>
                <w:rFonts w:ascii="Arial" w:hAnsi="Arial" w:cs="Arial"/>
              </w:rPr>
            </w:pPr>
            <w:r w:rsidRPr="009979CC">
              <w:rPr>
                <w:rFonts w:ascii="Arial" w:hAnsi="Arial" w:cs="Arial"/>
              </w:rPr>
              <w:t xml:space="preserve">To use effective contraception, and to take a pregnancy test if they think they could </w:t>
            </w:r>
            <w:proofErr w:type="gramStart"/>
            <w:r w:rsidRPr="009979CC">
              <w:rPr>
                <w:rFonts w:ascii="Arial" w:hAnsi="Arial" w:cs="Arial"/>
              </w:rPr>
              <w:t>be</w:t>
            </w:r>
            <w:proofErr w:type="gramEnd"/>
          </w:p>
          <w:p w14:paraId="0D58ED16" w14:textId="77777777" w:rsidR="009979CC" w:rsidRPr="009979CC" w:rsidRDefault="009979CC" w:rsidP="009979CC">
            <w:pPr>
              <w:pStyle w:val="NoSpacing"/>
              <w:rPr>
                <w:rFonts w:ascii="Arial" w:hAnsi="Arial" w:cs="Arial"/>
              </w:rPr>
            </w:pPr>
            <w:r w:rsidRPr="009979CC">
              <w:rPr>
                <w:rFonts w:ascii="Arial" w:hAnsi="Arial" w:cs="Arial"/>
              </w:rPr>
              <w:t xml:space="preserve">pregnant. Patients should inform the specialist or GP as soon as possible if they </w:t>
            </w:r>
            <w:proofErr w:type="gramStart"/>
            <w:r w:rsidRPr="009979CC">
              <w:rPr>
                <w:rFonts w:ascii="Arial" w:hAnsi="Arial" w:cs="Arial"/>
              </w:rPr>
              <w:t>become</w:t>
            </w:r>
            <w:proofErr w:type="gramEnd"/>
          </w:p>
          <w:p w14:paraId="278C244F" w14:textId="77777777" w:rsidR="009979CC" w:rsidRPr="009979CC" w:rsidRDefault="009979CC" w:rsidP="009979CC">
            <w:pPr>
              <w:pStyle w:val="NoSpacing"/>
              <w:rPr>
                <w:rFonts w:ascii="Arial" w:hAnsi="Arial" w:cs="Arial"/>
              </w:rPr>
            </w:pPr>
            <w:r w:rsidRPr="009979CC">
              <w:rPr>
                <w:rFonts w:ascii="Arial" w:hAnsi="Arial" w:cs="Arial"/>
              </w:rPr>
              <w:t xml:space="preserve">pregnant. All patients, both male and female, should inform their specialist well in advance </w:t>
            </w:r>
            <w:proofErr w:type="gramStart"/>
            <w:r w:rsidRPr="009979CC">
              <w:rPr>
                <w:rFonts w:ascii="Arial" w:hAnsi="Arial" w:cs="Arial"/>
              </w:rPr>
              <w:t>if</w:t>
            </w:r>
            <w:proofErr w:type="gramEnd"/>
          </w:p>
          <w:p w14:paraId="4659B0D5" w14:textId="31D2793E" w:rsidR="009979CC" w:rsidRDefault="009979CC" w:rsidP="009979CC">
            <w:pPr>
              <w:pStyle w:val="NoSpacing"/>
              <w:rPr>
                <w:rFonts w:ascii="Arial" w:hAnsi="Arial" w:cs="Arial"/>
              </w:rPr>
            </w:pPr>
            <w:r w:rsidRPr="009979CC">
              <w:rPr>
                <w:rFonts w:ascii="Arial" w:hAnsi="Arial" w:cs="Arial"/>
              </w:rPr>
              <w:t>they are planning a pregnancy so that changes can be made to their treatment regime.</w:t>
            </w:r>
          </w:p>
          <w:p w14:paraId="728209B3" w14:textId="77777777" w:rsidR="009979CC" w:rsidRPr="009979CC" w:rsidRDefault="009979CC" w:rsidP="009979CC">
            <w:pPr>
              <w:pStyle w:val="NoSpacing"/>
              <w:rPr>
                <w:rFonts w:ascii="Arial" w:hAnsi="Arial" w:cs="Arial"/>
              </w:rPr>
            </w:pPr>
          </w:p>
          <w:p w14:paraId="79E1B5D0" w14:textId="77777777" w:rsidR="009979CC" w:rsidRPr="009979CC" w:rsidRDefault="009979CC" w:rsidP="009979CC">
            <w:pPr>
              <w:pStyle w:val="NoSpacing"/>
              <w:rPr>
                <w:rFonts w:ascii="Arial" w:hAnsi="Arial" w:cs="Arial"/>
              </w:rPr>
            </w:pPr>
            <w:r w:rsidRPr="009979CC">
              <w:rPr>
                <w:rFonts w:ascii="Arial" w:hAnsi="Arial" w:cs="Arial"/>
                <w:b/>
                <w:bCs/>
              </w:rPr>
              <w:t>Patient information</w:t>
            </w:r>
            <w:r w:rsidRPr="009979CC">
              <w:rPr>
                <w:rFonts w:ascii="Arial" w:hAnsi="Arial" w:cs="Arial"/>
              </w:rPr>
              <w:t>:</w:t>
            </w:r>
          </w:p>
          <w:p w14:paraId="6308F5FB" w14:textId="09DBFA88" w:rsidR="009979CC" w:rsidRPr="009979CC" w:rsidRDefault="009979CC" w:rsidP="009979CC">
            <w:pPr>
              <w:pStyle w:val="NoSpacing"/>
              <w:rPr>
                <w:rFonts w:ascii="Arial" w:hAnsi="Arial" w:cs="Arial"/>
              </w:rPr>
            </w:pPr>
            <w:r w:rsidRPr="009979CC">
              <w:rPr>
                <w:rFonts w:ascii="Arial" w:hAnsi="Arial" w:cs="Arial"/>
              </w:rPr>
              <w:t xml:space="preserve">Leflunomide in rheumatoid arthritis: </w:t>
            </w:r>
            <w:hyperlink r:id="rId21" w:history="1">
              <w:r w:rsidRPr="00444434">
                <w:rPr>
                  <w:rStyle w:val="Hyperlink"/>
                  <w:rFonts w:ascii="Arial" w:hAnsi="Arial" w:cs="Arial"/>
                </w:rPr>
                <w:t>Leflunomide in rheumatoid arthritis (RA) | NRAS</w:t>
              </w:r>
            </w:hyperlink>
          </w:p>
          <w:p w14:paraId="69D17D1E" w14:textId="64B6FDD2" w:rsidR="009979CC" w:rsidRDefault="009979CC" w:rsidP="009979CC">
            <w:pPr>
              <w:pStyle w:val="NoSpacing"/>
              <w:rPr>
                <w:rFonts w:ascii="Arial" w:hAnsi="Arial" w:cs="Arial"/>
              </w:rPr>
            </w:pPr>
            <w:r w:rsidRPr="009979CC">
              <w:rPr>
                <w:rFonts w:ascii="Arial" w:hAnsi="Arial" w:cs="Arial"/>
              </w:rPr>
              <w:t xml:space="preserve">and: </w:t>
            </w:r>
            <w:hyperlink r:id="rId22" w:history="1">
              <w:r w:rsidRPr="009979CC">
                <w:rPr>
                  <w:rStyle w:val="Hyperlink"/>
                  <w:rFonts w:ascii="Arial" w:hAnsi="Arial" w:cs="Arial"/>
                </w:rPr>
                <w:t>https://www.versusarthritis.org/about-arthritis/treatments/drugs/leflunomide</w:t>
              </w:r>
            </w:hyperlink>
          </w:p>
          <w:p w14:paraId="5A49177F" w14:textId="5B06AD3A" w:rsidR="009979CC" w:rsidRDefault="009979CC" w:rsidP="009979CC">
            <w:pPr>
              <w:pStyle w:val="NoSpacing"/>
              <w:rPr>
                <w:rFonts w:ascii="Arial" w:hAnsi="Arial" w:cs="Arial"/>
              </w:rPr>
            </w:pPr>
          </w:p>
          <w:p w14:paraId="64182862" w14:textId="0DD22A3F" w:rsidR="009979CC" w:rsidRPr="009979CC" w:rsidRDefault="009979CC" w:rsidP="009979CC">
            <w:pPr>
              <w:pStyle w:val="NoSpacing"/>
              <w:rPr>
                <w:rFonts w:ascii="Arial" w:hAnsi="Arial" w:cs="Arial"/>
              </w:rPr>
            </w:pPr>
            <w:r w:rsidRPr="009979CC">
              <w:rPr>
                <w:rFonts w:ascii="Arial" w:hAnsi="Arial" w:cs="Arial"/>
              </w:rPr>
              <w:t xml:space="preserve">General Information: </w:t>
            </w:r>
            <w:hyperlink r:id="rId23" w:history="1">
              <w:r w:rsidRPr="009979CC">
                <w:rPr>
                  <w:rFonts w:ascii="Arial" w:hAnsi="Arial" w:cs="Arial"/>
                </w:rPr>
                <w:t>https://patient.info/medicine/leflunomide-tablets-for-arthritis-arava</w:t>
              </w:r>
            </w:hyperlink>
          </w:p>
          <w:p w14:paraId="27FB8ECB" w14:textId="77777777" w:rsidR="009979CC" w:rsidRPr="009979CC" w:rsidRDefault="009979CC" w:rsidP="009979CC">
            <w:pPr>
              <w:pStyle w:val="NoSpacing"/>
              <w:rPr>
                <w:rFonts w:ascii="Arial" w:hAnsi="Arial" w:cs="Arial"/>
              </w:rPr>
            </w:pPr>
          </w:p>
          <w:p w14:paraId="1625F046" w14:textId="01BB117E" w:rsidR="003F7848" w:rsidRPr="00307B2B" w:rsidRDefault="003F7848" w:rsidP="009979CC">
            <w:pPr>
              <w:pStyle w:val="NoSpacing"/>
              <w:rPr>
                <w:sz w:val="20"/>
                <w:szCs w:val="20"/>
              </w:rPr>
            </w:pPr>
          </w:p>
        </w:tc>
      </w:tr>
    </w:tbl>
    <w:p w14:paraId="7B0DD8C5" w14:textId="38DA2987" w:rsidR="0082557A" w:rsidRPr="0082557A" w:rsidRDefault="00BB3859" w:rsidP="0082557A">
      <w:pPr>
        <w:spacing w:after="0"/>
        <w:jc w:val="center"/>
        <w:rPr>
          <w:b/>
        </w:rPr>
      </w:pPr>
      <w:r w:rsidRPr="00BB3859">
        <w:rPr>
          <w:b/>
          <w:noProof/>
          <w:lang w:eastAsia="en-GB"/>
        </w:rPr>
        <mc:AlternateContent>
          <mc:Choice Requires="wps">
            <w:drawing>
              <wp:anchor distT="45720" distB="45720" distL="114300" distR="114300" simplePos="0" relativeHeight="251697152" behindDoc="0" locked="0" layoutInCell="1" allowOverlap="1" wp14:anchorId="7EF5F04C" wp14:editId="6E67911D">
                <wp:simplePos x="0" y="0"/>
                <wp:positionH relativeFrom="margin">
                  <wp:align>left</wp:align>
                </wp:positionH>
                <wp:positionV relativeFrom="paragraph">
                  <wp:posOffset>85090</wp:posOffset>
                </wp:positionV>
                <wp:extent cx="6807200" cy="1117600"/>
                <wp:effectExtent l="0" t="0" r="1270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1117600"/>
                        </a:xfrm>
                        <a:prstGeom prst="rect">
                          <a:avLst/>
                        </a:prstGeom>
                        <a:solidFill>
                          <a:srgbClr val="FFFFFF"/>
                        </a:solidFill>
                        <a:ln w="9525">
                          <a:solidFill>
                            <a:srgbClr val="000000"/>
                          </a:solidFill>
                          <a:miter lim="800000"/>
                          <a:headEnd/>
                          <a:tailEnd/>
                        </a:ln>
                      </wps:spPr>
                      <wps:txbx>
                        <w:txbxContent>
                          <w:p w14:paraId="48231010" w14:textId="43C6ABCA" w:rsidR="006623CC" w:rsidRDefault="006623CC" w:rsidP="00BB3859">
                            <w:pPr>
                              <w:pStyle w:val="ListParagraph"/>
                              <w:numPr>
                                <w:ilvl w:val="0"/>
                                <w:numId w:val="22"/>
                              </w:numPr>
                              <w:spacing w:after="0"/>
                              <w:rPr>
                                <w:rFonts w:ascii="Arial" w:hAnsi="Arial" w:cs="Arial"/>
                                <w:bCs/>
                                <w:sz w:val="16"/>
                                <w:szCs w:val="16"/>
                              </w:rPr>
                            </w:pPr>
                            <w:r w:rsidRPr="006F4129">
                              <w:rPr>
                                <w:rFonts w:ascii="Arial" w:eastAsia="Times New Roman" w:hAnsi="Arial" w:cs="Times New Roman"/>
                                <w:b/>
                                <w:bCs/>
                                <w:szCs w:val="24"/>
                              </w:rPr>
                              <w:t>REFERENCES</w:t>
                            </w:r>
                            <w:r w:rsidRPr="00C62913">
                              <w:rPr>
                                <w:rFonts w:ascii="Arial" w:eastAsia="Times New Roman" w:hAnsi="Arial" w:cstheme="minorHAnsi"/>
                                <w:sz w:val="24"/>
                                <w:lang w:eastAsia="en-GB"/>
                              </w:rPr>
                              <w:t xml:space="preserve"> </w:t>
                            </w:r>
                            <w:r w:rsidRPr="00C63A89">
                              <w:rPr>
                                <w:rFonts w:ascii="Arial" w:hAnsi="Arial" w:cs="Arial"/>
                                <w:bCs/>
                                <w:sz w:val="16"/>
                                <w:szCs w:val="16"/>
                              </w:rPr>
                              <w:t xml:space="preserve">British National Formulary (BNF) – accessed via </w:t>
                            </w:r>
                            <w:hyperlink r:id="rId24" w:history="1">
                              <w:r w:rsidRPr="000F4989">
                                <w:rPr>
                                  <w:rStyle w:val="Hyperlink"/>
                                  <w:rFonts w:ascii="Arial" w:hAnsi="Arial" w:cs="Arial"/>
                                  <w:bCs/>
                                  <w:sz w:val="16"/>
                                  <w:szCs w:val="16"/>
                                </w:rPr>
                                <w:t>https://bnf.nice.org.uk/</w:t>
                              </w:r>
                            </w:hyperlink>
                            <w:r>
                              <w:rPr>
                                <w:rFonts w:ascii="Arial" w:hAnsi="Arial" w:cs="Arial"/>
                                <w:bCs/>
                                <w:sz w:val="16"/>
                                <w:szCs w:val="16"/>
                              </w:rPr>
                              <w:t xml:space="preserve"> </w:t>
                            </w:r>
                            <w:r w:rsidRPr="00C63A89">
                              <w:rPr>
                                <w:rFonts w:ascii="Arial" w:hAnsi="Arial" w:cs="Arial"/>
                                <w:bCs/>
                                <w:sz w:val="16"/>
                                <w:szCs w:val="16"/>
                              </w:rPr>
                              <w:t>on</w:t>
                            </w:r>
                            <w:r>
                              <w:rPr>
                                <w:rFonts w:ascii="Arial" w:hAnsi="Arial" w:cs="Arial"/>
                                <w:bCs/>
                                <w:sz w:val="16"/>
                                <w:szCs w:val="16"/>
                              </w:rPr>
                              <w:t xml:space="preserve"> </w:t>
                            </w:r>
                            <w:proofErr w:type="gramStart"/>
                            <w:r>
                              <w:rPr>
                                <w:rFonts w:ascii="Arial" w:hAnsi="Arial" w:cs="Arial"/>
                                <w:bCs/>
                                <w:sz w:val="16"/>
                                <w:szCs w:val="16"/>
                              </w:rPr>
                              <w:t>18/01/23</w:t>
                            </w:r>
                            <w:proofErr w:type="gramEnd"/>
                          </w:p>
                          <w:p w14:paraId="042C2383" w14:textId="0D645AF5" w:rsidR="006623CC" w:rsidRPr="00C63A89" w:rsidRDefault="006623CC" w:rsidP="00BB3859">
                            <w:pPr>
                              <w:pStyle w:val="ListParagraph"/>
                              <w:numPr>
                                <w:ilvl w:val="0"/>
                                <w:numId w:val="22"/>
                              </w:numPr>
                              <w:spacing w:after="0"/>
                              <w:rPr>
                                <w:rFonts w:ascii="Arial" w:hAnsi="Arial" w:cs="Arial"/>
                                <w:bCs/>
                                <w:sz w:val="16"/>
                                <w:szCs w:val="16"/>
                              </w:rPr>
                            </w:pPr>
                            <w:r>
                              <w:rPr>
                                <w:rFonts w:ascii="Arial" w:hAnsi="Arial" w:cs="Arial"/>
                                <w:bCs/>
                                <w:sz w:val="16"/>
                                <w:szCs w:val="16"/>
                              </w:rPr>
                              <w:t xml:space="preserve">Electronic Medicines Compendium (EMC) –accessed via </w:t>
                            </w:r>
                            <w:hyperlink r:id="rId25" w:history="1">
                              <w:r>
                                <w:rPr>
                                  <w:rStyle w:val="Hyperlink"/>
                                  <w:rFonts w:ascii="Arial" w:hAnsi="Arial" w:cs="Arial"/>
                                  <w:bCs/>
                                  <w:sz w:val="16"/>
                                  <w:szCs w:val="16"/>
                                </w:rPr>
                                <w:t>https://www.medicines.org.uk/emc</w:t>
                              </w:r>
                            </w:hyperlink>
                            <w:r w:rsidRPr="00C408C5">
                              <w:rPr>
                                <w:rStyle w:val="Hyperlink"/>
                                <w:rFonts w:ascii="Arial" w:hAnsi="Arial" w:cs="Arial"/>
                                <w:bCs/>
                                <w:sz w:val="16"/>
                                <w:szCs w:val="16"/>
                                <w:u w:val="none"/>
                              </w:rPr>
                              <w:t xml:space="preserve"> </w:t>
                            </w:r>
                            <w:r w:rsidRPr="00C408C5">
                              <w:rPr>
                                <w:rFonts w:ascii="Arial" w:hAnsi="Arial" w:cs="Arial"/>
                                <w:bCs/>
                                <w:sz w:val="16"/>
                                <w:szCs w:val="16"/>
                              </w:rPr>
                              <w:t xml:space="preserve">on </w:t>
                            </w:r>
                            <w:proofErr w:type="gramStart"/>
                            <w:r>
                              <w:rPr>
                                <w:rFonts w:ascii="Arial" w:hAnsi="Arial" w:cs="Arial"/>
                                <w:bCs/>
                                <w:sz w:val="16"/>
                                <w:szCs w:val="16"/>
                              </w:rPr>
                              <w:t>18/01/23</w:t>
                            </w:r>
                            <w:proofErr w:type="gramEnd"/>
                          </w:p>
                          <w:p w14:paraId="2C5B0912" w14:textId="77777777" w:rsidR="006623CC" w:rsidRPr="00C63A89"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NICE CKS DMARDs: Last revised in </w:t>
                            </w:r>
                            <w:r>
                              <w:rPr>
                                <w:rFonts w:ascii="Arial" w:hAnsi="Arial" w:cs="Arial"/>
                                <w:bCs/>
                                <w:sz w:val="16"/>
                                <w:szCs w:val="16"/>
                              </w:rPr>
                              <w:t>December 2021</w:t>
                            </w:r>
                            <w:r w:rsidRPr="00C63A89">
                              <w:rPr>
                                <w:rFonts w:ascii="Arial" w:hAnsi="Arial" w:cs="Arial"/>
                                <w:bCs/>
                                <w:sz w:val="16"/>
                                <w:szCs w:val="16"/>
                              </w:rPr>
                              <w:t xml:space="preserve">; </w:t>
                            </w:r>
                            <w:hyperlink r:id="rId26" w:history="1">
                              <w:r w:rsidRPr="000F4989">
                                <w:rPr>
                                  <w:rStyle w:val="Hyperlink"/>
                                  <w:rFonts w:ascii="Arial" w:hAnsi="Arial" w:cs="Arial"/>
                                  <w:bCs/>
                                  <w:sz w:val="16"/>
                                  <w:szCs w:val="16"/>
                                </w:rPr>
                                <w:t>https://cks.nice.org.uk/topics/dmards/</w:t>
                              </w:r>
                            </w:hyperlink>
                            <w:r>
                              <w:rPr>
                                <w:rFonts w:ascii="Arial" w:hAnsi="Arial" w:cs="Arial"/>
                                <w:bCs/>
                                <w:sz w:val="16"/>
                                <w:szCs w:val="16"/>
                              </w:rPr>
                              <w:t xml:space="preserve"> </w:t>
                            </w:r>
                            <w:r w:rsidRPr="00C63A89">
                              <w:rPr>
                                <w:rFonts w:ascii="Arial" w:hAnsi="Arial" w:cs="Arial"/>
                                <w:bCs/>
                                <w:sz w:val="16"/>
                                <w:szCs w:val="16"/>
                              </w:rPr>
                              <w:t xml:space="preserve"> </w:t>
                            </w:r>
                          </w:p>
                          <w:p w14:paraId="3B77BF05" w14:textId="77777777" w:rsidR="006623CC"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BSR and BHPR guideline for the prescription and monitoring of non-biologic disease-modifying anti-rheumatic drugs, Rheumatology 2017;56:865868 </w:t>
                            </w:r>
                            <w:hyperlink r:id="rId27" w:history="1">
                              <w:r w:rsidRPr="000F4989">
                                <w:rPr>
                                  <w:rStyle w:val="Hyperlink"/>
                                  <w:rFonts w:ascii="Arial" w:hAnsi="Arial" w:cs="Arial"/>
                                  <w:bCs/>
                                  <w:sz w:val="16"/>
                                  <w:szCs w:val="16"/>
                                </w:rPr>
                                <w:t>https://academic.oup.com/rheumatology/article/56/6/865/3053478</w:t>
                              </w:r>
                            </w:hyperlink>
                            <w:r>
                              <w:rPr>
                                <w:rFonts w:ascii="Arial" w:hAnsi="Arial" w:cs="Arial"/>
                                <w:bCs/>
                                <w:sz w:val="16"/>
                                <w:szCs w:val="16"/>
                              </w:rPr>
                              <w:t xml:space="preserve"> </w:t>
                            </w:r>
                          </w:p>
                          <w:p w14:paraId="7BE80797" w14:textId="5B830660" w:rsidR="006623CC" w:rsidRPr="00BB3859" w:rsidRDefault="006623CC" w:rsidP="00BB3859">
                            <w:pPr>
                              <w:pStyle w:val="ListParagraph"/>
                              <w:numPr>
                                <w:ilvl w:val="0"/>
                                <w:numId w:val="22"/>
                              </w:numPr>
                              <w:spacing w:after="0"/>
                              <w:rPr>
                                <w:rStyle w:val="Hyperlink"/>
                                <w:rFonts w:ascii="Arial" w:hAnsi="Arial" w:cs="Arial"/>
                                <w:bCs/>
                                <w:color w:val="auto"/>
                                <w:sz w:val="16"/>
                                <w:szCs w:val="16"/>
                                <w:u w:val="none"/>
                              </w:rPr>
                            </w:pPr>
                            <w:r>
                              <w:rPr>
                                <w:rFonts w:ascii="Arial" w:hAnsi="Arial" w:cs="Arial"/>
                                <w:bCs/>
                                <w:sz w:val="16"/>
                                <w:szCs w:val="16"/>
                              </w:rPr>
                              <w:t xml:space="preserve">NHS England shared care protocol – leflunomide </w:t>
                            </w:r>
                            <w:r w:rsidRPr="00CD26CA">
                              <w:rPr>
                                <w:rFonts w:ascii="Arial" w:hAnsi="Arial" w:cs="Arial"/>
                                <w:bCs/>
                                <w:sz w:val="16"/>
                                <w:szCs w:val="16"/>
                              </w:rPr>
                              <w:t>for patients within adult services</w:t>
                            </w:r>
                            <w:r>
                              <w:rPr>
                                <w:rFonts w:ascii="Arial" w:hAnsi="Arial" w:cs="Arial"/>
                                <w:bCs/>
                                <w:sz w:val="16"/>
                                <w:szCs w:val="16"/>
                              </w:rPr>
                              <w:t>: L</w:t>
                            </w:r>
                            <w:r w:rsidRPr="00CD26CA">
                              <w:rPr>
                                <w:rFonts w:ascii="Arial" w:hAnsi="Arial" w:cs="Arial"/>
                                <w:bCs/>
                                <w:sz w:val="16"/>
                                <w:szCs w:val="16"/>
                              </w:rPr>
                              <w:t xml:space="preserve">ast updated </w:t>
                            </w:r>
                            <w:r>
                              <w:rPr>
                                <w:rFonts w:ascii="Arial" w:hAnsi="Arial" w:cs="Arial"/>
                                <w:bCs/>
                                <w:sz w:val="16"/>
                                <w:szCs w:val="16"/>
                              </w:rPr>
                              <w:t>July</w:t>
                            </w:r>
                            <w:r w:rsidRPr="00CD26CA">
                              <w:rPr>
                                <w:rFonts w:ascii="Arial" w:hAnsi="Arial" w:cs="Arial"/>
                                <w:bCs/>
                                <w:sz w:val="16"/>
                                <w:szCs w:val="16"/>
                              </w:rPr>
                              <w:t xml:space="preserve"> 2022</w:t>
                            </w:r>
                            <w:r>
                              <w:rPr>
                                <w:rFonts w:ascii="Arial" w:hAnsi="Arial" w:cs="Arial"/>
                                <w:bCs/>
                                <w:sz w:val="16"/>
                                <w:szCs w:val="16"/>
                              </w:rPr>
                              <w:t xml:space="preserve">; </w:t>
                            </w:r>
                            <w:hyperlink r:id="rId28" w:history="1">
                              <w:r w:rsidRPr="000F4989">
                                <w:rPr>
                                  <w:rStyle w:val="Hyperlink"/>
                                  <w:rFonts w:ascii="Arial" w:hAnsi="Arial" w:cs="Arial"/>
                                  <w:bCs/>
                                  <w:sz w:val="16"/>
                                  <w:szCs w:val="16"/>
                                </w:rPr>
                                <w:t>https://www.england.nhs.uk/publication/shared-care-protocols/</w:t>
                              </w:r>
                            </w:hyperlink>
                          </w:p>
                          <w:p w14:paraId="0D34CCEA" w14:textId="77777777" w:rsidR="006623CC" w:rsidRPr="004B7A4F" w:rsidRDefault="006623CC" w:rsidP="004B7A4F">
                            <w:pPr>
                              <w:spacing w:after="0"/>
                              <w:rPr>
                                <w:rFonts w:ascii="Arial" w:hAnsi="Arial" w:cs="Arial"/>
                                <w:bCs/>
                                <w:sz w:val="16"/>
                                <w:szCs w:val="16"/>
                              </w:rPr>
                            </w:pPr>
                          </w:p>
                          <w:p w14:paraId="3203D5C2" w14:textId="101BFFBB" w:rsidR="006623CC" w:rsidRDefault="006623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F04C" id="_x0000_s1033" type="#_x0000_t202" style="position:absolute;left:0;text-align:left;margin-left:0;margin-top:6.7pt;width:536pt;height:88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">
                <v:textbox>
                  <w:txbxContent>
                    <w:p w14:paraId="48231010" w14:textId="43C6ABCA" w:rsidR="006623CC" w:rsidRDefault="006623CC" w:rsidP="00BB3859">
                      <w:pPr>
                        <w:pStyle w:val="ListParagraph"/>
                        <w:numPr>
                          <w:ilvl w:val="0"/>
                          <w:numId w:val="22"/>
                        </w:numPr>
                        <w:spacing w:after="0"/>
                        <w:rPr>
                          <w:rFonts w:ascii="Arial" w:hAnsi="Arial" w:cs="Arial"/>
                          <w:bCs/>
                          <w:sz w:val="16"/>
                          <w:szCs w:val="16"/>
                        </w:rPr>
                      </w:pPr>
                      <w:r w:rsidRPr="006F4129">
                        <w:rPr>
                          <w:rFonts w:ascii="Arial" w:eastAsia="Times New Roman" w:hAnsi="Arial" w:cs="Times New Roman"/>
                          <w:b/>
                          <w:bCs/>
                          <w:szCs w:val="24"/>
                        </w:rPr>
                        <w:t>REFERENCES</w:t>
                      </w:r>
                      <w:r w:rsidRPr="00C62913">
                        <w:rPr>
                          <w:rFonts w:ascii="Arial" w:eastAsia="Times New Roman" w:hAnsi="Arial" w:cstheme="minorHAnsi"/>
                          <w:sz w:val="24"/>
                          <w:lang w:eastAsia="en-GB"/>
                        </w:rPr>
                        <w:t xml:space="preserve"> </w:t>
                      </w:r>
                      <w:r w:rsidRPr="00C63A89">
                        <w:rPr>
                          <w:rFonts w:ascii="Arial" w:hAnsi="Arial" w:cs="Arial"/>
                          <w:bCs/>
                          <w:sz w:val="16"/>
                          <w:szCs w:val="16"/>
                        </w:rPr>
                        <w:t xml:space="preserve">British National Formulary (BNF) – accessed via </w:t>
                      </w:r>
                      <w:hyperlink r:id="rId29" w:history="1">
                        <w:r w:rsidRPr="000F4989">
                          <w:rPr>
                            <w:rStyle w:val="Hyperlink"/>
                            <w:rFonts w:ascii="Arial" w:hAnsi="Arial" w:cs="Arial"/>
                            <w:bCs/>
                            <w:sz w:val="16"/>
                            <w:szCs w:val="16"/>
                          </w:rPr>
                          <w:t>https://bnf.nice.org.uk/</w:t>
                        </w:r>
                      </w:hyperlink>
                      <w:r>
                        <w:rPr>
                          <w:rFonts w:ascii="Arial" w:hAnsi="Arial" w:cs="Arial"/>
                          <w:bCs/>
                          <w:sz w:val="16"/>
                          <w:szCs w:val="16"/>
                        </w:rPr>
                        <w:t xml:space="preserve"> </w:t>
                      </w:r>
                      <w:r w:rsidRPr="00C63A89">
                        <w:rPr>
                          <w:rFonts w:ascii="Arial" w:hAnsi="Arial" w:cs="Arial"/>
                          <w:bCs/>
                          <w:sz w:val="16"/>
                          <w:szCs w:val="16"/>
                        </w:rPr>
                        <w:t>on</w:t>
                      </w:r>
                      <w:r>
                        <w:rPr>
                          <w:rFonts w:ascii="Arial" w:hAnsi="Arial" w:cs="Arial"/>
                          <w:bCs/>
                          <w:sz w:val="16"/>
                          <w:szCs w:val="16"/>
                        </w:rPr>
                        <w:t xml:space="preserve"> </w:t>
                      </w:r>
                      <w:proofErr w:type="gramStart"/>
                      <w:r>
                        <w:rPr>
                          <w:rFonts w:ascii="Arial" w:hAnsi="Arial" w:cs="Arial"/>
                          <w:bCs/>
                          <w:sz w:val="16"/>
                          <w:szCs w:val="16"/>
                        </w:rPr>
                        <w:t>18/01/23</w:t>
                      </w:r>
                      <w:proofErr w:type="gramEnd"/>
                    </w:p>
                    <w:p w14:paraId="042C2383" w14:textId="0D645AF5" w:rsidR="006623CC" w:rsidRPr="00C63A89" w:rsidRDefault="006623CC" w:rsidP="00BB3859">
                      <w:pPr>
                        <w:pStyle w:val="ListParagraph"/>
                        <w:numPr>
                          <w:ilvl w:val="0"/>
                          <w:numId w:val="22"/>
                        </w:numPr>
                        <w:spacing w:after="0"/>
                        <w:rPr>
                          <w:rFonts w:ascii="Arial" w:hAnsi="Arial" w:cs="Arial"/>
                          <w:bCs/>
                          <w:sz w:val="16"/>
                          <w:szCs w:val="16"/>
                        </w:rPr>
                      </w:pPr>
                      <w:r>
                        <w:rPr>
                          <w:rFonts w:ascii="Arial" w:hAnsi="Arial" w:cs="Arial"/>
                          <w:bCs/>
                          <w:sz w:val="16"/>
                          <w:szCs w:val="16"/>
                        </w:rPr>
                        <w:t xml:space="preserve">Electronic Medicines Compendium (EMC) –accessed via </w:t>
                      </w:r>
                      <w:hyperlink r:id="rId30" w:history="1">
                        <w:r>
                          <w:rPr>
                            <w:rStyle w:val="Hyperlink"/>
                            <w:rFonts w:ascii="Arial" w:hAnsi="Arial" w:cs="Arial"/>
                            <w:bCs/>
                            <w:sz w:val="16"/>
                            <w:szCs w:val="16"/>
                          </w:rPr>
                          <w:t>https://www.medicines.org.uk/emc</w:t>
                        </w:r>
                      </w:hyperlink>
                      <w:r w:rsidRPr="00C408C5">
                        <w:rPr>
                          <w:rStyle w:val="Hyperlink"/>
                          <w:rFonts w:ascii="Arial" w:hAnsi="Arial" w:cs="Arial"/>
                          <w:bCs/>
                          <w:sz w:val="16"/>
                          <w:szCs w:val="16"/>
                          <w:u w:val="none"/>
                        </w:rPr>
                        <w:t xml:space="preserve"> </w:t>
                      </w:r>
                      <w:r w:rsidRPr="00C408C5">
                        <w:rPr>
                          <w:rFonts w:ascii="Arial" w:hAnsi="Arial" w:cs="Arial"/>
                          <w:bCs/>
                          <w:sz w:val="16"/>
                          <w:szCs w:val="16"/>
                        </w:rPr>
                        <w:t xml:space="preserve">on </w:t>
                      </w:r>
                      <w:proofErr w:type="gramStart"/>
                      <w:r>
                        <w:rPr>
                          <w:rFonts w:ascii="Arial" w:hAnsi="Arial" w:cs="Arial"/>
                          <w:bCs/>
                          <w:sz w:val="16"/>
                          <w:szCs w:val="16"/>
                        </w:rPr>
                        <w:t>18/01/23</w:t>
                      </w:r>
                      <w:proofErr w:type="gramEnd"/>
                    </w:p>
                    <w:p w14:paraId="2C5B0912" w14:textId="77777777" w:rsidR="006623CC" w:rsidRPr="00C63A89"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NICE CKS DMARDs: Last revised in </w:t>
                      </w:r>
                      <w:r>
                        <w:rPr>
                          <w:rFonts w:ascii="Arial" w:hAnsi="Arial" w:cs="Arial"/>
                          <w:bCs/>
                          <w:sz w:val="16"/>
                          <w:szCs w:val="16"/>
                        </w:rPr>
                        <w:t>December 2021</w:t>
                      </w:r>
                      <w:r w:rsidRPr="00C63A89">
                        <w:rPr>
                          <w:rFonts w:ascii="Arial" w:hAnsi="Arial" w:cs="Arial"/>
                          <w:bCs/>
                          <w:sz w:val="16"/>
                          <w:szCs w:val="16"/>
                        </w:rPr>
                        <w:t xml:space="preserve">; </w:t>
                      </w:r>
                      <w:hyperlink r:id="rId31" w:history="1">
                        <w:r w:rsidRPr="000F4989">
                          <w:rPr>
                            <w:rStyle w:val="Hyperlink"/>
                            <w:rFonts w:ascii="Arial" w:hAnsi="Arial" w:cs="Arial"/>
                            <w:bCs/>
                            <w:sz w:val="16"/>
                            <w:szCs w:val="16"/>
                          </w:rPr>
                          <w:t>https://cks.nice.org.uk/topics/dmards/</w:t>
                        </w:r>
                      </w:hyperlink>
                      <w:r>
                        <w:rPr>
                          <w:rFonts w:ascii="Arial" w:hAnsi="Arial" w:cs="Arial"/>
                          <w:bCs/>
                          <w:sz w:val="16"/>
                          <w:szCs w:val="16"/>
                        </w:rPr>
                        <w:t xml:space="preserve"> </w:t>
                      </w:r>
                      <w:r w:rsidRPr="00C63A89">
                        <w:rPr>
                          <w:rFonts w:ascii="Arial" w:hAnsi="Arial" w:cs="Arial"/>
                          <w:bCs/>
                          <w:sz w:val="16"/>
                          <w:szCs w:val="16"/>
                        </w:rPr>
                        <w:t xml:space="preserve"> </w:t>
                      </w:r>
                    </w:p>
                    <w:p w14:paraId="3B77BF05" w14:textId="77777777" w:rsidR="006623CC" w:rsidRDefault="006623CC" w:rsidP="00BB3859">
                      <w:pPr>
                        <w:numPr>
                          <w:ilvl w:val="0"/>
                          <w:numId w:val="22"/>
                        </w:numPr>
                        <w:spacing w:after="0" w:line="240" w:lineRule="auto"/>
                        <w:rPr>
                          <w:rFonts w:ascii="Arial" w:hAnsi="Arial" w:cs="Arial"/>
                          <w:bCs/>
                          <w:sz w:val="16"/>
                          <w:szCs w:val="16"/>
                        </w:rPr>
                      </w:pPr>
                      <w:r w:rsidRPr="00C63A89">
                        <w:rPr>
                          <w:rFonts w:ascii="Arial" w:hAnsi="Arial" w:cs="Arial"/>
                          <w:bCs/>
                          <w:sz w:val="16"/>
                          <w:szCs w:val="16"/>
                        </w:rPr>
                        <w:t xml:space="preserve">BSR and BHPR guideline for the prescription and monitoring of non-biologic disease-modifying anti-rheumatic drugs, Rheumatology 2017;56:865868 </w:t>
                      </w:r>
                      <w:hyperlink r:id="rId32" w:history="1">
                        <w:r w:rsidRPr="000F4989">
                          <w:rPr>
                            <w:rStyle w:val="Hyperlink"/>
                            <w:rFonts w:ascii="Arial" w:hAnsi="Arial" w:cs="Arial"/>
                            <w:bCs/>
                            <w:sz w:val="16"/>
                            <w:szCs w:val="16"/>
                          </w:rPr>
                          <w:t>https://academic.oup.com/rheumatology/article/56/6/865/3053478</w:t>
                        </w:r>
                      </w:hyperlink>
                      <w:r>
                        <w:rPr>
                          <w:rFonts w:ascii="Arial" w:hAnsi="Arial" w:cs="Arial"/>
                          <w:bCs/>
                          <w:sz w:val="16"/>
                          <w:szCs w:val="16"/>
                        </w:rPr>
                        <w:t xml:space="preserve"> </w:t>
                      </w:r>
                    </w:p>
                    <w:p w14:paraId="7BE80797" w14:textId="5B830660" w:rsidR="006623CC" w:rsidRPr="00BB3859" w:rsidRDefault="006623CC" w:rsidP="00BB3859">
                      <w:pPr>
                        <w:pStyle w:val="ListParagraph"/>
                        <w:numPr>
                          <w:ilvl w:val="0"/>
                          <w:numId w:val="22"/>
                        </w:numPr>
                        <w:spacing w:after="0"/>
                        <w:rPr>
                          <w:rStyle w:val="Hyperlink"/>
                          <w:rFonts w:ascii="Arial" w:hAnsi="Arial" w:cs="Arial"/>
                          <w:bCs/>
                          <w:color w:val="auto"/>
                          <w:sz w:val="16"/>
                          <w:szCs w:val="16"/>
                          <w:u w:val="none"/>
                        </w:rPr>
                      </w:pPr>
                      <w:r>
                        <w:rPr>
                          <w:rFonts w:ascii="Arial" w:hAnsi="Arial" w:cs="Arial"/>
                          <w:bCs/>
                          <w:sz w:val="16"/>
                          <w:szCs w:val="16"/>
                        </w:rPr>
                        <w:t xml:space="preserve">NHS England shared care protocol – leflunomide </w:t>
                      </w:r>
                      <w:r w:rsidRPr="00CD26CA">
                        <w:rPr>
                          <w:rFonts w:ascii="Arial" w:hAnsi="Arial" w:cs="Arial"/>
                          <w:bCs/>
                          <w:sz w:val="16"/>
                          <w:szCs w:val="16"/>
                        </w:rPr>
                        <w:t>for patients within adult services</w:t>
                      </w:r>
                      <w:r>
                        <w:rPr>
                          <w:rFonts w:ascii="Arial" w:hAnsi="Arial" w:cs="Arial"/>
                          <w:bCs/>
                          <w:sz w:val="16"/>
                          <w:szCs w:val="16"/>
                        </w:rPr>
                        <w:t>: L</w:t>
                      </w:r>
                      <w:r w:rsidRPr="00CD26CA">
                        <w:rPr>
                          <w:rFonts w:ascii="Arial" w:hAnsi="Arial" w:cs="Arial"/>
                          <w:bCs/>
                          <w:sz w:val="16"/>
                          <w:szCs w:val="16"/>
                        </w:rPr>
                        <w:t xml:space="preserve">ast updated </w:t>
                      </w:r>
                      <w:r>
                        <w:rPr>
                          <w:rFonts w:ascii="Arial" w:hAnsi="Arial" w:cs="Arial"/>
                          <w:bCs/>
                          <w:sz w:val="16"/>
                          <w:szCs w:val="16"/>
                        </w:rPr>
                        <w:t>July</w:t>
                      </w:r>
                      <w:r w:rsidRPr="00CD26CA">
                        <w:rPr>
                          <w:rFonts w:ascii="Arial" w:hAnsi="Arial" w:cs="Arial"/>
                          <w:bCs/>
                          <w:sz w:val="16"/>
                          <w:szCs w:val="16"/>
                        </w:rPr>
                        <w:t xml:space="preserve"> 2022</w:t>
                      </w:r>
                      <w:r>
                        <w:rPr>
                          <w:rFonts w:ascii="Arial" w:hAnsi="Arial" w:cs="Arial"/>
                          <w:bCs/>
                          <w:sz w:val="16"/>
                          <w:szCs w:val="16"/>
                        </w:rPr>
                        <w:t xml:space="preserve">; </w:t>
                      </w:r>
                      <w:hyperlink r:id="rId33" w:history="1">
                        <w:r w:rsidRPr="000F4989">
                          <w:rPr>
                            <w:rStyle w:val="Hyperlink"/>
                            <w:rFonts w:ascii="Arial" w:hAnsi="Arial" w:cs="Arial"/>
                            <w:bCs/>
                            <w:sz w:val="16"/>
                            <w:szCs w:val="16"/>
                          </w:rPr>
                          <w:t>https://www.england.nhs.uk/publication/shared-care-protocols/</w:t>
                        </w:r>
                      </w:hyperlink>
                    </w:p>
                    <w:p w14:paraId="0D34CCEA" w14:textId="77777777" w:rsidR="006623CC" w:rsidRPr="004B7A4F" w:rsidRDefault="006623CC" w:rsidP="004B7A4F">
                      <w:pPr>
                        <w:spacing w:after="0"/>
                        <w:rPr>
                          <w:rFonts w:ascii="Arial" w:hAnsi="Arial" w:cs="Arial"/>
                          <w:bCs/>
                          <w:sz w:val="16"/>
                          <w:szCs w:val="16"/>
                        </w:rPr>
                      </w:pPr>
                    </w:p>
                    <w:p w14:paraId="3203D5C2" w14:textId="101BFFBB" w:rsidR="006623CC" w:rsidRDefault="006623CC"/>
                  </w:txbxContent>
                </v:textbox>
                <w10:wrap type="square" anchorx="margin"/>
              </v:shape>
            </w:pict>
          </mc:Fallback>
        </mc:AlternateConten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2557A" w:rsidRPr="00CA1BB1" w14:paraId="32F81DB3" w14:textId="77777777" w:rsidTr="0042759D">
        <w:trPr>
          <w:trHeight w:val="632"/>
        </w:trPr>
        <w:tc>
          <w:tcPr>
            <w:tcW w:w="10774" w:type="dxa"/>
            <w:shd w:val="clear" w:color="auto" w:fill="auto"/>
          </w:tcPr>
          <w:p w14:paraId="47CA8C39" w14:textId="77777777" w:rsidR="0082557A" w:rsidRPr="008C60E5" w:rsidRDefault="0082557A" w:rsidP="0042759D">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407242B8" w14:textId="77777777" w:rsidR="0082557A" w:rsidRDefault="0082557A" w:rsidP="0042759D">
            <w:pPr>
              <w:spacing w:after="0" w:line="240" w:lineRule="auto"/>
              <w:rPr>
                <w:rFonts w:ascii="Arial" w:eastAsia="Times New Roman" w:hAnsi="Arial" w:cs="Arial"/>
                <w:b/>
                <w:bCs/>
                <w:lang w:eastAsia="en-GB"/>
              </w:rPr>
            </w:pPr>
          </w:p>
          <w:p w14:paraId="7A7668C7" w14:textId="77777777" w:rsidR="0082557A" w:rsidRPr="00D43187" w:rsidRDefault="0082557A" w:rsidP="0042759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82557A" w:rsidRPr="000A391E" w14:paraId="01D2A60E" w14:textId="77777777" w:rsidTr="0082557A">
              <w:trPr>
                <w:trHeight w:val="932"/>
              </w:trPr>
              <w:tc>
                <w:tcPr>
                  <w:tcW w:w="1883" w:type="dxa"/>
                  <w:tcBorders>
                    <w:top w:val="single" w:sz="4" w:space="0" w:color="auto"/>
                    <w:left w:val="single" w:sz="4" w:space="0" w:color="auto"/>
                    <w:bottom w:val="single" w:sz="4" w:space="0" w:color="auto"/>
                    <w:right w:val="single" w:sz="4" w:space="0" w:color="auto"/>
                  </w:tcBorders>
                  <w:hideMark/>
                </w:tcPr>
                <w:p w14:paraId="2B9E95A0" w14:textId="77777777" w:rsidR="0082557A" w:rsidRPr="000A391E" w:rsidRDefault="0082557A" w:rsidP="0042759D">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7DDEF45C" w14:textId="77777777" w:rsidR="0082557A" w:rsidRPr="000A391E" w:rsidRDefault="0082557A" w:rsidP="0042759D">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6D517A6F" w14:textId="77777777" w:rsidR="0082557A" w:rsidRPr="000A391E" w:rsidRDefault="0082557A" w:rsidP="0042759D">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2814" w:type="dxa"/>
                  <w:tcBorders>
                    <w:top w:val="single" w:sz="4" w:space="0" w:color="auto"/>
                    <w:left w:val="single" w:sz="4" w:space="0" w:color="auto"/>
                    <w:bottom w:val="single" w:sz="4" w:space="0" w:color="auto"/>
                    <w:right w:val="single" w:sz="4" w:space="0" w:color="auto"/>
                  </w:tcBorders>
                  <w:hideMark/>
                </w:tcPr>
                <w:p w14:paraId="69D2EED4" w14:textId="77777777" w:rsidR="0082557A" w:rsidRPr="000A391E" w:rsidRDefault="0082557A" w:rsidP="0042759D">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5C213A9E" w14:textId="77777777" w:rsidR="0082557A" w:rsidRPr="000A391E" w:rsidRDefault="0082557A" w:rsidP="0042759D">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82557A" w:rsidRPr="000A391E" w14:paraId="0945F8E2" w14:textId="77777777" w:rsidTr="00EB0808">
              <w:trPr>
                <w:trHeight w:val="746"/>
              </w:trPr>
              <w:tc>
                <w:tcPr>
                  <w:tcW w:w="1883" w:type="dxa"/>
                  <w:tcBorders>
                    <w:top w:val="single" w:sz="4" w:space="0" w:color="auto"/>
                    <w:left w:val="single" w:sz="4" w:space="0" w:color="auto"/>
                    <w:right w:val="single" w:sz="4" w:space="0" w:color="auto"/>
                  </w:tcBorders>
                </w:tcPr>
                <w:p w14:paraId="093914B9" w14:textId="352EE837" w:rsidR="0082557A" w:rsidRPr="000A391E" w:rsidRDefault="0082557A" w:rsidP="0042759D">
                  <w:pPr>
                    <w:spacing w:after="40"/>
                    <w:rPr>
                      <w:rFonts w:ascii="Arial" w:eastAsia="Times New Roman" w:hAnsi="Arial" w:cs="Arial"/>
                      <w:b/>
                      <w:bCs/>
                      <w:sz w:val="20"/>
                      <w:szCs w:val="20"/>
                      <w:lang w:val="en-US" w:eastAsia="en-GB"/>
                    </w:rPr>
                  </w:pPr>
                  <w:r w:rsidRPr="000A391E">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right w:val="single" w:sz="4" w:space="0" w:color="auto"/>
                  </w:tcBorders>
                </w:tcPr>
                <w:p w14:paraId="6DDCA212" w14:textId="24F16FD1" w:rsidR="0082557A" w:rsidRPr="000A391E" w:rsidRDefault="0082557A" w:rsidP="0042759D">
                  <w:pPr>
                    <w:spacing w:after="40"/>
                    <w:rPr>
                      <w:rFonts w:ascii="Arial" w:eastAsia="Calibri" w:hAnsi="Arial" w:cs="Arial"/>
                      <w:sz w:val="20"/>
                      <w:szCs w:val="20"/>
                      <w:lang w:eastAsia="en-GB"/>
                    </w:rPr>
                  </w:pPr>
                  <w:r w:rsidRPr="000A391E">
                    <w:rPr>
                      <w:rFonts w:ascii="Arial" w:eastAsia="Times New Roman" w:hAnsi="Arial" w:cs="Arial"/>
                      <w:bCs/>
                      <w:sz w:val="20"/>
                      <w:szCs w:val="20"/>
                      <w:lang w:eastAsia="en-GB"/>
                    </w:rPr>
                    <w:t>01438 285624</w:t>
                  </w:r>
                </w:p>
              </w:tc>
              <w:tc>
                <w:tcPr>
                  <w:tcW w:w="2573" w:type="dxa"/>
                  <w:tcBorders>
                    <w:top w:val="single" w:sz="4" w:space="0" w:color="auto"/>
                    <w:left w:val="single" w:sz="4" w:space="0" w:color="auto"/>
                    <w:right w:val="single" w:sz="4" w:space="0" w:color="auto"/>
                  </w:tcBorders>
                </w:tcPr>
                <w:p w14:paraId="44428B75" w14:textId="7BC64F8D" w:rsidR="0082557A" w:rsidRPr="000A391E" w:rsidRDefault="00E70C24" w:rsidP="0042759D">
                  <w:pPr>
                    <w:spacing w:after="40"/>
                    <w:rPr>
                      <w:rFonts w:ascii="Arial" w:eastAsia="Calibri" w:hAnsi="Arial" w:cs="Arial"/>
                      <w:sz w:val="20"/>
                      <w:szCs w:val="20"/>
                    </w:rPr>
                  </w:pPr>
                  <w:hyperlink r:id="rId34" w:history="1">
                    <w:r w:rsidR="0082557A" w:rsidRPr="000A391E">
                      <w:rPr>
                        <w:rStyle w:val="Hyperlink"/>
                        <w:rFonts w:ascii="Arial" w:eastAsia="Times New Roman" w:hAnsi="Arial" w:cs="Arial"/>
                        <w:bCs/>
                        <w:sz w:val="20"/>
                        <w:szCs w:val="20"/>
                        <w:lang w:eastAsia="en-GB"/>
                      </w:rPr>
                      <w:t>rheumsecretariesenh-tr@nhs.net</w:t>
                    </w:r>
                  </w:hyperlink>
                  <w:r w:rsidR="0082557A" w:rsidRPr="000A391E">
                    <w:rPr>
                      <w:rFonts w:ascii="Arial" w:eastAsia="Times New Roman" w:hAnsi="Arial" w:cs="Arial"/>
                      <w:bCs/>
                      <w:sz w:val="20"/>
                      <w:szCs w:val="20"/>
                      <w:lang w:eastAsia="en-GB"/>
                    </w:rPr>
                    <w:t xml:space="preserve"> </w:t>
                  </w:r>
                </w:p>
              </w:tc>
              <w:tc>
                <w:tcPr>
                  <w:tcW w:w="2814" w:type="dxa"/>
                  <w:tcBorders>
                    <w:top w:val="single" w:sz="4" w:space="0" w:color="auto"/>
                    <w:left w:val="single" w:sz="4" w:space="0" w:color="auto"/>
                    <w:bottom w:val="single" w:sz="4" w:space="0" w:color="auto"/>
                    <w:right w:val="single" w:sz="4" w:space="0" w:color="auto"/>
                  </w:tcBorders>
                </w:tcPr>
                <w:p w14:paraId="674E2A77" w14:textId="77777777" w:rsidR="0082557A" w:rsidRPr="000A391E" w:rsidRDefault="00E70C24" w:rsidP="0042759D">
                  <w:pPr>
                    <w:spacing w:after="40"/>
                    <w:rPr>
                      <w:rFonts w:ascii="Arial" w:eastAsia="Times New Roman" w:hAnsi="Arial" w:cs="Arial"/>
                      <w:bCs/>
                      <w:sz w:val="20"/>
                      <w:szCs w:val="20"/>
                      <w:lang w:eastAsia="en-GB"/>
                    </w:rPr>
                  </w:pPr>
                  <w:hyperlink r:id="rId35" w:history="1">
                    <w:r w:rsidR="0082557A" w:rsidRPr="000A391E">
                      <w:rPr>
                        <w:rStyle w:val="Hyperlink"/>
                        <w:rFonts w:ascii="Arial" w:eastAsia="Times New Roman" w:hAnsi="Arial" w:cs="Arial"/>
                        <w:bCs/>
                        <w:sz w:val="20"/>
                        <w:szCs w:val="20"/>
                        <w:lang w:eastAsia="en-GB"/>
                      </w:rPr>
                      <w:t>sharedcare.enh-tr@nhs.net</w:t>
                    </w:r>
                  </w:hyperlink>
                  <w:r w:rsidR="0082557A" w:rsidRPr="000A391E">
                    <w:rPr>
                      <w:rFonts w:ascii="Arial" w:eastAsia="Times New Roman" w:hAnsi="Arial" w:cs="Arial"/>
                      <w:bCs/>
                      <w:sz w:val="20"/>
                      <w:szCs w:val="20"/>
                      <w:lang w:eastAsia="en-GB"/>
                    </w:rPr>
                    <w:t xml:space="preserve"> </w:t>
                  </w:r>
                </w:p>
                <w:p w14:paraId="3CBFF9E9" w14:textId="77777777" w:rsidR="0082557A" w:rsidRPr="000A391E" w:rsidRDefault="0082557A" w:rsidP="0042759D">
                  <w:pPr>
                    <w:rPr>
                      <w:rFonts w:ascii="Arial" w:eastAsia="Times New Roman" w:hAnsi="Arial" w:cs="Arial"/>
                      <w:bCs/>
                      <w:sz w:val="20"/>
                      <w:szCs w:val="20"/>
                      <w:lang w:eastAsia="en-GB"/>
                    </w:rPr>
                  </w:pPr>
                  <w:r w:rsidRPr="000A391E">
                    <w:rPr>
                      <w:rFonts w:ascii="Arial" w:eastAsia="Times New Roman" w:hAnsi="Arial" w:cs="Arial"/>
                      <w:bCs/>
                      <w:sz w:val="20"/>
                      <w:szCs w:val="20"/>
                      <w:lang w:eastAsia="en-GB"/>
                    </w:rPr>
                    <w:t>01438 284032</w:t>
                  </w:r>
                </w:p>
              </w:tc>
              <w:tc>
                <w:tcPr>
                  <w:tcW w:w="1588" w:type="dxa"/>
                  <w:tcBorders>
                    <w:top w:val="single" w:sz="4" w:space="0" w:color="auto"/>
                    <w:left w:val="single" w:sz="4" w:space="0" w:color="auto"/>
                    <w:bottom w:val="single" w:sz="4" w:space="0" w:color="auto"/>
                    <w:right w:val="single" w:sz="4" w:space="0" w:color="auto"/>
                  </w:tcBorders>
                </w:tcPr>
                <w:p w14:paraId="4865ED1B" w14:textId="77777777" w:rsidR="0082557A" w:rsidRPr="000A391E" w:rsidRDefault="0082557A" w:rsidP="0042759D">
                  <w:pPr>
                    <w:rPr>
                      <w:rFonts w:ascii="Arial" w:eastAsia="Times New Roman" w:hAnsi="Arial" w:cs="Arial"/>
                      <w:bCs/>
                      <w:sz w:val="20"/>
                      <w:szCs w:val="20"/>
                      <w:lang w:eastAsia="en-GB"/>
                    </w:rPr>
                  </w:pPr>
                  <w:r w:rsidRPr="000A391E">
                    <w:rPr>
                      <w:rFonts w:ascii="Arial" w:eastAsia="Times New Roman" w:hAnsi="Arial" w:cs="Arial"/>
                      <w:bCs/>
                      <w:sz w:val="20"/>
                      <w:szCs w:val="20"/>
                      <w:lang w:eastAsia="en-GB"/>
                    </w:rPr>
                    <w:t xml:space="preserve">01438 314333  </w:t>
                  </w:r>
                </w:p>
              </w:tc>
            </w:tr>
          </w:tbl>
          <w:p w14:paraId="03E653F6" w14:textId="12EE7F4A" w:rsidR="0082557A" w:rsidRDefault="0082557A" w:rsidP="0042759D">
            <w:pPr>
              <w:spacing w:after="0" w:line="240" w:lineRule="auto"/>
              <w:rPr>
                <w:rFonts w:ascii="Arial" w:eastAsia="Times New Roman" w:hAnsi="Arial" w:cs="Arial"/>
                <w:b/>
                <w:bCs/>
                <w:lang w:eastAsia="en-GB"/>
              </w:rPr>
            </w:pPr>
          </w:p>
          <w:p w14:paraId="2F6BD551" w14:textId="77777777" w:rsidR="0082557A" w:rsidRPr="00D43187" w:rsidRDefault="0082557A" w:rsidP="0082557A">
            <w:pPr>
              <w:spacing w:after="120" w:line="240" w:lineRule="auto"/>
              <w:rPr>
                <w:rFonts w:ascii="Arial" w:eastAsia="Times New Roman" w:hAnsi="Arial" w:cs="Arial"/>
                <w:b/>
                <w:bCs/>
                <w:u w:val="single"/>
                <w:lang w:eastAsia="en-GB"/>
              </w:rPr>
            </w:pPr>
            <w:r>
              <w:rPr>
                <w:rFonts w:ascii="Arial" w:eastAsia="Times New Roman" w:hAnsi="Arial" w:cs="Arial"/>
                <w:b/>
                <w:bCs/>
                <w:u w:val="single"/>
                <w:lang w:eastAsia="en-GB"/>
              </w:rPr>
              <w:t xml:space="preserve">Princess Alexandra Hospital NHS trust </w:t>
            </w:r>
          </w:p>
          <w:tbl>
            <w:tblPr>
              <w:tblStyle w:val="TableGrid"/>
              <w:tblW w:w="0" w:type="auto"/>
              <w:tblLook w:val="04A0" w:firstRow="1" w:lastRow="0" w:firstColumn="1" w:lastColumn="0" w:noHBand="0" w:noVBand="1"/>
            </w:tblPr>
            <w:tblGrid>
              <w:gridCol w:w="1883"/>
              <w:gridCol w:w="1714"/>
              <w:gridCol w:w="5112"/>
              <w:gridCol w:w="1806"/>
            </w:tblGrid>
            <w:tr w:rsidR="0082557A" w:rsidRPr="000A391E" w14:paraId="2B689AFE" w14:textId="77777777" w:rsidTr="003D789A">
              <w:tc>
                <w:tcPr>
                  <w:tcW w:w="1883" w:type="dxa"/>
                </w:tcPr>
                <w:p w14:paraId="56E34816"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714" w:type="dxa"/>
                </w:tcPr>
                <w:p w14:paraId="68514EA7"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5112" w:type="dxa"/>
                </w:tcPr>
                <w:p w14:paraId="124354A2"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p>
              </w:tc>
              <w:tc>
                <w:tcPr>
                  <w:tcW w:w="1806" w:type="dxa"/>
                </w:tcPr>
                <w:p w14:paraId="3C1276E9" w14:textId="77777777" w:rsidR="0082557A" w:rsidRPr="000A391E" w:rsidRDefault="0082557A" w:rsidP="0082557A">
                  <w:pPr>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82557A" w:rsidRPr="000A391E" w14:paraId="7F6175D9" w14:textId="77777777" w:rsidTr="003D789A">
              <w:trPr>
                <w:trHeight w:val="190"/>
              </w:trPr>
              <w:tc>
                <w:tcPr>
                  <w:tcW w:w="1883" w:type="dxa"/>
                </w:tcPr>
                <w:p w14:paraId="7492522A" w14:textId="77777777" w:rsidR="0082557A" w:rsidRPr="000A391E" w:rsidRDefault="0082557A" w:rsidP="0082557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val="en-US" w:eastAsia="en-GB"/>
                    </w:rPr>
                    <w:t>Rheumatology</w:t>
                  </w:r>
                </w:p>
              </w:tc>
              <w:tc>
                <w:tcPr>
                  <w:tcW w:w="1714" w:type="dxa"/>
                </w:tcPr>
                <w:p w14:paraId="2C671A42" w14:textId="77777777" w:rsidR="0082557A" w:rsidRPr="000A391E" w:rsidRDefault="0082557A" w:rsidP="0082557A">
                  <w:pPr>
                    <w:spacing w:after="40"/>
                    <w:rPr>
                      <w:rFonts w:ascii="Arial" w:hAnsi="Arial" w:cs="Arial"/>
                      <w:sz w:val="20"/>
                      <w:szCs w:val="20"/>
                    </w:rPr>
                  </w:pPr>
                  <w:r w:rsidRPr="000A391E">
                    <w:rPr>
                      <w:rFonts w:ascii="Arial" w:hAnsi="Arial" w:cs="Arial"/>
                      <w:sz w:val="20"/>
                      <w:szCs w:val="20"/>
                    </w:rPr>
                    <w:t>01279827434 – DMARD helpline</w:t>
                  </w:r>
                </w:p>
                <w:p w14:paraId="0A671957" w14:textId="77777777" w:rsidR="0082557A" w:rsidRPr="000A391E" w:rsidRDefault="0082557A" w:rsidP="0082557A">
                  <w:pPr>
                    <w:spacing w:after="40"/>
                    <w:rPr>
                      <w:rFonts w:ascii="Arial" w:eastAsia="Times New Roman" w:hAnsi="Arial" w:cs="Arial"/>
                      <w:bCs/>
                      <w:sz w:val="20"/>
                      <w:szCs w:val="20"/>
                      <w:lang w:eastAsia="en-GB"/>
                    </w:rPr>
                  </w:pPr>
                  <w:r w:rsidRPr="000A391E">
                    <w:rPr>
                      <w:rFonts w:ascii="Arial" w:hAnsi="Arial" w:cs="Arial"/>
                      <w:sz w:val="20"/>
                      <w:szCs w:val="20"/>
                    </w:rPr>
                    <w:t>01279827819- Nurse helpline</w:t>
                  </w:r>
                </w:p>
              </w:tc>
              <w:tc>
                <w:tcPr>
                  <w:tcW w:w="5112" w:type="dxa"/>
                </w:tcPr>
                <w:p w14:paraId="3043DD66" w14:textId="77777777" w:rsidR="0082557A" w:rsidRPr="000A391E" w:rsidRDefault="00E70C24" w:rsidP="0082557A">
                  <w:pPr>
                    <w:spacing w:after="40"/>
                    <w:rPr>
                      <w:rFonts w:ascii="Arial" w:hAnsi="Arial" w:cs="Arial"/>
                      <w:sz w:val="20"/>
                      <w:szCs w:val="20"/>
                    </w:rPr>
                  </w:pPr>
                  <w:hyperlink r:id="rId36" w:history="1">
                    <w:r w:rsidR="0082557A" w:rsidRPr="000A391E">
                      <w:rPr>
                        <w:rStyle w:val="Hyperlink"/>
                        <w:rFonts w:ascii="Arial" w:hAnsi="Arial" w:cs="Arial"/>
                        <w:sz w:val="20"/>
                        <w:szCs w:val="20"/>
                      </w:rPr>
                      <w:t>tpa-tr.rheumatologyadminclinicalcorrespondence@nhs.net</w:t>
                    </w:r>
                  </w:hyperlink>
                  <w:r w:rsidR="0082557A" w:rsidRPr="000A391E">
                    <w:rPr>
                      <w:rFonts w:ascii="Arial" w:hAnsi="Arial" w:cs="Arial"/>
                      <w:sz w:val="20"/>
                      <w:szCs w:val="20"/>
                    </w:rPr>
                    <w:t xml:space="preserve"> </w:t>
                  </w:r>
                </w:p>
              </w:tc>
              <w:tc>
                <w:tcPr>
                  <w:tcW w:w="1806" w:type="dxa"/>
                </w:tcPr>
                <w:p w14:paraId="36914DC6" w14:textId="50C18119" w:rsidR="0082557A" w:rsidRPr="000A391E" w:rsidRDefault="00825230" w:rsidP="0082557A">
                  <w:pPr>
                    <w:shd w:val="clear" w:color="auto" w:fill="FFFFFF"/>
                    <w:outlineLvl w:val="2"/>
                    <w:rPr>
                      <w:rFonts w:ascii="Arial" w:eastAsia="Times New Roman" w:hAnsi="Arial" w:cs="Arial"/>
                      <w:sz w:val="20"/>
                      <w:szCs w:val="20"/>
                      <w:lang w:eastAsia="en-GB"/>
                    </w:rPr>
                  </w:pPr>
                  <w:r>
                    <w:rPr>
                      <w:rFonts w:ascii="Arial" w:eastAsia="Times New Roman" w:hAnsi="Arial" w:cs="Arial"/>
                      <w:sz w:val="20"/>
                      <w:szCs w:val="20"/>
                      <w:lang w:eastAsia="en-GB"/>
                    </w:rPr>
                    <w:t>01279 444455</w:t>
                  </w:r>
                </w:p>
              </w:tc>
            </w:tr>
          </w:tbl>
          <w:p w14:paraId="362FC75B" w14:textId="77777777" w:rsidR="0082557A" w:rsidRPr="00D43187" w:rsidRDefault="0082557A" w:rsidP="0042759D">
            <w:pPr>
              <w:spacing w:after="0" w:line="240" w:lineRule="auto"/>
              <w:rPr>
                <w:rFonts w:ascii="Arial" w:eastAsia="Times New Roman" w:hAnsi="Arial" w:cs="Arial"/>
                <w:b/>
                <w:bCs/>
                <w:lang w:eastAsia="en-GB"/>
              </w:rPr>
            </w:pPr>
          </w:p>
          <w:p w14:paraId="61FFB05E" w14:textId="77777777" w:rsidR="0082557A" w:rsidRDefault="0082557A" w:rsidP="0042759D">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2573"/>
              <w:gridCol w:w="2814"/>
              <w:gridCol w:w="1588"/>
            </w:tblGrid>
            <w:tr w:rsidR="003D789A" w:rsidRPr="000A391E" w14:paraId="68FCB859" w14:textId="77777777" w:rsidTr="006D18A6">
              <w:trPr>
                <w:trHeight w:val="932"/>
              </w:trPr>
              <w:tc>
                <w:tcPr>
                  <w:tcW w:w="1883" w:type="dxa"/>
                  <w:tcBorders>
                    <w:top w:val="single" w:sz="4" w:space="0" w:color="auto"/>
                    <w:left w:val="single" w:sz="4" w:space="0" w:color="auto"/>
                    <w:bottom w:val="single" w:sz="4" w:space="0" w:color="auto"/>
                    <w:right w:val="single" w:sz="4" w:space="0" w:color="auto"/>
                  </w:tcBorders>
                  <w:hideMark/>
                </w:tcPr>
                <w:p w14:paraId="2F98C3A8" w14:textId="77777777" w:rsidR="003D789A" w:rsidRPr="000A391E" w:rsidRDefault="003D789A" w:rsidP="003D789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Department</w:t>
                  </w:r>
                </w:p>
              </w:tc>
              <w:tc>
                <w:tcPr>
                  <w:tcW w:w="1690" w:type="dxa"/>
                  <w:tcBorders>
                    <w:top w:val="single" w:sz="4" w:space="0" w:color="auto"/>
                    <w:left w:val="single" w:sz="4" w:space="0" w:color="auto"/>
                    <w:bottom w:val="single" w:sz="4" w:space="0" w:color="auto"/>
                    <w:right w:val="single" w:sz="4" w:space="0" w:color="auto"/>
                  </w:tcBorders>
                  <w:hideMark/>
                </w:tcPr>
                <w:p w14:paraId="1296D1CF" w14:textId="77777777" w:rsidR="003D789A" w:rsidRPr="000A391E" w:rsidRDefault="003D789A" w:rsidP="003D789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Contact number</w:t>
                  </w:r>
                </w:p>
              </w:tc>
              <w:tc>
                <w:tcPr>
                  <w:tcW w:w="2573" w:type="dxa"/>
                  <w:tcBorders>
                    <w:top w:val="single" w:sz="4" w:space="0" w:color="auto"/>
                    <w:left w:val="single" w:sz="4" w:space="0" w:color="auto"/>
                    <w:bottom w:val="single" w:sz="4" w:space="0" w:color="auto"/>
                    <w:right w:val="single" w:sz="4" w:space="0" w:color="auto"/>
                  </w:tcBorders>
                  <w:hideMark/>
                </w:tcPr>
                <w:p w14:paraId="3EFBBA81" w14:textId="3AFFD54A" w:rsidR="003D789A" w:rsidRPr="000A391E" w:rsidRDefault="003D789A" w:rsidP="003D789A">
                  <w:pPr>
                    <w:spacing w:after="4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Specialist Team designated nhs.net email</w:t>
                  </w:r>
                  <w:r>
                    <w:rPr>
                      <w:rFonts w:ascii="Arial" w:eastAsia="Times New Roman" w:hAnsi="Arial" w:cs="Arial"/>
                      <w:b/>
                      <w:bCs/>
                      <w:sz w:val="20"/>
                      <w:szCs w:val="20"/>
                      <w:lang w:eastAsia="en-GB"/>
                    </w:rPr>
                    <w:t xml:space="preserve"> and direct dial for clinicians</w:t>
                  </w:r>
                </w:p>
              </w:tc>
              <w:tc>
                <w:tcPr>
                  <w:tcW w:w="2814" w:type="dxa"/>
                  <w:tcBorders>
                    <w:top w:val="single" w:sz="4" w:space="0" w:color="auto"/>
                    <w:left w:val="single" w:sz="4" w:space="0" w:color="auto"/>
                    <w:bottom w:val="single" w:sz="4" w:space="0" w:color="auto"/>
                    <w:right w:val="single" w:sz="4" w:space="0" w:color="auto"/>
                  </w:tcBorders>
                  <w:hideMark/>
                </w:tcPr>
                <w:p w14:paraId="5A2ECB91" w14:textId="77777777" w:rsidR="003D789A" w:rsidRPr="000A391E" w:rsidRDefault="003D789A" w:rsidP="003D789A">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hideMark/>
                </w:tcPr>
                <w:p w14:paraId="5044584F" w14:textId="77777777" w:rsidR="003D789A" w:rsidRPr="000A391E" w:rsidRDefault="003D789A" w:rsidP="003D789A">
                  <w:pPr>
                    <w:spacing w:after="0"/>
                    <w:rPr>
                      <w:rFonts w:ascii="Arial" w:eastAsia="Times New Roman" w:hAnsi="Arial" w:cs="Arial"/>
                      <w:b/>
                      <w:bCs/>
                      <w:sz w:val="20"/>
                      <w:szCs w:val="20"/>
                      <w:lang w:eastAsia="en-GB"/>
                    </w:rPr>
                  </w:pPr>
                  <w:r w:rsidRPr="000A391E">
                    <w:rPr>
                      <w:rFonts w:ascii="Arial" w:eastAsia="Times New Roman" w:hAnsi="Arial" w:cs="Arial"/>
                      <w:b/>
                      <w:bCs/>
                      <w:sz w:val="20"/>
                      <w:szCs w:val="20"/>
                      <w:lang w:eastAsia="en-GB"/>
                    </w:rPr>
                    <w:t>Out of hours contact / switchboard</w:t>
                  </w:r>
                </w:p>
              </w:tc>
            </w:tr>
            <w:tr w:rsidR="003D789A" w:rsidRPr="000A391E" w14:paraId="6326185E" w14:textId="77777777" w:rsidTr="006D18A6">
              <w:trPr>
                <w:trHeight w:val="674"/>
              </w:trPr>
              <w:tc>
                <w:tcPr>
                  <w:tcW w:w="1883" w:type="dxa"/>
                  <w:tcBorders>
                    <w:top w:val="single" w:sz="4" w:space="0" w:color="auto"/>
                    <w:left w:val="single" w:sz="4" w:space="0" w:color="auto"/>
                    <w:right w:val="single" w:sz="4" w:space="0" w:color="auto"/>
                  </w:tcBorders>
                </w:tcPr>
                <w:p w14:paraId="42390C84" w14:textId="77777777" w:rsidR="003D789A" w:rsidRPr="000A391E" w:rsidRDefault="003D789A" w:rsidP="003D789A">
                  <w:pPr>
                    <w:spacing w:after="40"/>
                    <w:rPr>
                      <w:rFonts w:ascii="Arial" w:eastAsia="Times New Roman" w:hAnsi="Arial" w:cs="Arial"/>
                      <w:b/>
                      <w:bCs/>
                      <w:sz w:val="20"/>
                      <w:szCs w:val="20"/>
                      <w:lang w:val="en-US" w:eastAsia="en-GB"/>
                    </w:rPr>
                  </w:pPr>
                  <w:r w:rsidRPr="000A391E">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right w:val="single" w:sz="4" w:space="0" w:color="auto"/>
                  </w:tcBorders>
                </w:tcPr>
                <w:p w14:paraId="19E603D1" w14:textId="77777777" w:rsidR="003D789A" w:rsidRPr="000A391E" w:rsidRDefault="003D789A" w:rsidP="003D789A">
                  <w:pPr>
                    <w:pStyle w:val="xmsonormal"/>
                    <w:spacing w:line="276" w:lineRule="auto"/>
                    <w:jc w:val="both"/>
                    <w:rPr>
                      <w:rFonts w:ascii="Arial" w:hAnsi="Arial" w:cs="Arial"/>
                      <w:sz w:val="20"/>
                      <w:szCs w:val="20"/>
                      <w:lang w:eastAsia="en-US"/>
                    </w:rPr>
                  </w:pPr>
                  <w:r w:rsidRPr="000A391E">
                    <w:rPr>
                      <w:rFonts w:ascii="Arial" w:hAnsi="Arial" w:cs="Arial"/>
                      <w:b/>
                      <w:bCs/>
                      <w:sz w:val="20"/>
                      <w:szCs w:val="20"/>
                      <w:lang w:val="en-US" w:eastAsia="en-US"/>
                    </w:rPr>
                    <w:t>Rheumatology</w:t>
                  </w:r>
                </w:p>
                <w:p w14:paraId="282D28FE"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b/>
                      <w:bCs/>
                      <w:sz w:val="20"/>
                      <w:szCs w:val="20"/>
                      <w:lang w:val="en-US" w:eastAsia="en-US"/>
                    </w:rPr>
                    <w:t>Specialist Nurse Helpline (non urgent queries, may take up to 48 hours to respond)</w:t>
                  </w:r>
                </w:p>
                <w:p w14:paraId="678A575C"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Watford General:</w:t>
                  </w:r>
                  <w:r w:rsidRPr="000A391E">
                    <w:rPr>
                      <w:rFonts w:ascii="Arial" w:hAnsi="Arial" w:cs="Arial"/>
                      <w:b/>
                      <w:bCs/>
                      <w:sz w:val="20"/>
                      <w:szCs w:val="20"/>
                      <w:lang w:val="en-US" w:eastAsia="en-US"/>
                    </w:rPr>
                    <w:t xml:space="preserve"> </w:t>
                  </w:r>
                </w:p>
                <w:p w14:paraId="41466260"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01923 217798</w:t>
                  </w:r>
                </w:p>
                <w:p w14:paraId="4438E3AD"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St Albans City:</w:t>
                  </w:r>
                </w:p>
                <w:p w14:paraId="21A20A28" w14:textId="558345C7" w:rsidR="003D789A" w:rsidRPr="000A391E" w:rsidRDefault="003D789A" w:rsidP="003D789A">
                  <w:pPr>
                    <w:spacing w:after="40"/>
                    <w:rPr>
                      <w:rFonts w:ascii="Arial" w:eastAsia="Calibri" w:hAnsi="Arial" w:cs="Arial"/>
                      <w:sz w:val="20"/>
                      <w:szCs w:val="20"/>
                      <w:lang w:eastAsia="en-GB"/>
                    </w:rPr>
                  </w:pPr>
                  <w:r w:rsidRPr="000A391E">
                    <w:rPr>
                      <w:rFonts w:ascii="Arial" w:hAnsi="Arial" w:cs="Arial"/>
                      <w:color w:val="000000"/>
                      <w:sz w:val="20"/>
                      <w:szCs w:val="20"/>
                      <w:lang w:val="en-US"/>
                    </w:rPr>
                    <w:t>01727 897912</w:t>
                  </w:r>
                </w:p>
              </w:tc>
              <w:tc>
                <w:tcPr>
                  <w:tcW w:w="2573" w:type="dxa"/>
                  <w:tcBorders>
                    <w:top w:val="single" w:sz="4" w:space="0" w:color="auto"/>
                    <w:left w:val="single" w:sz="4" w:space="0" w:color="auto"/>
                    <w:right w:val="single" w:sz="4" w:space="0" w:color="auto"/>
                  </w:tcBorders>
                </w:tcPr>
                <w:p w14:paraId="0872BCFA"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Watford General:</w:t>
                  </w:r>
                </w:p>
                <w:p w14:paraId="34C8800A"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01923 217520</w:t>
                  </w:r>
                </w:p>
                <w:p w14:paraId="0AE4C279"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St Albans City:</w:t>
                  </w:r>
                </w:p>
                <w:p w14:paraId="05055056"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 xml:space="preserve">01727 897859 </w:t>
                  </w:r>
                </w:p>
                <w:p w14:paraId="37E7A572" w14:textId="77777777" w:rsidR="003D789A" w:rsidRPr="000A391E" w:rsidRDefault="003D789A" w:rsidP="003D789A">
                  <w:pPr>
                    <w:pStyle w:val="xmsonormal"/>
                    <w:autoSpaceDE w:val="0"/>
                    <w:autoSpaceDN w:val="0"/>
                    <w:spacing w:line="276" w:lineRule="auto"/>
                    <w:rPr>
                      <w:rFonts w:ascii="Arial" w:hAnsi="Arial" w:cs="Arial"/>
                      <w:sz w:val="20"/>
                      <w:szCs w:val="20"/>
                      <w:lang w:eastAsia="en-US"/>
                    </w:rPr>
                  </w:pPr>
                  <w:r w:rsidRPr="000A391E">
                    <w:rPr>
                      <w:rFonts w:ascii="Arial" w:hAnsi="Arial" w:cs="Arial"/>
                      <w:color w:val="000000"/>
                      <w:sz w:val="20"/>
                      <w:szCs w:val="20"/>
                      <w:lang w:val="en-US" w:eastAsia="en-US"/>
                    </w:rPr>
                    <w:t>Hemel Hempstead:</w:t>
                  </w:r>
                </w:p>
                <w:p w14:paraId="61CE29B7" w14:textId="77777777" w:rsidR="003D789A" w:rsidRDefault="003D789A" w:rsidP="003D789A">
                  <w:pPr>
                    <w:spacing w:after="40"/>
                    <w:rPr>
                      <w:rFonts w:ascii="Arial" w:hAnsi="Arial" w:cs="Arial"/>
                      <w:color w:val="000000"/>
                      <w:sz w:val="20"/>
                      <w:szCs w:val="20"/>
                      <w:lang w:val="en-US"/>
                    </w:rPr>
                  </w:pPr>
                  <w:r w:rsidRPr="000A391E">
                    <w:rPr>
                      <w:rFonts w:ascii="Arial" w:hAnsi="Arial" w:cs="Arial"/>
                      <w:color w:val="000000"/>
                      <w:sz w:val="20"/>
                      <w:szCs w:val="20"/>
                      <w:lang w:val="en-US"/>
                    </w:rPr>
                    <w:t>01442 287049</w:t>
                  </w:r>
                </w:p>
                <w:p w14:paraId="606C7114" w14:textId="5B694653" w:rsidR="003D789A" w:rsidRPr="000A391E" w:rsidRDefault="00E70C24" w:rsidP="003D789A">
                  <w:pPr>
                    <w:spacing w:after="40"/>
                    <w:rPr>
                      <w:rFonts w:ascii="Arial" w:eastAsia="Calibri" w:hAnsi="Arial" w:cs="Arial"/>
                      <w:sz w:val="20"/>
                      <w:szCs w:val="20"/>
                    </w:rPr>
                  </w:pPr>
                  <w:hyperlink r:id="rId37" w:history="1">
                    <w:r w:rsidR="003D789A" w:rsidRPr="000A391E">
                      <w:rPr>
                        <w:rStyle w:val="Hyperlink"/>
                        <w:rFonts w:ascii="Arial" w:hAnsi="Arial" w:cs="Arial"/>
                        <w:sz w:val="20"/>
                        <w:szCs w:val="20"/>
                      </w:rPr>
                      <w:t>wherts-tr.rheumatology@nhs.net</w:t>
                    </w:r>
                  </w:hyperlink>
                </w:p>
              </w:tc>
              <w:tc>
                <w:tcPr>
                  <w:tcW w:w="2814" w:type="dxa"/>
                  <w:tcBorders>
                    <w:top w:val="single" w:sz="4" w:space="0" w:color="auto"/>
                    <w:left w:val="single" w:sz="4" w:space="0" w:color="auto"/>
                    <w:bottom w:val="single" w:sz="4" w:space="0" w:color="auto"/>
                    <w:right w:val="single" w:sz="4" w:space="0" w:color="auto"/>
                  </w:tcBorders>
                </w:tcPr>
                <w:p w14:paraId="3B3AF038" w14:textId="77777777" w:rsidR="003D789A" w:rsidRPr="000A391E" w:rsidRDefault="003D789A" w:rsidP="003D789A">
                  <w:pPr>
                    <w:spacing w:after="40"/>
                    <w:rPr>
                      <w:rFonts w:ascii="Arial" w:hAnsi="Arial" w:cs="Arial"/>
                      <w:sz w:val="20"/>
                      <w:szCs w:val="20"/>
                    </w:rPr>
                  </w:pPr>
                </w:p>
                <w:p w14:paraId="2F3BFE50" w14:textId="4DF86877" w:rsidR="003D789A" w:rsidRPr="000A391E" w:rsidRDefault="00E70C24" w:rsidP="003D789A">
                  <w:pPr>
                    <w:rPr>
                      <w:rFonts w:ascii="Arial" w:eastAsia="Times New Roman" w:hAnsi="Arial" w:cs="Arial"/>
                      <w:bCs/>
                      <w:sz w:val="20"/>
                      <w:szCs w:val="20"/>
                      <w:lang w:eastAsia="en-GB"/>
                    </w:rPr>
                  </w:pPr>
                  <w:hyperlink r:id="rId38" w:history="1">
                    <w:r w:rsidR="003D789A" w:rsidRPr="000A391E">
                      <w:rPr>
                        <w:rStyle w:val="Hyperlink"/>
                        <w:rFonts w:ascii="Arial" w:hAnsi="Arial" w:cs="Arial"/>
                        <w:sz w:val="20"/>
                        <w:szCs w:val="20"/>
                      </w:rPr>
                      <w:t>wherts-tr.medinfowatford@nhs.net</w:t>
                    </w:r>
                  </w:hyperlink>
                </w:p>
              </w:tc>
              <w:tc>
                <w:tcPr>
                  <w:tcW w:w="1588" w:type="dxa"/>
                  <w:tcBorders>
                    <w:top w:val="single" w:sz="4" w:space="0" w:color="auto"/>
                    <w:left w:val="single" w:sz="4" w:space="0" w:color="auto"/>
                    <w:bottom w:val="single" w:sz="4" w:space="0" w:color="auto"/>
                    <w:right w:val="single" w:sz="4" w:space="0" w:color="auto"/>
                  </w:tcBorders>
                </w:tcPr>
                <w:p w14:paraId="2B981D81" w14:textId="77777777" w:rsidR="003D789A" w:rsidRPr="000A391E" w:rsidRDefault="003D789A" w:rsidP="003D789A">
                  <w:pPr>
                    <w:rPr>
                      <w:rFonts w:ascii="Arial" w:eastAsia="Times New Roman" w:hAnsi="Arial" w:cs="Arial"/>
                      <w:bCs/>
                      <w:sz w:val="20"/>
                      <w:szCs w:val="20"/>
                      <w:lang w:eastAsia="en-GB"/>
                    </w:rPr>
                  </w:pPr>
                </w:p>
                <w:p w14:paraId="74EF14BE" w14:textId="77777777" w:rsidR="003D789A" w:rsidRDefault="003D789A" w:rsidP="003D789A">
                  <w:pPr>
                    <w:rPr>
                      <w:rFonts w:ascii="Arial" w:hAnsi="Arial" w:cs="Arial"/>
                      <w:color w:val="000000"/>
                      <w:sz w:val="20"/>
                      <w:szCs w:val="20"/>
                      <w:lang w:val="en-US"/>
                    </w:rPr>
                  </w:pPr>
                  <w:r w:rsidRPr="000A391E">
                    <w:rPr>
                      <w:rFonts w:ascii="Arial" w:hAnsi="Arial" w:cs="Arial"/>
                      <w:color w:val="000000"/>
                      <w:sz w:val="20"/>
                      <w:szCs w:val="20"/>
                      <w:lang w:val="en-US"/>
                    </w:rPr>
                    <w:t>01442 213141</w:t>
                  </w:r>
                </w:p>
                <w:p w14:paraId="05B09A8F" w14:textId="7C01D649" w:rsidR="003D789A" w:rsidRPr="000A391E" w:rsidRDefault="003D789A" w:rsidP="003D789A">
                  <w:pPr>
                    <w:rPr>
                      <w:rFonts w:ascii="Arial" w:eastAsia="Times New Roman" w:hAnsi="Arial" w:cs="Arial"/>
                      <w:bCs/>
                      <w:sz w:val="20"/>
                      <w:szCs w:val="20"/>
                      <w:lang w:eastAsia="en-GB"/>
                    </w:rPr>
                  </w:pPr>
                  <w:r w:rsidRPr="000A391E">
                    <w:rPr>
                      <w:rFonts w:ascii="Arial" w:hAnsi="Arial" w:cs="Arial"/>
                      <w:sz w:val="20"/>
                      <w:szCs w:val="20"/>
                    </w:rPr>
                    <w:t>Call medical on call team</w:t>
                  </w:r>
                </w:p>
              </w:tc>
            </w:tr>
          </w:tbl>
          <w:p w14:paraId="4F72B988" w14:textId="77777777" w:rsidR="003D789A" w:rsidRPr="00D43187" w:rsidRDefault="003D789A" w:rsidP="0042759D">
            <w:pPr>
              <w:spacing w:after="120" w:line="240" w:lineRule="auto"/>
              <w:rPr>
                <w:rFonts w:ascii="Arial" w:eastAsia="Times New Roman" w:hAnsi="Arial" w:cs="Arial"/>
                <w:b/>
                <w:bCs/>
                <w:u w:val="single"/>
                <w:lang w:eastAsia="en-GB"/>
              </w:rPr>
            </w:pPr>
          </w:p>
          <w:p w14:paraId="0C0EF041" w14:textId="77777777" w:rsidR="0082557A" w:rsidRPr="004767F4" w:rsidRDefault="0082557A" w:rsidP="0042759D">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3423A091" w14:textId="0FBB8297" w:rsidR="0082557A" w:rsidRPr="004767F4" w:rsidRDefault="0082557A" w:rsidP="0042759D">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For any queries relating to a patient’s treatment with</w:t>
            </w:r>
            <w:r>
              <w:rPr>
                <w:rFonts w:ascii="Arial" w:eastAsia="Times New Roman" w:hAnsi="Arial" w:cs="Arial"/>
                <w:bCs/>
                <w:sz w:val="20"/>
                <w:szCs w:val="20"/>
                <w:lang w:eastAsia="en-GB"/>
              </w:rPr>
              <w:t xml:space="preserve"> leflunomide</w:t>
            </w:r>
            <w:r w:rsidRPr="004767F4">
              <w:rPr>
                <w:rFonts w:ascii="Arial" w:eastAsia="Times New Roman" w:hAnsi="Arial" w:cs="Arial"/>
                <w:bCs/>
                <w:sz w:val="20"/>
                <w:szCs w:val="20"/>
                <w:lang w:eastAsia="en-GB"/>
              </w:rPr>
              <w:t>, please contact the specialist as documented at the top of this document.</w:t>
            </w:r>
            <w:r>
              <w:rPr>
                <w:rFonts w:ascii="Arial" w:eastAsia="Times New Roman" w:hAnsi="Arial" w:cs="Arial"/>
                <w:bCs/>
                <w:sz w:val="20"/>
                <w:szCs w:val="20"/>
                <w:lang w:eastAsia="en-GB"/>
              </w:rPr>
              <w:t xml:space="preserve"> </w:t>
            </w:r>
            <w:r w:rsidRPr="00423C36">
              <w:rPr>
                <w:rFonts w:ascii="Arial" w:eastAsia="Times New Roman" w:hAnsi="Arial" w:cs="Arial"/>
                <w:bCs/>
                <w:sz w:val="20"/>
                <w:szCs w:val="20"/>
                <w:lang w:eastAsia="en-GB"/>
              </w:rPr>
              <w:t xml:space="preserve">Read in conjunction with </w:t>
            </w:r>
            <w:r>
              <w:rPr>
                <w:rFonts w:ascii="Arial" w:eastAsia="Times New Roman" w:hAnsi="Arial" w:cs="Arial"/>
                <w:bCs/>
                <w:sz w:val="20"/>
                <w:szCs w:val="20"/>
                <w:lang w:eastAsia="en-GB"/>
              </w:rPr>
              <w:t>HWE APC</w:t>
            </w:r>
            <w:r w:rsidRPr="00423C36">
              <w:rPr>
                <w:rFonts w:ascii="Arial" w:eastAsia="Times New Roman" w:hAnsi="Arial" w:cs="Arial"/>
                <w:bCs/>
                <w:sz w:val="20"/>
                <w:szCs w:val="20"/>
                <w:lang w:eastAsia="en-GB"/>
              </w:rPr>
              <w:t xml:space="preserve"> shared care principles document</w:t>
            </w:r>
            <w:r>
              <w:rPr>
                <w:rFonts w:ascii="Arial" w:eastAsia="Times New Roman" w:hAnsi="Arial" w:cs="Arial"/>
                <w:bCs/>
                <w:sz w:val="20"/>
                <w:szCs w:val="20"/>
                <w:lang w:eastAsia="en-GB"/>
              </w:rPr>
              <w:t>.</w:t>
            </w:r>
          </w:p>
          <w:p w14:paraId="55D3A1EE" w14:textId="77777777" w:rsidR="0082557A" w:rsidRPr="008C60E5" w:rsidRDefault="0082557A" w:rsidP="0042759D">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46DF69D4" w14:textId="77777777" w:rsidR="0082557A" w:rsidRDefault="0082557A" w:rsidP="00CB147C">
      <w:pPr>
        <w:autoSpaceDE w:val="0"/>
        <w:autoSpaceDN w:val="0"/>
        <w:adjustRightInd w:val="0"/>
        <w:spacing w:after="0" w:line="240" w:lineRule="auto"/>
        <w:contextualSpacing/>
        <w:jc w:val="both"/>
        <w:rPr>
          <w:rFonts w:ascii="Arial" w:hAnsi="Arial" w:cs="Arial"/>
          <w:lang w:eastAsia="en-GB"/>
        </w:rPr>
      </w:pPr>
    </w:p>
    <w:p w14:paraId="191C33BF" w14:textId="1B0EBA3B" w:rsidR="0082557A" w:rsidRPr="004B7A4F" w:rsidRDefault="0082557A" w:rsidP="000A391E">
      <w:pPr>
        <w:spacing w:after="0"/>
        <w:jc w:val="center"/>
        <w:rPr>
          <w:b/>
        </w:rPr>
      </w:pPr>
      <w:r>
        <w:rPr>
          <w:rFonts w:ascii="Arial" w:hAnsi="Arial" w:cs="Arial"/>
          <w:b/>
          <w:sz w:val="28"/>
          <w:u w:val="single"/>
        </w:rPr>
        <w:t>G</w:t>
      </w:r>
      <w:r w:rsidRPr="00CB147C">
        <w:rPr>
          <w:rFonts w:ascii="Arial" w:hAnsi="Arial" w:cs="Arial"/>
          <w:b/>
          <w:sz w:val="28"/>
          <w:u w:val="single"/>
        </w:rPr>
        <w:t>P Considerations for Shared Care</w:t>
      </w:r>
    </w:p>
    <w:p w14:paraId="2F4CC24F" w14:textId="77777777" w:rsidR="0082557A" w:rsidRDefault="0082557A" w:rsidP="00CB147C">
      <w:pPr>
        <w:autoSpaceDE w:val="0"/>
        <w:autoSpaceDN w:val="0"/>
        <w:adjustRightInd w:val="0"/>
        <w:spacing w:after="0" w:line="240" w:lineRule="auto"/>
        <w:contextualSpacing/>
        <w:jc w:val="both"/>
        <w:rPr>
          <w:rFonts w:ascii="Arial" w:hAnsi="Arial" w:cs="Arial"/>
          <w:lang w:eastAsia="en-GB"/>
        </w:rPr>
      </w:pPr>
    </w:p>
    <w:p w14:paraId="6FE4760C" w14:textId="14F5A878"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2D3C8F">
        <w:rPr>
          <w:sz w:val="22"/>
          <w:szCs w:val="22"/>
        </w:rPr>
        <w:t>12 weeks</w:t>
      </w:r>
      <w:r w:rsidRPr="000860A1">
        <w:rPr>
          <w:sz w:val="22"/>
          <w:szCs w:val="22"/>
        </w:rPr>
        <w:t xml:space="preserve">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5D1CFAE6"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 xml:space="preserve">Prescribing and monitoring responsibility will only be transferred </w:t>
      </w:r>
      <w:r w:rsidRPr="002D3C8F">
        <w:rPr>
          <w:rFonts w:ascii="Arial" w:hAnsi="Arial" w:cs="Arial"/>
        </w:rPr>
        <w:t>when the consultant and the GP agree that the patient’s condition is stable or predictable. This will usually be 12 weeks of</w:t>
      </w:r>
      <w:r w:rsidRPr="00441277">
        <w:rPr>
          <w:rFonts w:ascii="Arial" w:hAnsi="Arial" w:cs="Arial"/>
        </w:rPr>
        <w:t xml:space="preserve"> treatment</w:t>
      </w:r>
      <w:r w:rsidRPr="00593B38">
        <w:rPr>
          <w:rFonts w:ascii="Arial" w:hAnsi="Arial" w:cs="Arial"/>
        </w:rPr>
        <w:t xml:space="preserve"> unless otherwise stated within the agreed individual shared care protocol</w:t>
      </w:r>
      <w:r>
        <w:rPr>
          <w:rFonts w:ascii="Arial" w:hAnsi="Arial" w:cs="Arial"/>
        </w:rPr>
        <w:t>.</w:t>
      </w:r>
    </w:p>
    <w:p w14:paraId="3BD23BD2" w14:textId="0B4DC135" w:rsidR="00946A4E" w:rsidRDefault="00946A4E" w:rsidP="00CB147C">
      <w:pPr>
        <w:autoSpaceDE w:val="0"/>
        <w:autoSpaceDN w:val="0"/>
        <w:adjustRightInd w:val="0"/>
        <w:spacing w:after="0" w:line="240" w:lineRule="auto"/>
        <w:contextualSpacing/>
        <w:jc w:val="both"/>
        <w:rPr>
          <w:rFonts w:ascii="Arial" w:hAnsi="Arial" w:cs="Arial"/>
        </w:rPr>
      </w:pPr>
    </w:p>
    <w:p w14:paraId="13F073EC" w14:textId="77777777" w:rsidR="00E77CFC" w:rsidRDefault="00E77CFC" w:rsidP="00CB147C">
      <w:pPr>
        <w:autoSpaceDE w:val="0"/>
        <w:autoSpaceDN w:val="0"/>
        <w:adjustRightInd w:val="0"/>
        <w:spacing w:after="0" w:line="240" w:lineRule="auto"/>
        <w:contextualSpacing/>
        <w:jc w:val="both"/>
        <w:rPr>
          <w:rFonts w:ascii="Arial" w:hAnsi="Arial" w:cs="Arial"/>
          <w:b/>
          <w:bCs/>
        </w:rPr>
      </w:pPr>
    </w:p>
    <w:p w14:paraId="1AEA1CF3" w14:textId="77777777" w:rsidR="00E77CFC" w:rsidRDefault="00E77CFC" w:rsidP="00CB147C">
      <w:pPr>
        <w:autoSpaceDE w:val="0"/>
        <w:autoSpaceDN w:val="0"/>
        <w:adjustRightInd w:val="0"/>
        <w:spacing w:after="0" w:line="240" w:lineRule="auto"/>
        <w:contextualSpacing/>
        <w:jc w:val="both"/>
        <w:rPr>
          <w:rFonts w:ascii="Arial" w:hAnsi="Arial" w:cs="Arial"/>
          <w:b/>
          <w:bCs/>
        </w:rPr>
      </w:pPr>
    </w:p>
    <w:p w14:paraId="3FE72EA5" w14:textId="77777777" w:rsidR="002D3C8F" w:rsidRDefault="002D3C8F" w:rsidP="003D789A">
      <w:pPr>
        <w:autoSpaceDE w:val="0"/>
        <w:autoSpaceDN w:val="0"/>
        <w:adjustRightInd w:val="0"/>
        <w:spacing w:after="0" w:line="240" w:lineRule="auto"/>
        <w:contextualSpacing/>
        <w:rPr>
          <w:rFonts w:ascii="Arial" w:hAnsi="Arial" w:cs="Arial"/>
          <w:b/>
          <w:color w:val="000000"/>
          <w:sz w:val="28"/>
          <w:u w:val="single"/>
          <w:lang w:eastAsia="en-GB"/>
        </w:rPr>
      </w:pPr>
    </w:p>
    <w:p w14:paraId="38CECEE1" w14:textId="77777777" w:rsidR="009F69DD" w:rsidRDefault="009F69D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5C1B2C31" w14:textId="77777777" w:rsidR="009F69DD" w:rsidRDefault="009F69DD" w:rsidP="003559D9">
      <w:pPr>
        <w:autoSpaceDE w:val="0"/>
        <w:autoSpaceDN w:val="0"/>
        <w:adjustRightInd w:val="0"/>
        <w:spacing w:after="0" w:line="240" w:lineRule="auto"/>
        <w:contextualSpacing/>
        <w:jc w:val="center"/>
        <w:rPr>
          <w:rFonts w:ascii="Arial" w:hAnsi="Arial" w:cs="Arial"/>
          <w:b/>
          <w:color w:val="000000"/>
          <w:sz w:val="28"/>
          <w:u w:val="single"/>
          <w:lang w:eastAsia="en-GB"/>
        </w:rPr>
      </w:pPr>
    </w:p>
    <w:p w14:paraId="69C1F5E8" w14:textId="70E35405"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D789A" w:rsidRPr="006F4129" w14:paraId="0D4AB150" w14:textId="77777777" w:rsidTr="00E77CFC">
        <w:tc>
          <w:tcPr>
            <w:tcW w:w="2694" w:type="dxa"/>
            <w:shd w:val="clear" w:color="auto" w:fill="auto"/>
          </w:tcPr>
          <w:p w14:paraId="16A54FC7" w14:textId="29236D0B"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 xml:space="preserve">Version </w:t>
            </w:r>
          </w:p>
        </w:tc>
        <w:tc>
          <w:tcPr>
            <w:tcW w:w="8080" w:type="dxa"/>
          </w:tcPr>
          <w:p w14:paraId="59338DDA" w14:textId="77777777" w:rsidR="003D789A" w:rsidRDefault="003D789A" w:rsidP="003D789A">
            <w:pPr>
              <w:spacing w:after="0" w:line="240" w:lineRule="auto"/>
              <w:rPr>
                <w:rFonts w:ascii="Arial" w:eastAsia="Arial" w:hAnsi="Arial" w:cs="Arial"/>
                <w:sz w:val="15"/>
                <w:szCs w:val="15"/>
              </w:rPr>
            </w:pPr>
            <w:r>
              <w:rPr>
                <w:rFonts w:ascii="Arial" w:eastAsia="Arial" w:hAnsi="Arial" w:cs="Arial"/>
                <w:sz w:val="15"/>
                <w:szCs w:val="15"/>
              </w:rPr>
              <w:t>1.0 Harmonisation of Hertfordshire Medicines Management Committee (HMMC) guidance and West Essex Medicines Optimisation Programme Board (WEMOPB) guidance updates include:</w:t>
            </w:r>
          </w:p>
          <w:p w14:paraId="29D5B98A" w14:textId="77777777" w:rsidR="003D789A" w:rsidRDefault="003D789A" w:rsidP="003D789A">
            <w:pPr>
              <w:numPr>
                <w:ilvl w:val="0"/>
                <w:numId w:val="24"/>
              </w:numPr>
              <w:spacing w:line="254" w:lineRule="auto"/>
              <w:contextualSpacing/>
              <w:rPr>
                <w:rFonts w:ascii="Arial" w:hAnsi="Arial" w:cs="Arial"/>
                <w:sz w:val="15"/>
                <w:szCs w:val="15"/>
              </w:rPr>
            </w:pPr>
            <w:r>
              <w:rPr>
                <w:rFonts w:ascii="Arial" w:hAnsi="Arial" w:cs="Arial"/>
                <w:sz w:val="15"/>
                <w:szCs w:val="15"/>
              </w:rPr>
              <w:t xml:space="preserve">Rebadging with HWE ICB </w:t>
            </w:r>
          </w:p>
          <w:p w14:paraId="35F172A8" w14:textId="073BB8B4"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hAnsi="Arial" w:cs="Arial"/>
                <w:sz w:val="15"/>
                <w:szCs w:val="15"/>
              </w:rPr>
              <w:t>Review date removed and replaced with standard statement</w:t>
            </w:r>
            <w:r>
              <w:rPr>
                <w:sz w:val="15"/>
                <w:szCs w:val="15"/>
              </w:rPr>
              <w:t xml:space="preserve">. </w:t>
            </w:r>
          </w:p>
        </w:tc>
      </w:tr>
      <w:tr w:rsidR="003D789A" w:rsidRPr="006F4129" w14:paraId="21FE74A1" w14:textId="77777777" w:rsidTr="00E77CFC">
        <w:tc>
          <w:tcPr>
            <w:tcW w:w="2694" w:type="dxa"/>
            <w:shd w:val="clear" w:color="auto" w:fill="auto"/>
          </w:tcPr>
          <w:p w14:paraId="0580F24E" w14:textId="6B592D9C"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Developed by</w:t>
            </w:r>
          </w:p>
        </w:tc>
        <w:tc>
          <w:tcPr>
            <w:tcW w:w="8080" w:type="dxa"/>
          </w:tcPr>
          <w:p w14:paraId="4282DC04" w14:textId="0AF1D107"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sz w:val="15"/>
                <w:szCs w:val="15"/>
              </w:rPr>
              <w:t>Pharmacy and Medicines Optimisation Team, Hertfordshire and West Essex (HWE) ICB with relevant HWE ICS stakeholders.</w:t>
            </w:r>
          </w:p>
        </w:tc>
      </w:tr>
      <w:tr w:rsidR="003D789A" w:rsidRPr="006F4129" w14:paraId="21D8D1CC" w14:textId="77777777" w:rsidTr="00E77CFC">
        <w:tc>
          <w:tcPr>
            <w:tcW w:w="2694" w:type="dxa"/>
            <w:shd w:val="clear" w:color="auto" w:fill="auto"/>
          </w:tcPr>
          <w:p w14:paraId="39CD00E2" w14:textId="0A376DA7"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Approved by</w:t>
            </w:r>
          </w:p>
        </w:tc>
        <w:tc>
          <w:tcPr>
            <w:tcW w:w="8080" w:type="dxa"/>
          </w:tcPr>
          <w:p w14:paraId="68F7FDBE" w14:textId="559441C9" w:rsidR="003D789A" w:rsidRPr="00B33BF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sz w:val="15"/>
                <w:szCs w:val="15"/>
              </w:rPr>
              <w:t>Hertfordshire &amp; West Essex Area Prescribing Committee</w:t>
            </w:r>
          </w:p>
        </w:tc>
      </w:tr>
      <w:tr w:rsidR="003D789A" w:rsidRPr="006F4129" w14:paraId="4EA2028A" w14:textId="77777777" w:rsidTr="00B33BF2">
        <w:trPr>
          <w:trHeight w:val="96"/>
        </w:trPr>
        <w:tc>
          <w:tcPr>
            <w:tcW w:w="2694" w:type="dxa"/>
            <w:shd w:val="clear" w:color="auto" w:fill="auto"/>
          </w:tcPr>
          <w:p w14:paraId="15F5538E" w14:textId="7F4E66F8" w:rsidR="003D789A" w:rsidRPr="00462BB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 xml:space="preserve">Date approved/updated </w:t>
            </w:r>
          </w:p>
        </w:tc>
        <w:tc>
          <w:tcPr>
            <w:tcW w:w="8080" w:type="dxa"/>
          </w:tcPr>
          <w:p w14:paraId="602E8FB2" w14:textId="5E4CCEA6" w:rsidR="003D789A" w:rsidRPr="00B33BF2" w:rsidRDefault="003D789A" w:rsidP="003D789A">
            <w:pPr>
              <w:autoSpaceDE w:val="0"/>
              <w:autoSpaceDN w:val="0"/>
              <w:spacing w:after="0" w:line="240" w:lineRule="auto"/>
              <w:rPr>
                <w:rFonts w:ascii="Arial" w:eastAsia="Times New Roman" w:hAnsi="Arial" w:cs="Arial"/>
                <w:b/>
                <w:sz w:val="20"/>
                <w:szCs w:val="20"/>
                <w:lang w:val="en-US"/>
              </w:rPr>
            </w:pPr>
            <w:r>
              <w:rPr>
                <w:rFonts w:ascii="Arial" w:eastAsia="Arial" w:hAnsi="Arial" w:cs="Arial"/>
                <w:sz w:val="15"/>
                <w:szCs w:val="15"/>
              </w:rPr>
              <w:t xml:space="preserve">April 2024 </w:t>
            </w:r>
          </w:p>
        </w:tc>
      </w:tr>
      <w:tr w:rsidR="003D789A" w:rsidRPr="006F4129" w14:paraId="187F5A99" w14:textId="77777777" w:rsidTr="00E77CFC">
        <w:tc>
          <w:tcPr>
            <w:tcW w:w="2694" w:type="dxa"/>
            <w:shd w:val="clear" w:color="auto" w:fill="auto"/>
          </w:tcPr>
          <w:p w14:paraId="384841D3" w14:textId="0330DCD2" w:rsidR="003D789A" w:rsidRPr="00462BB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 xml:space="preserve">Review date: </w:t>
            </w:r>
          </w:p>
        </w:tc>
        <w:tc>
          <w:tcPr>
            <w:tcW w:w="8080" w:type="dxa"/>
          </w:tcPr>
          <w:p w14:paraId="6D4D06D7" w14:textId="42FB6DE0" w:rsidR="003D789A" w:rsidRPr="00462BB2"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3D789A" w:rsidRPr="006F4129" w14:paraId="08255EB7" w14:textId="77777777" w:rsidTr="00E77CFC">
        <w:tc>
          <w:tcPr>
            <w:tcW w:w="2694" w:type="dxa"/>
            <w:shd w:val="clear" w:color="auto" w:fill="auto"/>
          </w:tcPr>
          <w:p w14:paraId="68C36D0E" w14:textId="66C99DC1" w:rsidR="003D789A" w:rsidRPr="006F4129" w:rsidRDefault="003D789A" w:rsidP="003D789A">
            <w:pPr>
              <w:autoSpaceDE w:val="0"/>
              <w:autoSpaceDN w:val="0"/>
              <w:spacing w:after="0" w:line="240" w:lineRule="auto"/>
              <w:rPr>
                <w:rFonts w:ascii="Arial" w:eastAsia="Times New Roman" w:hAnsi="Arial" w:cs="Arial"/>
                <w:sz w:val="20"/>
                <w:szCs w:val="20"/>
                <w:lang w:val="en-US"/>
              </w:rPr>
            </w:pPr>
            <w:r>
              <w:rPr>
                <w:rFonts w:ascii="Arial" w:eastAsia="Arial" w:hAnsi="Arial" w:cs="Arial"/>
                <w:color w:val="000000"/>
                <w:sz w:val="15"/>
                <w:szCs w:val="15"/>
              </w:rPr>
              <w:t>Superseded version</w:t>
            </w:r>
          </w:p>
        </w:tc>
        <w:tc>
          <w:tcPr>
            <w:tcW w:w="8080" w:type="dxa"/>
          </w:tcPr>
          <w:p w14:paraId="3EBF2734" w14:textId="3B2B40EA" w:rsidR="003D789A" w:rsidRDefault="00F06D8F" w:rsidP="003D789A">
            <w:pPr>
              <w:autoSpaceDE w:val="0"/>
              <w:autoSpaceDN w:val="0"/>
              <w:spacing w:after="0" w:line="240" w:lineRule="auto"/>
              <w:rPr>
                <w:rFonts w:ascii="Arial" w:eastAsia="Arial" w:hAnsi="Arial" w:cs="Arial"/>
                <w:sz w:val="15"/>
                <w:szCs w:val="15"/>
              </w:rPr>
            </w:pPr>
            <w:r>
              <w:rPr>
                <w:rFonts w:ascii="Arial" w:eastAsia="Arial" w:hAnsi="Arial" w:cs="Arial"/>
                <w:sz w:val="15"/>
                <w:szCs w:val="15"/>
              </w:rPr>
              <w:t xml:space="preserve">Leflunomide </w:t>
            </w:r>
            <w:r w:rsidR="003D789A">
              <w:rPr>
                <w:rFonts w:ascii="Arial" w:eastAsia="Arial" w:hAnsi="Arial" w:cs="Arial"/>
                <w:sz w:val="15"/>
                <w:szCs w:val="15"/>
              </w:rPr>
              <w:t xml:space="preserve">shared care agreement – West Essex CCG, MOPB, </w:t>
            </w:r>
            <w:r w:rsidR="009D2248">
              <w:rPr>
                <w:rFonts w:ascii="Arial" w:eastAsia="Arial" w:hAnsi="Arial" w:cs="Arial"/>
                <w:sz w:val="15"/>
                <w:szCs w:val="15"/>
              </w:rPr>
              <w:t>Dec 2017</w:t>
            </w:r>
          </w:p>
          <w:p w14:paraId="589E4361" w14:textId="2020CFAC" w:rsidR="00F06D8F" w:rsidRPr="00F06D8F" w:rsidRDefault="00F06D8F" w:rsidP="003D789A">
            <w:pPr>
              <w:autoSpaceDE w:val="0"/>
              <w:autoSpaceDN w:val="0"/>
              <w:spacing w:after="0" w:line="240" w:lineRule="auto"/>
              <w:rPr>
                <w:rFonts w:ascii="Arial" w:eastAsia="Times New Roman" w:hAnsi="Arial" w:cs="Arial"/>
                <w:sz w:val="15"/>
                <w:szCs w:val="15"/>
                <w:lang w:val="en-US"/>
              </w:rPr>
            </w:pPr>
            <w:r>
              <w:rPr>
                <w:rFonts w:ascii="Arial" w:eastAsia="Times New Roman" w:hAnsi="Arial" w:cs="Arial"/>
                <w:sz w:val="15"/>
                <w:szCs w:val="15"/>
                <w:lang w:val="en-US"/>
              </w:rPr>
              <w:t>Leflunomide shared care agreement – Herts Valley CCG, July 2014</w:t>
            </w:r>
          </w:p>
        </w:tc>
      </w:tr>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Pr="00C74787"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sectPr w:rsidR="00C62913" w:rsidRPr="00C74787" w:rsidSect="00EA0CBA">
      <w:headerReference w:type="default" r:id="rId39"/>
      <w:footerReference w:type="default" r:id="rId40"/>
      <w:headerReference w:type="first" r:id="rId41"/>
      <w:footerReference w:type="first" r:id="rId42"/>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FD9A" w14:textId="77777777" w:rsidR="007653D3" w:rsidRDefault="007653D3" w:rsidP="006F4129">
      <w:pPr>
        <w:spacing w:after="0" w:line="240" w:lineRule="auto"/>
      </w:pPr>
      <w:r>
        <w:separator/>
      </w:r>
    </w:p>
  </w:endnote>
  <w:endnote w:type="continuationSeparator" w:id="0">
    <w:p w14:paraId="32E49F61" w14:textId="77777777" w:rsidR="007653D3" w:rsidRDefault="007653D3"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529664BE" w:rsidR="006623CC" w:rsidRPr="001A6B58" w:rsidRDefault="006623CC">
    <w:pPr>
      <w:pStyle w:val="Footer"/>
      <w:rPr>
        <w:rFonts w:ascii="Arial" w:hAnsi="Arial" w:cs="Arial"/>
        <w:sz w:val="18"/>
      </w:rPr>
    </w:pPr>
    <w:r>
      <w:rPr>
        <w:rFonts w:ascii="Arial" w:eastAsia="Times New Roman" w:hAnsi="Arial" w:cs="Times New Roman"/>
        <w:b/>
        <w:bCs/>
        <w:sz w:val="16"/>
        <w:szCs w:val="28"/>
      </w:rPr>
      <w:t>Leflunomide Shared care protocol</w:t>
    </w:r>
    <w:r w:rsidRPr="001A6B58">
      <w:rPr>
        <w:rFonts w:ascii="Arial" w:hAnsi="Arial" w:cs="Arial"/>
        <w:sz w:val="16"/>
      </w:rPr>
      <w:tab/>
    </w:r>
    <w:r w:rsidRPr="001A6B58">
      <w:rPr>
        <w:rStyle w:val="PageNumber"/>
        <w:rFonts w:ascii="Arial" w:hAnsi="Arial" w:cs="Arial"/>
        <w:sz w:val="16"/>
      </w:rPr>
      <w:fldChar w:fldCharType="begin"/>
    </w:r>
    <w:r w:rsidRPr="001A6B58">
      <w:rPr>
        <w:rStyle w:val="PageNumber"/>
        <w:rFonts w:ascii="Arial" w:hAnsi="Arial" w:cs="Arial"/>
        <w:sz w:val="16"/>
      </w:rPr>
      <w:instrText xml:space="preserve"> PAGE </w:instrText>
    </w:r>
    <w:r w:rsidRPr="001A6B58">
      <w:rPr>
        <w:rStyle w:val="PageNumber"/>
        <w:rFonts w:ascii="Arial" w:hAnsi="Arial" w:cs="Arial"/>
        <w:sz w:val="16"/>
      </w:rPr>
      <w:fldChar w:fldCharType="separate"/>
    </w:r>
    <w:r w:rsidR="004118B8">
      <w:rPr>
        <w:rStyle w:val="PageNumber"/>
        <w:rFonts w:ascii="Arial" w:hAnsi="Arial" w:cs="Arial"/>
        <w:noProof/>
        <w:sz w:val="16"/>
      </w:rPr>
      <w:t>13</w:t>
    </w:r>
    <w:r w:rsidRPr="001A6B58">
      <w:rPr>
        <w:rStyle w:val="PageNumber"/>
        <w:rFonts w:ascii="Arial" w:hAnsi="Arial" w:cs="Arial"/>
        <w:sz w:val="16"/>
      </w:rPr>
      <w:fldChar w:fldCharType="end"/>
    </w:r>
    <w:r w:rsidRPr="001A6B58">
      <w:rPr>
        <w:rStyle w:val="PageNumber"/>
        <w:rFonts w:ascii="Arial" w:hAnsi="Arial" w:cs="Arial"/>
        <w:sz w:val="16"/>
      </w:rPr>
      <w:t xml:space="preserve"> of </w:t>
    </w:r>
    <w:r w:rsidRPr="001A6B58">
      <w:rPr>
        <w:rStyle w:val="PageNumber"/>
        <w:rFonts w:ascii="Arial" w:hAnsi="Arial" w:cs="Arial"/>
        <w:sz w:val="16"/>
        <w:szCs w:val="20"/>
      </w:rPr>
      <w:fldChar w:fldCharType="begin"/>
    </w:r>
    <w:r w:rsidRPr="001A6B58">
      <w:rPr>
        <w:rStyle w:val="PageNumber"/>
        <w:rFonts w:ascii="Arial" w:hAnsi="Arial" w:cs="Arial"/>
        <w:sz w:val="16"/>
        <w:szCs w:val="20"/>
      </w:rPr>
      <w:instrText xml:space="preserve"> NUMPAGES </w:instrText>
    </w:r>
    <w:r w:rsidRPr="001A6B58">
      <w:rPr>
        <w:rStyle w:val="PageNumber"/>
        <w:rFonts w:ascii="Arial" w:hAnsi="Arial" w:cs="Arial"/>
        <w:sz w:val="16"/>
        <w:szCs w:val="20"/>
      </w:rPr>
      <w:fldChar w:fldCharType="separate"/>
    </w:r>
    <w:r w:rsidR="004118B8">
      <w:rPr>
        <w:rStyle w:val="PageNumber"/>
        <w:rFonts w:ascii="Arial" w:hAnsi="Arial" w:cs="Arial"/>
        <w:noProof/>
        <w:sz w:val="16"/>
        <w:szCs w:val="20"/>
      </w:rPr>
      <w:t>15</w:t>
    </w:r>
    <w:r w:rsidRPr="001A6B58">
      <w:rPr>
        <w:rStyle w:val="PageNumber"/>
        <w:rFonts w:ascii="Arial" w:hAnsi="Arial" w:cs="Arial"/>
        <w:sz w:val="16"/>
        <w:szCs w:val="20"/>
      </w:rPr>
      <w:fldChar w:fldCharType="end"/>
    </w:r>
  </w:p>
  <w:p w14:paraId="1E5B93C9" w14:textId="77777777" w:rsidR="006623CC" w:rsidRDefault="006623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C857" w14:textId="77777777" w:rsidR="006623CC" w:rsidRDefault="006623CC" w:rsidP="00B11AF0">
    <w:pPr>
      <w:pStyle w:val="Footer"/>
      <w:pBdr>
        <w:top w:val="single" w:sz="4" w:space="1" w:color="auto"/>
      </w:pBdr>
      <w:tabs>
        <w:tab w:val="center" w:pos="4678"/>
        <w:tab w:val="right" w:pos="9639"/>
      </w:tabs>
      <w:rPr>
        <w:rFonts w:ascii="Arial" w:eastAsia="Times New Roman" w:hAnsi="Arial" w:cs="Times New Roman"/>
        <w:b/>
        <w:bCs/>
        <w:sz w:val="16"/>
        <w:szCs w:val="28"/>
      </w:rPr>
    </w:pPr>
    <w:r>
      <w:rPr>
        <w:rFonts w:ascii="Arial" w:eastAsia="Times New Roman" w:hAnsi="Arial" w:cs="Times New Roman"/>
        <w:b/>
        <w:bCs/>
        <w:sz w:val="16"/>
        <w:szCs w:val="28"/>
      </w:rPr>
      <w:t xml:space="preserve">Leflunomide Shared Care Protocol </w:t>
    </w:r>
  </w:p>
  <w:p w14:paraId="07C834C0" w14:textId="5767D09C" w:rsidR="006623CC" w:rsidRDefault="006623CC" w:rsidP="00B11AF0">
    <w:pPr>
      <w:pStyle w:val="Footer"/>
      <w:pBdr>
        <w:top w:val="single" w:sz="4" w:space="1" w:color="auto"/>
      </w:pBdr>
      <w:tabs>
        <w:tab w:val="center" w:pos="4678"/>
        <w:tab w:val="right" w:pos="9639"/>
      </w:tabs>
      <w:rPr>
        <w:sz w:val="20"/>
      </w:rPr>
    </w:pPr>
    <w:r>
      <w:rPr>
        <w:rFonts w:cs="Arial"/>
        <w:sz w:val="20"/>
      </w:rPr>
      <w:tab/>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PAGE </w:instrText>
    </w:r>
    <w:r w:rsidRPr="001A6B58">
      <w:rPr>
        <w:rStyle w:val="PageNumber"/>
        <w:rFonts w:ascii="Arial" w:hAnsi="Arial" w:cs="Arial"/>
        <w:sz w:val="16"/>
        <w:szCs w:val="16"/>
      </w:rPr>
      <w:fldChar w:fldCharType="separate"/>
    </w:r>
    <w:r w:rsidR="004118B8">
      <w:rPr>
        <w:rStyle w:val="PageNumber"/>
        <w:rFonts w:ascii="Arial" w:hAnsi="Arial" w:cs="Arial"/>
        <w:noProof/>
        <w:sz w:val="16"/>
        <w:szCs w:val="16"/>
      </w:rPr>
      <w:t>1</w:t>
    </w:r>
    <w:r w:rsidRPr="001A6B58">
      <w:rPr>
        <w:rStyle w:val="PageNumber"/>
        <w:rFonts w:ascii="Arial" w:hAnsi="Arial" w:cs="Arial"/>
        <w:sz w:val="16"/>
        <w:szCs w:val="16"/>
      </w:rPr>
      <w:fldChar w:fldCharType="end"/>
    </w:r>
    <w:r w:rsidRPr="001A6B58">
      <w:rPr>
        <w:rStyle w:val="PageNumber"/>
        <w:rFonts w:ascii="Arial" w:hAnsi="Arial" w:cs="Arial"/>
        <w:sz w:val="16"/>
        <w:szCs w:val="16"/>
      </w:rPr>
      <w:t xml:space="preserve"> of </w:t>
    </w:r>
    <w:r w:rsidRPr="001A6B58">
      <w:rPr>
        <w:rStyle w:val="PageNumber"/>
        <w:rFonts w:ascii="Arial" w:hAnsi="Arial" w:cs="Arial"/>
        <w:sz w:val="16"/>
        <w:szCs w:val="16"/>
      </w:rPr>
      <w:fldChar w:fldCharType="begin"/>
    </w:r>
    <w:r w:rsidRPr="001A6B58">
      <w:rPr>
        <w:rStyle w:val="PageNumber"/>
        <w:rFonts w:ascii="Arial" w:hAnsi="Arial" w:cs="Arial"/>
        <w:sz w:val="16"/>
        <w:szCs w:val="16"/>
      </w:rPr>
      <w:instrText xml:space="preserve"> NUMPAGES </w:instrText>
    </w:r>
    <w:r w:rsidRPr="001A6B58">
      <w:rPr>
        <w:rStyle w:val="PageNumber"/>
        <w:rFonts w:ascii="Arial" w:hAnsi="Arial" w:cs="Arial"/>
        <w:sz w:val="16"/>
        <w:szCs w:val="16"/>
      </w:rPr>
      <w:fldChar w:fldCharType="separate"/>
    </w:r>
    <w:r w:rsidR="004118B8">
      <w:rPr>
        <w:rStyle w:val="PageNumber"/>
        <w:rFonts w:ascii="Arial" w:hAnsi="Arial" w:cs="Arial"/>
        <w:noProof/>
        <w:sz w:val="16"/>
        <w:szCs w:val="16"/>
      </w:rPr>
      <w:t>15</w:t>
    </w:r>
    <w:r w:rsidRPr="001A6B58">
      <w:rPr>
        <w:rStyle w:val="PageNumber"/>
        <w:rFonts w:ascii="Arial" w:hAnsi="Arial" w:cs="Arial"/>
        <w:sz w:val="16"/>
        <w:szCs w:val="16"/>
      </w:rPr>
      <w:fldChar w:fldCharType="end"/>
    </w:r>
    <w:r>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303DE" w14:textId="77777777" w:rsidR="007653D3" w:rsidRDefault="007653D3" w:rsidP="006F4129">
      <w:pPr>
        <w:spacing w:after="0" w:line="240" w:lineRule="auto"/>
      </w:pPr>
      <w:r>
        <w:separator/>
      </w:r>
    </w:p>
  </w:footnote>
  <w:footnote w:type="continuationSeparator" w:id="0">
    <w:p w14:paraId="72754211" w14:textId="77777777" w:rsidR="007653D3" w:rsidRDefault="007653D3"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785732A1" w:rsidR="006623CC" w:rsidRPr="00004CD4" w:rsidRDefault="006623CC"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8CCA" w14:textId="00DCDF2D" w:rsidR="006623CC" w:rsidRDefault="006623CC" w:rsidP="00F31F41">
    <w:pPr>
      <w:tabs>
        <w:tab w:val="right" w:pos="10915"/>
      </w:tabs>
      <w:ind w:left="2856" w:right="-399"/>
      <w:rPr>
        <w:noProof/>
        <w:color w:val="FF0000"/>
        <w:lang w:eastAsia="en-GB"/>
      </w:rPr>
    </w:pPr>
    <w:r w:rsidRPr="00E70161">
      <w:rPr>
        <w:noProof/>
        <w:lang w:eastAsia="en-GB"/>
      </w:rPr>
      <w:drawing>
        <wp:anchor distT="0" distB="0" distL="114300" distR="114300" simplePos="0" relativeHeight="251657728" behindDoc="1" locked="0" layoutInCell="1" allowOverlap="1" wp14:anchorId="3D98E50B" wp14:editId="2D97B1A9">
          <wp:simplePos x="0" y="0"/>
          <wp:positionH relativeFrom="margin">
            <wp:posOffset>6318885</wp:posOffset>
          </wp:positionH>
          <wp:positionV relativeFrom="paragraph">
            <wp:posOffset>-94207</wp:posOffset>
          </wp:positionV>
          <wp:extent cx="675001" cy="436880"/>
          <wp:effectExtent l="0" t="0" r="0" b="127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lang w:eastAsia="en-GB"/>
      </w:rPr>
      <w:drawing>
        <wp:anchor distT="0" distB="0" distL="114300" distR="114300" simplePos="0" relativeHeight="251656704" behindDoc="1" locked="0" layoutInCell="1" allowOverlap="1" wp14:anchorId="2F8771FE" wp14:editId="7A2CEFB1">
          <wp:simplePos x="0" y="0"/>
          <wp:positionH relativeFrom="margin">
            <wp:posOffset>-161925</wp:posOffset>
          </wp:positionH>
          <wp:positionV relativeFrom="paragraph">
            <wp:posOffset>-26670</wp:posOffset>
          </wp:positionV>
          <wp:extent cx="360680" cy="365930"/>
          <wp:effectExtent l="0" t="0" r="127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33C404F4" w:rsidR="006623CC" w:rsidRPr="00F31F41" w:rsidRDefault="006623CC" w:rsidP="00F31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759"/>
    <w:multiLevelType w:val="hybridMultilevel"/>
    <w:tmpl w:val="5E321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F769BD"/>
    <w:multiLevelType w:val="hybridMultilevel"/>
    <w:tmpl w:val="99E2F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5255E"/>
    <w:multiLevelType w:val="hybridMultilevel"/>
    <w:tmpl w:val="71F8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DB7074"/>
    <w:multiLevelType w:val="hybridMultilevel"/>
    <w:tmpl w:val="BE2AF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8" w15:restartNumberingAfterBreak="0">
    <w:nsid w:val="38677D65"/>
    <w:multiLevelType w:val="hybridMultilevel"/>
    <w:tmpl w:val="B964E10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2FB39F2"/>
    <w:multiLevelType w:val="hybridMultilevel"/>
    <w:tmpl w:val="8D1AA660"/>
    <w:lvl w:ilvl="0" w:tplc="3DDE0070">
      <w:start w:val="1"/>
      <w:numFmt w:val="bullet"/>
      <w:lvlText w:val=""/>
      <w:lvlJc w:val="left"/>
      <w:pPr>
        <w:ind w:left="1080" w:hanging="360"/>
      </w:pPr>
      <w:rPr>
        <w:rFonts w:ascii="Symbol" w:hAnsi="Symbol"/>
      </w:rPr>
    </w:lvl>
    <w:lvl w:ilvl="1" w:tplc="38EE5CBC">
      <w:start w:val="1"/>
      <w:numFmt w:val="bullet"/>
      <w:lvlText w:val=""/>
      <w:lvlJc w:val="left"/>
      <w:pPr>
        <w:ind w:left="1080" w:hanging="360"/>
      </w:pPr>
      <w:rPr>
        <w:rFonts w:ascii="Symbol" w:hAnsi="Symbol"/>
      </w:rPr>
    </w:lvl>
    <w:lvl w:ilvl="2" w:tplc="F04C4A10">
      <w:start w:val="1"/>
      <w:numFmt w:val="bullet"/>
      <w:lvlText w:val=""/>
      <w:lvlJc w:val="left"/>
      <w:pPr>
        <w:ind w:left="1080" w:hanging="360"/>
      </w:pPr>
      <w:rPr>
        <w:rFonts w:ascii="Symbol" w:hAnsi="Symbol"/>
      </w:rPr>
    </w:lvl>
    <w:lvl w:ilvl="3" w:tplc="C18E149A">
      <w:start w:val="1"/>
      <w:numFmt w:val="bullet"/>
      <w:lvlText w:val=""/>
      <w:lvlJc w:val="left"/>
      <w:pPr>
        <w:ind w:left="1080" w:hanging="360"/>
      </w:pPr>
      <w:rPr>
        <w:rFonts w:ascii="Symbol" w:hAnsi="Symbol"/>
      </w:rPr>
    </w:lvl>
    <w:lvl w:ilvl="4" w:tplc="9D9CD7D6">
      <w:start w:val="1"/>
      <w:numFmt w:val="bullet"/>
      <w:lvlText w:val=""/>
      <w:lvlJc w:val="left"/>
      <w:pPr>
        <w:ind w:left="1080" w:hanging="360"/>
      </w:pPr>
      <w:rPr>
        <w:rFonts w:ascii="Symbol" w:hAnsi="Symbol"/>
      </w:rPr>
    </w:lvl>
    <w:lvl w:ilvl="5" w:tplc="A956FDA8">
      <w:start w:val="1"/>
      <w:numFmt w:val="bullet"/>
      <w:lvlText w:val=""/>
      <w:lvlJc w:val="left"/>
      <w:pPr>
        <w:ind w:left="1080" w:hanging="360"/>
      </w:pPr>
      <w:rPr>
        <w:rFonts w:ascii="Symbol" w:hAnsi="Symbol"/>
      </w:rPr>
    </w:lvl>
    <w:lvl w:ilvl="6" w:tplc="C65E8A4A">
      <w:start w:val="1"/>
      <w:numFmt w:val="bullet"/>
      <w:lvlText w:val=""/>
      <w:lvlJc w:val="left"/>
      <w:pPr>
        <w:ind w:left="1080" w:hanging="360"/>
      </w:pPr>
      <w:rPr>
        <w:rFonts w:ascii="Symbol" w:hAnsi="Symbol"/>
      </w:rPr>
    </w:lvl>
    <w:lvl w:ilvl="7" w:tplc="E336454E">
      <w:start w:val="1"/>
      <w:numFmt w:val="bullet"/>
      <w:lvlText w:val=""/>
      <w:lvlJc w:val="left"/>
      <w:pPr>
        <w:ind w:left="1080" w:hanging="360"/>
      </w:pPr>
      <w:rPr>
        <w:rFonts w:ascii="Symbol" w:hAnsi="Symbol"/>
      </w:rPr>
    </w:lvl>
    <w:lvl w:ilvl="8" w:tplc="547C7E2E">
      <w:start w:val="1"/>
      <w:numFmt w:val="bullet"/>
      <w:lvlText w:val=""/>
      <w:lvlJc w:val="left"/>
      <w:pPr>
        <w:ind w:left="1080" w:hanging="360"/>
      </w:pPr>
      <w:rPr>
        <w:rFonts w:ascii="Symbol" w:hAnsi="Symbol"/>
      </w:rPr>
    </w:lvl>
  </w:abstractNum>
  <w:abstractNum w:abstractNumId="11" w15:restartNumberingAfterBreak="0">
    <w:nsid w:val="594904E5"/>
    <w:multiLevelType w:val="multilevel"/>
    <w:tmpl w:val="C9D2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F02472"/>
    <w:multiLevelType w:val="hybridMultilevel"/>
    <w:tmpl w:val="314A5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D4D6C1B"/>
    <w:multiLevelType w:val="hybridMultilevel"/>
    <w:tmpl w:val="5156C2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88E3566"/>
    <w:multiLevelType w:val="hybridMultilevel"/>
    <w:tmpl w:val="60E0F63A"/>
    <w:lvl w:ilvl="0" w:tplc="08090001">
      <w:start w:val="1"/>
      <w:numFmt w:val="bullet"/>
      <w:lvlText w:val=""/>
      <w:lvlJc w:val="left"/>
      <w:pPr>
        <w:ind w:left="360" w:hanging="360"/>
      </w:pPr>
      <w:rPr>
        <w:rFonts w:ascii="Symbol" w:hAnsi="Symbol" w:hint="default"/>
      </w:rPr>
    </w:lvl>
    <w:lvl w:ilvl="1" w:tplc="D220CB02">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F73B9C"/>
    <w:multiLevelType w:val="hybridMultilevel"/>
    <w:tmpl w:val="41E45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4406DC"/>
    <w:multiLevelType w:val="hybridMultilevel"/>
    <w:tmpl w:val="35209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29547554">
    <w:abstractNumId w:val="7"/>
  </w:num>
  <w:num w:numId="2" w16cid:durableId="801920055">
    <w:abstractNumId w:val="12"/>
  </w:num>
  <w:num w:numId="3" w16cid:durableId="1111164981">
    <w:abstractNumId w:val="16"/>
  </w:num>
  <w:num w:numId="4" w16cid:durableId="959648261">
    <w:abstractNumId w:val="14"/>
  </w:num>
  <w:num w:numId="5" w16cid:durableId="756561943">
    <w:abstractNumId w:val="3"/>
  </w:num>
  <w:num w:numId="6" w16cid:durableId="313023850">
    <w:abstractNumId w:val="23"/>
  </w:num>
  <w:num w:numId="7" w16cid:durableId="1629890688">
    <w:abstractNumId w:val="15"/>
  </w:num>
  <w:num w:numId="8" w16cid:durableId="2029794229">
    <w:abstractNumId w:val="4"/>
  </w:num>
  <w:num w:numId="9" w16cid:durableId="531573066">
    <w:abstractNumId w:val="8"/>
  </w:num>
  <w:num w:numId="10" w16cid:durableId="1541240223">
    <w:abstractNumId w:val="17"/>
  </w:num>
  <w:num w:numId="11" w16cid:durableId="1260455980">
    <w:abstractNumId w:val="19"/>
  </w:num>
  <w:num w:numId="12" w16cid:durableId="22099038">
    <w:abstractNumId w:val="9"/>
  </w:num>
  <w:num w:numId="13" w16cid:durableId="994456743">
    <w:abstractNumId w:val="6"/>
  </w:num>
  <w:num w:numId="14" w16cid:durableId="1746220027">
    <w:abstractNumId w:val="21"/>
  </w:num>
  <w:num w:numId="15" w16cid:durableId="1766531288">
    <w:abstractNumId w:val="25"/>
  </w:num>
  <w:num w:numId="16" w16cid:durableId="1455904140">
    <w:abstractNumId w:val="5"/>
  </w:num>
  <w:num w:numId="17" w16cid:durableId="1111587119">
    <w:abstractNumId w:val="20"/>
  </w:num>
  <w:num w:numId="18" w16cid:durableId="1619296191">
    <w:abstractNumId w:val="1"/>
  </w:num>
  <w:num w:numId="19" w16cid:durableId="690843130">
    <w:abstractNumId w:val="0"/>
  </w:num>
  <w:num w:numId="20" w16cid:durableId="569197526">
    <w:abstractNumId w:val="2"/>
  </w:num>
  <w:num w:numId="21" w16cid:durableId="2069693440">
    <w:abstractNumId w:val="13"/>
  </w:num>
  <w:num w:numId="22" w16cid:durableId="625966700">
    <w:abstractNumId w:val="18"/>
  </w:num>
  <w:num w:numId="23" w16cid:durableId="133103618">
    <w:abstractNumId w:val="24"/>
  </w:num>
  <w:num w:numId="24" w16cid:durableId="732003229">
    <w:abstractNumId w:val="22"/>
  </w:num>
  <w:num w:numId="25" w16cid:durableId="189296437">
    <w:abstractNumId w:val="10"/>
  </w:num>
  <w:num w:numId="26" w16cid:durableId="20597398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Iy0mIJ+he0wBuyJBcl+NGSYp7fXzJZnKwc4hxKMFNO8sdxeA+CKFk0uV/Nrn11YPJHkhF042dhOnNX8GtbddA==" w:salt="t7T+RT3T/rlB7hBRN7Abf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449"/>
    <w:rsid w:val="00020DF8"/>
    <w:rsid w:val="00026555"/>
    <w:rsid w:val="00033131"/>
    <w:rsid w:val="000349CF"/>
    <w:rsid w:val="00040BCE"/>
    <w:rsid w:val="00044051"/>
    <w:rsid w:val="00051449"/>
    <w:rsid w:val="00056F0B"/>
    <w:rsid w:val="00061E36"/>
    <w:rsid w:val="000678AD"/>
    <w:rsid w:val="0007374E"/>
    <w:rsid w:val="00076D46"/>
    <w:rsid w:val="00081B1B"/>
    <w:rsid w:val="000833DA"/>
    <w:rsid w:val="000837C4"/>
    <w:rsid w:val="000902EE"/>
    <w:rsid w:val="00090C38"/>
    <w:rsid w:val="00092079"/>
    <w:rsid w:val="000A3722"/>
    <w:rsid w:val="000A391E"/>
    <w:rsid w:val="000A6E91"/>
    <w:rsid w:val="000B2FE5"/>
    <w:rsid w:val="000C2DB5"/>
    <w:rsid w:val="000C7F57"/>
    <w:rsid w:val="000D455C"/>
    <w:rsid w:val="000D7991"/>
    <w:rsid w:val="000E1FD2"/>
    <w:rsid w:val="000E29BD"/>
    <w:rsid w:val="000F0B54"/>
    <w:rsid w:val="00111CA7"/>
    <w:rsid w:val="00116B64"/>
    <w:rsid w:val="00121068"/>
    <w:rsid w:val="00122599"/>
    <w:rsid w:val="001353BA"/>
    <w:rsid w:val="00141F69"/>
    <w:rsid w:val="00146C72"/>
    <w:rsid w:val="001505D3"/>
    <w:rsid w:val="0015736E"/>
    <w:rsid w:val="00181294"/>
    <w:rsid w:val="001A17F5"/>
    <w:rsid w:val="001A3040"/>
    <w:rsid w:val="001A6B58"/>
    <w:rsid w:val="001B4F65"/>
    <w:rsid w:val="001B6917"/>
    <w:rsid w:val="001B7240"/>
    <w:rsid w:val="001C5D73"/>
    <w:rsid w:val="001C72F0"/>
    <w:rsid w:val="001D735A"/>
    <w:rsid w:val="001D75EA"/>
    <w:rsid w:val="001E52BD"/>
    <w:rsid w:val="001F5BC1"/>
    <w:rsid w:val="002006A3"/>
    <w:rsid w:val="00200BB6"/>
    <w:rsid w:val="002026D4"/>
    <w:rsid w:val="00216557"/>
    <w:rsid w:val="00224B83"/>
    <w:rsid w:val="0022594E"/>
    <w:rsid w:val="0024657D"/>
    <w:rsid w:val="00257F09"/>
    <w:rsid w:val="0026584D"/>
    <w:rsid w:val="00274684"/>
    <w:rsid w:val="00281A3C"/>
    <w:rsid w:val="00286C43"/>
    <w:rsid w:val="002926D9"/>
    <w:rsid w:val="002954B6"/>
    <w:rsid w:val="002A009B"/>
    <w:rsid w:val="002B05D1"/>
    <w:rsid w:val="002B0C19"/>
    <w:rsid w:val="002C0A08"/>
    <w:rsid w:val="002C6064"/>
    <w:rsid w:val="002D2570"/>
    <w:rsid w:val="002D3C8F"/>
    <w:rsid w:val="002D3CB5"/>
    <w:rsid w:val="002E5B12"/>
    <w:rsid w:val="002F0C6D"/>
    <w:rsid w:val="002F4544"/>
    <w:rsid w:val="0030088E"/>
    <w:rsid w:val="0030269A"/>
    <w:rsid w:val="00307B2B"/>
    <w:rsid w:val="00311575"/>
    <w:rsid w:val="00321353"/>
    <w:rsid w:val="00324400"/>
    <w:rsid w:val="00325769"/>
    <w:rsid w:val="003268D2"/>
    <w:rsid w:val="003301DF"/>
    <w:rsid w:val="003447C1"/>
    <w:rsid w:val="003452C5"/>
    <w:rsid w:val="003540B3"/>
    <w:rsid w:val="003559D9"/>
    <w:rsid w:val="003611D8"/>
    <w:rsid w:val="00366932"/>
    <w:rsid w:val="003711DA"/>
    <w:rsid w:val="00376393"/>
    <w:rsid w:val="003763B3"/>
    <w:rsid w:val="00382843"/>
    <w:rsid w:val="00384379"/>
    <w:rsid w:val="0039285C"/>
    <w:rsid w:val="00395559"/>
    <w:rsid w:val="003969D6"/>
    <w:rsid w:val="003B1021"/>
    <w:rsid w:val="003B187C"/>
    <w:rsid w:val="003B6537"/>
    <w:rsid w:val="003D1B74"/>
    <w:rsid w:val="003D402A"/>
    <w:rsid w:val="003D6F3B"/>
    <w:rsid w:val="003D789A"/>
    <w:rsid w:val="003F2A47"/>
    <w:rsid w:val="003F3B33"/>
    <w:rsid w:val="003F3C3C"/>
    <w:rsid w:val="003F7848"/>
    <w:rsid w:val="004052E9"/>
    <w:rsid w:val="00406BF2"/>
    <w:rsid w:val="004118B8"/>
    <w:rsid w:val="00420744"/>
    <w:rsid w:val="0042759D"/>
    <w:rsid w:val="00434A5B"/>
    <w:rsid w:val="00435A72"/>
    <w:rsid w:val="00442D9B"/>
    <w:rsid w:val="00444434"/>
    <w:rsid w:val="00453CB7"/>
    <w:rsid w:val="00454560"/>
    <w:rsid w:val="00455A6A"/>
    <w:rsid w:val="00456D4B"/>
    <w:rsid w:val="004579C4"/>
    <w:rsid w:val="00461672"/>
    <w:rsid w:val="00462BB2"/>
    <w:rsid w:val="00473A3C"/>
    <w:rsid w:val="00474C2D"/>
    <w:rsid w:val="00492698"/>
    <w:rsid w:val="00496A82"/>
    <w:rsid w:val="004A4384"/>
    <w:rsid w:val="004B177D"/>
    <w:rsid w:val="004B3E41"/>
    <w:rsid w:val="004B7A4F"/>
    <w:rsid w:val="004C23A4"/>
    <w:rsid w:val="004D0D25"/>
    <w:rsid w:val="004D5DB4"/>
    <w:rsid w:val="00500E2E"/>
    <w:rsid w:val="005026B1"/>
    <w:rsid w:val="00510F91"/>
    <w:rsid w:val="0052755D"/>
    <w:rsid w:val="00541195"/>
    <w:rsid w:val="005430C6"/>
    <w:rsid w:val="005476BB"/>
    <w:rsid w:val="00554EE3"/>
    <w:rsid w:val="005578FA"/>
    <w:rsid w:val="00561381"/>
    <w:rsid w:val="00564F68"/>
    <w:rsid w:val="0057501A"/>
    <w:rsid w:val="00581953"/>
    <w:rsid w:val="00593B38"/>
    <w:rsid w:val="0059468A"/>
    <w:rsid w:val="0059765F"/>
    <w:rsid w:val="005A5540"/>
    <w:rsid w:val="005C309C"/>
    <w:rsid w:val="005C4AEC"/>
    <w:rsid w:val="005C6D32"/>
    <w:rsid w:val="005C7885"/>
    <w:rsid w:val="005D1B7A"/>
    <w:rsid w:val="005D3C00"/>
    <w:rsid w:val="005D5FCA"/>
    <w:rsid w:val="005E05B8"/>
    <w:rsid w:val="005E176B"/>
    <w:rsid w:val="005E21BE"/>
    <w:rsid w:val="005F2CB7"/>
    <w:rsid w:val="005F4854"/>
    <w:rsid w:val="00603355"/>
    <w:rsid w:val="00603489"/>
    <w:rsid w:val="00610905"/>
    <w:rsid w:val="00615509"/>
    <w:rsid w:val="0062514A"/>
    <w:rsid w:val="00631DFD"/>
    <w:rsid w:val="006375C5"/>
    <w:rsid w:val="00642D38"/>
    <w:rsid w:val="0064644C"/>
    <w:rsid w:val="00655FB4"/>
    <w:rsid w:val="006569F8"/>
    <w:rsid w:val="006623CC"/>
    <w:rsid w:val="00663031"/>
    <w:rsid w:val="00672B57"/>
    <w:rsid w:val="00673DDC"/>
    <w:rsid w:val="00682308"/>
    <w:rsid w:val="00682980"/>
    <w:rsid w:val="006832A6"/>
    <w:rsid w:val="00696BF9"/>
    <w:rsid w:val="00696C80"/>
    <w:rsid w:val="006A2066"/>
    <w:rsid w:val="006A351A"/>
    <w:rsid w:val="006A5E49"/>
    <w:rsid w:val="006A7081"/>
    <w:rsid w:val="006C5A53"/>
    <w:rsid w:val="006D2CF8"/>
    <w:rsid w:val="006F31C8"/>
    <w:rsid w:val="006F4129"/>
    <w:rsid w:val="00707545"/>
    <w:rsid w:val="00710AA9"/>
    <w:rsid w:val="00723203"/>
    <w:rsid w:val="00725343"/>
    <w:rsid w:val="0072612F"/>
    <w:rsid w:val="0073239C"/>
    <w:rsid w:val="00755258"/>
    <w:rsid w:val="00755AEA"/>
    <w:rsid w:val="007615C2"/>
    <w:rsid w:val="007653D3"/>
    <w:rsid w:val="00773102"/>
    <w:rsid w:val="007733C3"/>
    <w:rsid w:val="007819A8"/>
    <w:rsid w:val="0078393A"/>
    <w:rsid w:val="00785ADF"/>
    <w:rsid w:val="0079718D"/>
    <w:rsid w:val="007A20CB"/>
    <w:rsid w:val="007B555D"/>
    <w:rsid w:val="007B5ADF"/>
    <w:rsid w:val="007B5CB4"/>
    <w:rsid w:val="007C207F"/>
    <w:rsid w:val="007C7176"/>
    <w:rsid w:val="007E1E67"/>
    <w:rsid w:val="007E6B36"/>
    <w:rsid w:val="00804862"/>
    <w:rsid w:val="0080613F"/>
    <w:rsid w:val="00814A87"/>
    <w:rsid w:val="00824646"/>
    <w:rsid w:val="00825230"/>
    <w:rsid w:val="0082557A"/>
    <w:rsid w:val="00832A16"/>
    <w:rsid w:val="00843717"/>
    <w:rsid w:val="0084569D"/>
    <w:rsid w:val="00852110"/>
    <w:rsid w:val="008522DD"/>
    <w:rsid w:val="008551E2"/>
    <w:rsid w:val="00870BC7"/>
    <w:rsid w:val="00877DBD"/>
    <w:rsid w:val="00880A02"/>
    <w:rsid w:val="008B63E3"/>
    <w:rsid w:val="008B71E0"/>
    <w:rsid w:val="008C0C66"/>
    <w:rsid w:val="008C34F3"/>
    <w:rsid w:val="008C60DC"/>
    <w:rsid w:val="008C60E5"/>
    <w:rsid w:val="008D03D1"/>
    <w:rsid w:val="008D1EAF"/>
    <w:rsid w:val="008D3443"/>
    <w:rsid w:val="008D36D6"/>
    <w:rsid w:val="008D5EB9"/>
    <w:rsid w:val="008E51B6"/>
    <w:rsid w:val="008E77E6"/>
    <w:rsid w:val="0091151D"/>
    <w:rsid w:val="00917A94"/>
    <w:rsid w:val="00924742"/>
    <w:rsid w:val="00926B59"/>
    <w:rsid w:val="00941CD1"/>
    <w:rsid w:val="00946A4E"/>
    <w:rsid w:val="00947492"/>
    <w:rsid w:val="009545A3"/>
    <w:rsid w:val="009603D1"/>
    <w:rsid w:val="00990808"/>
    <w:rsid w:val="00996CE5"/>
    <w:rsid w:val="009979CC"/>
    <w:rsid w:val="009A2881"/>
    <w:rsid w:val="009A6FA9"/>
    <w:rsid w:val="009C1178"/>
    <w:rsid w:val="009C326B"/>
    <w:rsid w:val="009C539F"/>
    <w:rsid w:val="009D2248"/>
    <w:rsid w:val="009E62DB"/>
    <w:rsid w:val="009F520F"/>
    <w:rsid w:val="009F69DD"/>
    <w:rsid w:val="00A0756C"/>
    <w:rsid w:val="00A107A2"/>
    <w:rsid w:val="00A14C22"/>
    <w:rsid w:val="00A23128"/>
    <w:rsid w:val="00A24C63"/>
    <w:rsid w:val="00A25330"/>
    <w:rsid w:val="00A26894"/>
    <w:rsid w:val="00A321E9"/>
    <w:rsid w:val="00A543B5"/>
    <w:rsid w:val="00A656B7"/>
    <w:rsid w:val="00A66EF4"/>
    <w:rsid w:val="00A72497"/>
    <w:rsid w:val="00A75101"/>
    <w:rsid w:val="00A77AB0"/>
    <w:rsid w:val="00A82E66"/>
    <w:rsid w:val="00A9295F"/>
    <w:rsid w:val="00AA442F"/>
    <w:rsid w:val="00AA5D3B"/>
    <w:rsid w:val="00AB4A9C"/>
    <w:rsid w:val="00AC724B"/>
    <w:rsid w:val="00AD3D4A"/>
    <w:rsid w:val="00AD5982"/>
    <w:rsid w:val="00AD742E"/>
    <w:rsid w:val="00AE31E5"/>
    <w:rsid w:val="00AE599B"/>
    <w:rsid w:val="00AF076D"/>
    <w:rsid w:val="00AF37F8"/>
    <w:rsid w:val="00AF6D3E"/>
    <w:rsid w:val="00B061F6"/>
    <w:rsid w:val="00B10C94"/>
    <w:rsid w:val="00B11148"/>
    <w:rsid w:val="00B11AF0"/>
    <w:rsid w:val="00B127EC"/>
    <w:rsid w:val="00B1737A"/>
    <w:rsid w:val="00B21922"/>
    <w:rsid w:val="00B21B2B"/>
    <w:rsid w:val="00B30881"/>
    <w:rsid w:val="00B33BF2"/>
    <w:rsid w:val="00B5102A"/>
    <w:rsid w:val="00B51190"/>
    <w:rsid w:val="00B62EE0"/>
    <w:rsid w:val="00B66C6B"/>
    <w:rsid w:val="00B751C1"/>
    <w:rsid w:val="00B91E12"/>
    <w:rsid w:val="00B920C0"/>
    <w:rsid w:val="00B93227"/>
    <w:rsid w:val="00B94E30"/>
    <w:rsid w:val="00BA3B1F"/>
    <w:rsid w:val="00BA7759"/>
    <w:rsid w:val="00BB233D"/>
    <w:rsid w:val="00BB3859"/>
    <w:rsid w:val="00BC443E"/>
    <w:rsid w:val="00BD129C"/>
    <w:rsid w:val="00BD1DDA"/>
    <w:rsid w:val="00BE545B"/>
    <w:rsid w:val="00BE6D65"/>
    <w:rsid w:val="00BF055C"/>
    <w:rsid w:val="00BF282F"/>
    <w:rsid w:val="00BF5868"/>
    <w:rsid w:val="00BF6AE5"/>
    <w:rsid w:val="00C024F4"/>
    <w:rsid w:val="00C026A3"/>
    <w:rsid w:val="00C07AEA"/>
    <w:rsid w:val="00C10F60"/>
    <w:rsid w:val="00C126A4"/>
    <w:rsid w:val="00C164EC"/>
    <w:rsid w:val="00C17474"/>
    <w:rsid w:val="00C2364E"/>
    <w:rsid w:val="00C27AA3"/>
    <w:rsid w:val="00C369D2"/>
    <w:rsid w:val="00C37C6F"/>
    <w:rsid w:val="00C463EE"/>
    <w:rsid w:val="00C5145D"/>
    <w:rsid w:val="00C51B80"/>
    <w:rsid w:val="00C52B41"/>
    <w:rsid w:val="00C5458F"/>
    <w:rsid w:val="00C54D33"/>
    <w:rsid w:val="00C62913"/>
    <w:rsid w:val="00C63E57"/>
    <w:rsid w:val="00C74787"/>
    <w:rsid w:val="00C83EBD"/>
    <w:rsid w:val="00C91C1E"/>
    <w:rsid w:val="00CA1BB1"/>
    <w:rsid w:val="00CB0FCF"/>
    <w:rsid w:val="00CB147C"/>
    <w:rsid w:val="00CC01A3"/>
    <w:rsid w:val="00CC0AC9"/>
    <w:rsid w:val="00CC2A7B"/>
    <w:rsid w:val="00CD1399"/>
    <w:rsid w:val="00CD3BF1"/>
    <w:rsid w:val="00CD4536"/>
    <w:rsid w:val="00CE407B"/>
    <w:rsid w:val="00CF0020"/>
    <w:rsid w:val="00CF4706"/>
    <w:rsid w:val="00CF7CCC"/>
    <w:rsid w:val="00CF7D1F"/>
    <w:rsid w:val="00D029A0"/>
    <w:rsid w:val="00D06903"/>
    <w:rsid w:val="00D32511"/>
    <w:rsid w:val="00D36F2C"/>
    <w:rsid w:val="00D40180"/>
    <w:rsid w:val="00D43187"/>
    <w:rsid w:val="00D435E7"/>
    <w:rsid w:val="00D50868"/>
    <w:rsid w:val="00D52138"/>
    <w:rsid w:val="00D55F37"/>
    <w:rsid w:val="00D728B5"/>
    <w:rsid w:val="00D73BA6"/>
    <w:rsid w:val="00D7516C"/>
    <w:rsid w:val="00D763E4"/>
    <w:rsid w:val="00D7659F"/>
    <w:rsid w:val="00D91D06"/>
    <w:rsid w:val="00D95A4B"/>
    <w:rsid w:val="00DA3284"/>
    <w:rsid w:val="00DC2E68"/>
    <w:rsid w:val="00DD1664"/>
    <w:rsid w:val="00DD4907"/>
    <w:rsid w:val="00E06022"/>
    <w:rsid w:val="00E17CCB"/>
    <w:rsid w:val="00E36386"/>
    <w:rsid w:val="00E40BE6"/>
    <w:rsid w:val="00E509EE"/>
    <w:rsid w:val="00E5109D"/>
    <w:rsid w:val="00E51326"/>
    <w:rsid w:val="00E519D5"/>
    <w:rsid w:val="00E5635C"/>
    <w:rsid w:val="00E5707A"/>
    <w:rsid w:val="00E60DF5"/>
    <w:rsid w:val="00E70C24"/>
    <w:rsid w:val="00E71F1A"/>
    <w:rsid w:val="00E75D40"/>
    <w:rsid w:val="00E77CFC"/>
    <w:rsid w:val="00E82597"/>
    <w:rsid w:val="00E827BB"/>
    <w:rsid w:val="00E85B9D"/>
    <w:rsid w:val="00E86185"/>
    <w:rsid w:val="00E95BC7"/>
    <w:rsid w:val="00E97C1A"/>
    <w:rsid w:val="00EA0CBA"/>
    <w:rsid w:val="00EA3D76"/>
    <w:rsid w:val="00EA56B7"/>
    <w:rsid w:val="00EB0808"/>
    <w:rsid w:val="00EF3E34"/>
    <w:rsid w:val="00EF65C0"/>
    <w:rsid w:val="00F056DC"/>
    <w:rsid w:val="00F06D8F"/>
    <w:rsid w:val="00F076D6"/>
    <w:rsid w:val="00F12528"/>
    <w:rsid w:val="00F12CB2"/>
    <w:rsid w:val="00F243D6"/>
    <w:rsid w:val="00F31F41"/>
    <w:rsid w:val="00F32762"/>
    <w:rsid w:val="00F6322C"/>
    <w:rsid w:val="00F675C7"/>
    <w:rsid w:val="00F700A3"/>
    <w:rsid w:val="00F74601"/>
    <w:rsid w:val="00F85EC9"/>
    <w:rsid w:val="00F8768D"/>
    <w:rsid w:val="00F976BC"/>
    <w:rsid w:val="00FA14DD"/>
    <w:rsid w:val="00FA31E8"/>
    <w:rsid w:val="00FA3389"/>
    <w:rsid w:val="00FA4312"/>
    <w:rsid w:val="00FA44AE"/>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1921B63E-362E-4076-8CE7-B7F9E8E1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customStyle="1" w:styleId="UnresolvedMention1">
    <w:name w:val="Unresolved Mention1"/>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styleId="NormalWeb">
    <w:name w:val="Normal (Web)"/>
    <w:basedOn w:val="Normal"/>
    <w:uiPriority w:val="99"/>
    <w:unhideWhenUsed/>
    <w:rsid w:val="00510F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2557A"/>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E1E67"/>
    <w:rPr>
      <w:color w:val="605E5C"/>
      <w:shd w:val="clear" w:color="auto" w:fill="E1DFDD"/>
    </w:rPr>
  </w:style>
  <w:style w:type="character" w:customStyle="1" w:styleId="ui-provider">
    <w:name w:val="ui-provider"/>
    <w:basedOn w:val="DefaultParagraphFont"/>
    <w:rsid w:val="00F056DC"/>
  </w:style>
  <w:style w:type="paragraph" w:customStyle="1" w:styleId="pf0">
    <w:name w:val="pf0"/>
    <w:basedOn w:val="Normal"/>
    <w:rsid w:val="009F69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F69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645">
      <w:bodyDiv w:val="1"/>
      <w:marLeft w:val="0"/>
      <w:marRight w:val="0"/>
      <w:marTop w:val="0"/>
      <w:marBottom w:val="0"/>
      <w:divBdr>
        <w:top w:val="none" w:sz="0" w:space="0" w:color="auto"/>
        <w:left w:val="none" w:sz="0" w:space="0" w:color="auto"/>
        <w:bottom w:val="none" w:sz="0" w:space="0" w:color="auto"/>
        <w:right w:val="none" w:sz="0" w:space="0" w:color="auto"/>
      </w:divBdr>
    </w:div>
    <w:div w:id="54473917">
      <w:bodyDiv w:val="1"/>
      <w:marLeft w:val="0"/>
      <w:marRight w:val="0"/>
      <w:marTop w:val="0"/>
      <w:marBottom w:val="0"/>
      <w:divBdr>
        <w:top w:val="none" w:sz="0" w:space="0" w:color="auto"/>
        <w:left w:val="none" w:sz="0" w:space="0" w:color="auto"/>
        <w:bottom w:val="none" w:sz="0" w:space="0" w:color="auto"/>
        <w:right w:val="none" w:sz="0" w:space="0" w:color="auto"/>
      </w:divBdr>
    </w:div>
    <w:div w:id="83771244">
      <w:bodyDiv w:val="1"/>
      <w:marLeft w:val="0"/>
      <w:marRight w:val="0"/>
      <w:marTop w:val="0"/>
      <w:marBottom w:val="0"/>
      <w:divBdr>
        <w:top w:val="none" w:sz="0" w:space="0" w:color="auto"/>
        <w:left w:val="none" w:sz="0" w:space="0" w:color="auto"/>
        <w:bottom w:val="none" w:sz="0" w:space="0" w:color="auto"/>
        <w:right w:val="none" w:sz="0" w:space="0" w:color="auto"/>
      </w:divBdr>
    </w:div>
    <w:div w:id="84543287">
      <w:bodyDiv w:val="1"/>
      <w:marLeft w:val="0"/>
      <w:marRight w:val="0"/>
      <w:marTop w:val="0"/>
      <w:marBottom w:val="0"/>
      <w:divBdr>
        <w:top w:val="none" w:sz="0" w:space="0" w:color="auto"/>
        <w:left w:val="none" w:sz="0" w:space="0" w:color="auto"/>
        <w:bottom w:val="none" w:sz="0" w:space="0" w:color="auto"/>
        <w:right w:val="none" w:sz="0" w:space="0" w:color="auto"/>
      </w:divBdr>
    </w:div>
    <w:div w:id="132218292">
      <w:bodyDiv w:val="1"/>
      <w:marLeft w:val="0"/>
      <w:marRight w:val="0"/>
      <w:marTop w:val="0"/>
      <w:marBottom w:val="0"/>
      <w:divBdr>
        <w:top w:val="none" w:sz="0" w:space="0" w:color="auto"/>
        <w:left w:val="none" w:sz="0" w:space="0" w:color="auto"/>
        <w:bottom w:val="none" w:sz="0" w:space="0" w:color="auto"/>
        <w:right w:val="none" w:sz="0" w:space="0" w:color="auto"/>
      </w:divBdr>
    </w:div>
    <w:div w:id="288973461">
      <w:bodyDiv w:val="1"/>
      <w:marLeft w:val="0"/>
      <w:marRight w:val="0"/>
      <w:marTop w:val="0"/>
      <w:marBottom w:val="0"/>
      <w:divBdr>
        <w:top w:val="none" w:sz="0" w:space="0" w:color="auto"/>
        <w:left w:val="none" w:sz="0" w:space="0" w:color="auto"/>
        <w:bottom w:val="none" w:sz="0" w:space="0" w:color="auto"/>
        <w:right w:val="none" w:sz="0" w:space="0" w:color="auto"/>
      </w:divBdr>
    </w:div>
    <w:div w:id="360595500">
      <w:bodyDiv w:val="1"/>
      <w:marLeft w:val="0"/>
      <w:marRight w:val="0"/>
      <w:marTop w:val="0"/>
      <w:marBottom w:val="0"/>
      <w:divBdr>
        <w:top w:val="none" w:sz="0" w:space="0" w:color="auto"/>
        <w:left w:val="none" w:sz="0" w:space="0" w:color="auto"/>
        <w:bottom w:val="none" w:sz="0" w:space="0" w:color="auto"/>
        <w:right w:val="none" w:sz="0" w:space="0" w:color="auto"/>
      </w:divBdr>
    </w:div>
    <w:div w:id="464934000">
      <w:bodyDiv w:val="1"/>
      <w:marLeft w:val="0"/>
      <w:marRight w:val="0"/>
      <w:marTop w:val="0"/>
      <w:marBottom w:val="0"/>
      <w:divBdr>
        <w:top w:val="none" w:sz="0" w:space="0" w:color="auto"/>
        <w:left w:val="none" w:sz="0" w:space="0" w:color="auto"/>
        <w:bottom w:val="none" w:sz="0" w:space="0" w:color="auto"/>
        <w:right w:val="none" w:sz="0" w:space="0" w:color="auto"/>
      </w:divBdr>
    </w:div>
    <w:div w:id="467821983">
      <w:bodyDiv w:val="1"/>
      <w:marLeft w:val="0"/>
      <w:marRight w:val="0"/>
      <w:marTop w:val="0"/>
      <w:marBottom w:val="0"/>
      <w:divBdr>
        <w:top w:val="none" w:sz="0" w:space="0" w:color="auto"/>
        <w:left w:val="none" w:sz="0" w:space="0" w:color="auto"/>
        <w:bottom w:val="none" w:sz="0" w:space="0" w:color="auto"/>
        <w:right w:val="none" w:sz="0" w:space="0" w:color="auto"/>
      </w:divBdr>
    </w:div>
    <w:div w:id="485360426">
      <w:bodyDiv w:val="1"/>
      <w:marLeft w:val="0"/>
      <w:marRight w:val="0"/>
      <w:marTop w:val="0"/>
      <w:marBottom w:val="0"/>
      <w:divBdr>
        <w:top w:val="none" w:sz="0" w:space="0" w:color="auto"/>
        <w:left w:val="none" w:sz="0" w:space="0" w:color="auto"/>
        <w:bottom w:val="none" w:sz="0" w:space="0" w:color="auto"/>
        <w:right w:val="none" w:sz="0" w:space="0" w:color="auto"/>
      </w:divBdr>
    </w:div>
    <w:div w:id="613101041">
      <w:bodyDiv w:val="1"/>
      <w:marLeft w:val="0"/>
      <w:marRight w:val="0"/>
      <w:marTop w:val="0"/>
      <w:marBottom w:val="0"/>
      <w:divBdr>
        <w:top w:val="none" w:sz="0" w:space="0" w:color="auto"/>
        <w:left w:val="none" w:sz="0" w:space="0" w:color="auto"/>
        <w:bottom w:val="none" w:sz="0" w:space="0" w:color="auto"/>
        <w:right w:val="none" w:sz="0" w:space="0" w:color="auto"/>
      </w:divBdr>
    </w:div>
    <w:div w:id="688868735">
      <w:bodyDiv w:val="1"/>
      <w:marLeft w:val="0"/>
      <w:marRight w:val="0"/>
      <w:marTop w:val="0"/>
      <w:marBottom w:val="0"/>
      <w:divBdr>
        <w:top w:val="none" w:sz="0" w:space="0" w:color="auto"/>
        <w:left w:val="none" w:sz="0" w:space="0" w:color="auto"/>
        <w:bottom w:val="none" w:sz="0" w:space="0" w:color="auto"/>
        <w:right w:val="none" w:sz="0" w:space="0" w:color="auto"/>
      </w:divBdr>
    </w:div>
    <w:div w:id="744374750">
      <w:bodyDiv w:val="1"/>
      <w:marLeft w:val="0"/>
      <w:marRight w:val="0"/>
      <w:marTop w:val="0"/>
      <w:marBottom w:val="0"/>
      <w:divBdr>
        <w:top w:val="none" w:sz="0" w:space="0" w:color="auto"/>
        <w:left w:val="none" w:sz="0" w:space="0" w:color="auto"/>
        <w:bottom w:val="none" w:sz="0" w:space="0" w:color="auto"/>
        <w:right w:val="none" w:sz="0" w:space="0" w:color="auto"/>
      </w:divBdr>
    </w:div>
    <w:div w:id="926814603">
      <w:bodyDiv w:val="1"/>
      <w:marLeft w:val="0"/>
      <w:marRight w:val="0"/>
      <w:marTop w:val="0"/>
      <w:marBottom w:val="0"/>
      <w:divBdr>
        <w:top w:val="none" w:sz="0" w:space="0" w:color="auto"/>
        <w:left w:val="none" w:sz="0" w:space="0" w:color="auto"/>
        <w:bottom w:val="none" w:sz="0" w:space="0" w:color="auto"/>
        <w:right w:val="none" w:sz="0" w:space="0" w:color="auto"/>
      </w:divBdr>
    </w:div>
    <w:div w:id="1060448218">
      <w:bodyDiv w:val="1"/>
      <w:marLeft w:val="0"/>
      <w:marRight w:val="0"/>
      <w:marTop w:val="0"/>
      <w:marBottom w:val="0"/>
      <w:divBdr>
        <w:top w:val="none" w:sz="0" w:space="0" w:color="auto"/>
        <w:left w:val="none" w:sz="0" w:space="0" w:color="auto"/>
        <w:bottom w:val="none" w:sz="0" w:space="0" w:color="auto"/>
        <w:right w:val="none" w:sz="0" w:space="0" w:color="auto"/>
      </w:divBdr>
    </w:div>
    <w:div w:id="1132865463">
      <w:bodyDiv w:val="1"/>
      <w:marLeft w:val="0"/>
      <w:marRight w:val="0"/>
      <w:marTop w:val="0"/>
      <w:marBottom w:val="0"/>
      <w:divBdr>
        <w:top w:val="none" w:sz="0" w:space="0" w:color="auto"/>
        <w:left w:val="none" w:sz="0" w:space="0" w:color="auto"/>
        <w:bottom w:val="none" w:sz="0" w:space="0" w:color="auto"/>
        <w:right w:val="none" w:sz="0" w:space="0" w:color="auto"/>
      </w:divBdr>
    </w:div>
    <w:div w:id="1155685130">
      <w:bodyDiv w:val="1"/>
      <w:marLeft w:val="0"/>
      <w:marRight w:val="0"/>
      <w:marTop w:val="0"/>
      <w:marBottom w:val="0"/>
      <w:divBdr>
        <w:top w:val="none" w:sz="0" w:space="0" w:color="auto"/>
        <w:left w:val="none" w:sz="0" w:space="0" w:color="auto"/>
        <w:bottom w:val="none" w:sz="0" w:space="0" w:color="auto"/>
        <w:right w:val="none" w:sz="0" w:space="0" w:color="auto"/>
      </w:divBdr>
    </w:div>
    <w:div w:id="1217475243">
      <w:bodyDiv w:val="1"/>
      <w:marLeft w:val="0"/>
      <w:marRight w:val="0"/>
      <w:marTop w:val="0"/>
      <w:marBottom w:val="0"/>
      <w:divBdr>
        <w:top w:val="none" w:sz="0" w:space="0" w:color="auto"/>
        <w:left w:val="none" w:sz="0" w:space="0" w:color="auto"/>
        <w:bottom w:val="none" w:sz="0" w:space="0" w:color="auto"/>
        <w:right w:val="none" w:sz="0" w:space="0" w:color="auto"/>
      </w:divBdr>
    </w:div>
    <w:div w:id="1316572608">
      <w:bodyDiv w:val="1"/>
      <w:marLeft w:val="0"/>
      <w:marRight w:val="0"/>
      <w:marTop w:val="0"/>
      <w:marBottom w:val="0"/>
      <w:divBdr>
        <w:top w:val="none" w:sz="0" w:space="0" w:color="auto"/>
        <w:left w:val="none" w:sz="0" w:space="0" w:color="auto"/>
        <w:bottom w:val="none" w:sz="0" w:space="0" w:color="auto"/>
        <w:right w:val="none" w:sz="0" w:space="0" w:color="auto"/>
      </w:divBdr>
    </w:div>
    <w:div w:id="1328284947">
      <w:bodyDiv w:val="1"/>
      <w:marLeft w:val="0"/>
      <w:marRight w:val="0"/>
      <w:marTop w:val="0"/>
      <w:marBottom w:val="0"/>
      <w:divBdr>
        <w:top w:val="none" w:sz="0" w:space="0" w:color="auto"/>
        <w:left w:val="none" w:sz="0" w:space="0" w:color="auto"/>
        <w:bottom w:val="none" w:sz="0" w:space="0" w:color="auto"/>
        <w:right w:val="none" w:sz="0" w:space="0" w:color="auto"/>
      </w:divBdr>
    </w:div>
    <w:div w:id="1340044183">
      <w:bodyDiv w:val="1"/>
      <w:marLeft w:val="0"/>
      <w:marRight w:val="0"/>
      <w:marTop w:val="0"/>
      <w:marBottom w:val="0"/>
      <w:divBdr>
        <w:top w:val="none" w:sz="0" w:space="0" w:color="auto"/>
        <w:left w:val="none" w:sz="0" w:space="0" w:color="auto"/>
        <w:bottom w:val="none" w:sz="0" w:space="0" w:color="auto"/>
        <w:right w:val="none" w:sz="0" w:space="0" w:color="auto"/>
      </w:divBdr>
    </w:div>
    <w:div w:id="1357848757">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426145436">
      <w:bodyDiv w:val="1"/>
      <w:marLeft w:val="0"/>
      <w:marRight w:val="0"/>
      <w:marTop w:val="0"/>
      <w:marBottom w:val="0"/>
      <w:divBdr>
        <w:top w:val="none" w:sz="0" w:space="0" w:color="auto"/>
        <w:left w:val="none" w:sz="0" w:space="0" w:color="auto"/>
        <w:bottom w:val="none" w:sz="0" w:space="0" w:color="auto"/>
        <w:right w:val="none" w:sz="0" w:space="0" w:color="auto"/>
      </w:divBdr>
    </w:div>
    <w:div w:id="1502550644">
      <w:bodyDiv w:val="1"/>
      <w:marLeft w:val="0"/>
      <w:marRight w:val="0"/>
      <w:marTop w:val="0"/>
      <w:marBottom w:val="0"/>
      <w:divBdr>
        <w:top w:val="none" w:sz="0" w:space="0" w:color="auto"/>
        <w:left w:val="none" w:sz="0" w:space="0" w:color="auto"/>
        <w:bottom w:val="none" w:sz="0" w:space="0" w:color="auto"/>
        <w:right w:val="none" w:sz="0" w:space="0" w:color="auto"/>
      </w:divBdr>
    </w:div>
    <w:div w:id="1553615579">
      <w:bodyDiv w:val="1"/>
      <w:marLeft w:val="0"/>
      <w:marRight w:val="0"/>
      <w:marTop w:val="0"/>
      <w:marBottom w:val="0"/>
      <w:divBdr>
        <w:top w:val="none" w:sz="0" w:space="0" w:color="auto"/>
        <w:left w:val="none" w:sz="0" w:space="0" w:color="auto"/>
        <w:bottom w:val="none" w:sz="0" w:space="0" w:color="auto"/>
        <w:right w:val="none" w:sz="0" w:space="0" w:color="auto"/>
      </w:divBdr>
    </w:div>
    <w:div w:id="1599480910">
      <w:bodyDiv w:val="1"/>
      <w:marLeft w:val="0"/>
      <w:marRight w:val="0"/>
      <w:marTop w:val="0"/>
      <w:marBottom w:val="0"/>
      <w:divBdr>
        <w:top w:val="none" w:sz="0" w:space="0" w:color="auto"/>
        <w:left w:val="none" w:sz="0" w:space="0" w:color="auto"/>
        <w:bottom w:val="none" w:sz="0" w:space="0" w:color="auto"/>
        <w:right w:val="none" w:sz="0" w:space="0" w:color="auto"/>
      </w:divBdr>
    </w:div>
    <w:div w:id="1686788287">
      <w:bodyDiv w:val="1"/>
      <w:marLeft w:val="0"/>
      <w:marRight w:val="0"/>
      <w:marTop w:val="0"/>
      <w:marBottom w:val="0"/>
      <w:divBdr>
        <w:top w:val="none" w:sz="0" w:space="0" w:color="auto"/>
        <w:left w:val="none" w:sz="0" w:space="0" w:color="auto"/>
        <w:bottom w:val="none" w:sz="0" w:space="0" w:color="auto"/>
        <w:right w:val="none" w:sz="0" w:space="0" w:color="auto"/>
      </w:divBdr>
    </w:div>
    <w:div w:id="1721319910">
      <w:bodyDiv w:val="1"/>
      <w:marLeft w:val="0"/>
      <w:marRight w:val="0"/>
      <w:marTop w:val="0"/>
      <w:marBottom w:val="0"/>
      <w:divBdr>
        <w:top w:val="none" w:sz="0" w:space="0" w:color="auto"/>
        <w:left w:val="none" w:sz="0" w:space="0" w:color="auto"/>
        <w:bottom w:val="none" w:sz="0" w:space="0" w:color="auto"/>
        <w:right w:val="none" w:sz="0" w:space="0" w:color="auto"/>
      </w:divBdr>
    </w:div>
    <w:div w:id="1803956443">
      <w:bodyDiv w:val="1"/>
      <w:marLeft w:val="0"/>
      <w:marRight w:val="0"/>
      <w:marTop w:val="0"/>
      <w:marBottom w:val="0"/>
      <w:divBdr>
        <w:top w:val="none" w:sz="0" w:space="0" w:color="auto"/>
        <w:left w:val="none" w:sz="0" w:space="0" w:color="auto"/>
        <w:bottom w:val="none" w:sz="0" w:space="0" w:color="auto"/>
        <w:right w:val="none" w:sz="0" w:space="0" w:color="auto"/>
      </w:divBdr>
    </w:div>
    <w:div w:id="1830708257">
      <w:bodyDiv w:val="1"/>
      <w:marLeft w:val="0"/>
      <w:marRight w:val="0"/>
      <w:marTop w:val="0"/>
      <w:marBottom w:val="0"/>
      <w:divBdr>
        <w:top w:val="none" w:sz="0" w:space="0" w:color="auto"/>
        <w:left w:val="none" w:sz="0" w:space="0" w:color="auto"/>
        <w:bottom w:val="none" w:sz="0" w:space="0" w:color="auto"/>
        <w:right w:val="none" w:sz="0" w:space="0" w:color="auto"/>
      </w:divBdr>
    </w:div>
    <w:div w:id="1941527428">
      <w:bodyDiv w:val="1"/>
      <w:marLeft w:val="0"/>
      <w:marRight w:val="0"/>
      <w:marTop w:val="0"/>
      <w:marBottom w:val="0"/>
      <w:divBdr>
        <w:top w:val="none" w:sz="0" w:space="0" w:color="auto"/>
        <w:left w:val="none" w:sz="0" w:space="0" w:color="auto"/>
        <w:bottom w:val="none" w:sz="0" w:space="0" w:color="auto"/>
        <w:right w:val="none" w:sz="0" w:space="0" w:color="auto"/>
      </w:divBdr>
    </w:div>
    <w:div w:id="1945503422">
      <w:bodyDiv w:val="1"/>
      <w:marLeft w:val="0"/>
      <w:marRight w:val="0"/>
      <w:marTop w:val="0"/>
      <w:marBottom w:val="0"/>
      <w:divBdr>
        <w:top w:val="none" w:sz="0" w:space="0" w:color="auto"/>
        <w:left w:val="none" w:sz="0" w:space="0" w:color="auto"/>
        <w:bottom w:val="none" w:sz="0" w:space="0" w:color="auto"/>
        <w:right w:val="none" w:sz="0" w:space="0" w:color="auto"/>
      </w:divBdr>
    </w:div>
    <w:div w:id="2010324506">
      <w:bodyDiv w:val="1"/>
      <w:marLeft w:val="0"/>
      <w:marRight w:val="0"/>
      <w:marTop w:val="0"/>
      <w:marBottom w:val="0"/>
      <w:divBdr>
        <w:top w:val="none" w:sz="0" w:space="0" w:color="auto"/>
        <w:left w:val="none" w:sz="0" w:space="0" w:color="auto"/>
        <w:bottom w:val="none" w:sz="0" w:space="0" w:color="auto"/>
        <w:right w:val="none" w:sz="0" w:space="0" w:color="auto"/>
      </w:divBdr>
    </w:div>
    <w:div w:id="212207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weclinicalguidance.nhs.uk/all-clinical-areas-documents/download?cid=1739&amp;checksum=752d25a1f8dbfb2d656bac3094bfb81c" TargetMode="External"/><Relationship Id="rId18" Type="http://schemas.openxmlformats.org/officeDocument/2006/relationships/hyperlink" Target="http://www.medicines.org.uk/emc" TargetMode="External"/><Relationship Id="rId26" Type="http://schemas.openxmlformats.org/officeDocument/2006/relationships/hyperlink" Target="https://cks.nice.org.uk/topics/dmards/" TargetMode="External"/><Relationship Id="rId39" Type="http://schemas.openxmlformats.org/officeDocument/2006/relationships/header" Target="header1.xml"/><Relationship Id="rId21" Type="http://schemas.openxmlformats.org/officeDocument/2006/relationships/hyperlink" Target="https://nras.org.uk/resource/leflunomide/" TargetMode="External"/><Relationship Id="rId34" Type="http://schemas.openxmlformats.org/officeDocument/2006/relationships/hyperlink" Target="mailto:rheumsecretariesenh-tr@nhs.net"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openxmlformats.org/officeDocument/2006/relationships/hyperlink" Target="https://www.sps.nhs.uk/medicines/leflunomide/" TargetMode="External"/><Relationship Id="rId29" Type="http://schemas.openxmlformats.org/officeDocument/2006/relationships/hyperlink" Target="https://bnf.nice.org.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neumococcal-the-green-book-chapter-25" TargetMode="External"/><Relationship Id="rId24" Type="http://schemas.openxmlformats.org/officeDocument/2006/relationships/hyperlink" Target="https://bnf.nice.org.uk/" TargetMode="External"/><Relationship Id="rId32" Type="http://schemas.openxmlformats.org/officeDocument/2006/relationships/hyperlink" Target="https://academic.oup.com/rheumatology/article/56/6/865/3053478" TargetMode="External"/><Relationship Id="rId37" Type="http://schemas.openxmlformats.org/officeDocument/2006/relationships/hyperlink" Target="mailto:wherts-tr.rheumatology@nhs.ne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edicines.org.uk/emc" TargetMode="External"/><Relationship Id="rId23" Type="http://schemas.openxmlformats.org/officeDocument/2006/relationships/hyperlink" Target="https://patient.info/medicine/leflunomide-tablets-for-arthritis-arava" TargetMode="External"/><Relationship Id="rId28" Type="http://schemas.openxmlformats.org/officeDocument/2006/relationships/hyperlink" Target="https://www.england.nhs.uk/publication/shared-care-protocols/" TargetMode="External"/><Relationship Id="rId36" Type="http://schemas.openxmlformats.org/officeDocument/2006/relationships/hyperlink" Target="mailto:tpa-tr.rheumatologyadminclinicalcorrespondence@nhs.net" TargetMode="External"/><Relationship Id="rId10" Type="http://schemas.openxmlformats.org/officeDocument/2006/relationships/hyperlink" Target="https://www.gov.uk/government/publications/covid-19-the-green-book-chapter-14a" TargetMode="External"/><Relationship Id="rId19" Type="http://schemas.openxmlformats.org/officeDocument/2006/relationships/hyperlink" Target="https://medicinesinpregnancy.org/Medicine--pregnancy/Leflunomide/" TargetMode="External"/><Relationship Id="rId31" Type="http://schemas.openxmlformats.org/officeDocument/2006/relationships/hyperlink" Target="https://cks.nice.org.uk/topics/dmard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influenza-the-green-book-chapter-19" TargetMode="External"/><Relationship Id="rId14" Type="http://schemas.openxmlformats.org/officeDocument/2006/relationships/hyperlink" Target="https://www.hweclinicalguidance.nhs.uk/all-clinical-areas-documents/download?cid=1739&amp;checksum=752d25a1f8dbfb2d656bac3094bfb81c" TargetMode="External"/><Relationship Id="rId22" Type="http://schemas.openxmlformats.org/officeDocument/2006/relationships/hyperlink" Target="https://www.versusarthritis.org/about-arthritis/treatments/drugs/leflunomide" TargetMode="External"/><Relationship Id="rId27" Type="http://schemas.openxmlformats.org/officeDocument/2006/relationships/hyperlink" Target="https://academic.oup.com/rheumatology/article/56/6/865/3053478" TargetMode="External"/><Relationship Id="rId30" Type="http://schemas.openxmlformats.org/officeDocument/2006/relationships/hyperlink" Target="https://www.medicines.org.uk/emc%20on%2024.08.23" TargetMode="External"/><Relationship Id="rId35" Type="http://schemas.openxmlformats.org/officeDocument/2006/relationships/hyperlink" Target="mailto:sharedcare.enh-tr@nhs.net" TargetMode="External"/><Relationship Id="rId43" Type="http://schemas.openxmlformats.org/officeDocument/2006/relationships/fontTable" Target="fontTable.xml"/><Relationship Id="rId8" Type="http://schemas.openxmlformats.org/officeDocument/2006/relationships/hyperlink" Target="https://www.gov.uk/government/publications/post-exposure-prophylaxis-for-chickenpox-and-shingles" TargetMode="External"/><Relationship Id="rId3" Type="http://schemas.openxmlformats.org/officeDocument/2006/relationships/styles" Target="styles.xml"/><Relationship Id="rId12" Type="http://schemas.openxmlformats.org/officeDocument/2006/relationships/hyperlink" Target="http://www.mhra.gov.uk/yellowcard" TargetMode="External"/><Relationship Id="rId17" Type="http://schemas.openxmlformats.org/officeDocument/2006/relationships/hyperlink" Target="http://www.bnf.org/bnf/index.htm" TargetMode="External"/><Relationship Id="rId25" Type="http://schemas.openxmlformats.org/officeDocument/2006/relationships/hyperlink" Target="https://www.medicines.org.uk/emc%20on%2024.08.23" TargetMode="External"/><Relationship Id="rId33" Type="http://schemas.openxmlformats.org/officeDocument/2006/relationships/hyperlink" Target="https://www.england.nhs.uk/publication/shared-care-protocols/" TargetMode="External"/><Relationship Id="rId38" Type="http://schemas.openxmlformats.org/officeDocument/2006/relationships/hyperlink" Target="mailto:wherts-tr.medinfowatford@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AEF6-5F67-43A2-9BD6-6C40FE83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5721</Words>
  <Characters>32612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6</cp:revision>
  <cp:lastPrinted>2020-09-07T12:45:00Z</cp:lastPrinted>
  <dcterms:created xsi:type="dcterms:W3CDTF">2024-06-12T16:35:00Z</dcterms:created>
  <dcterms:modified xsi:type="dcterms:W3CDTF">2024-06-13T09:17:00Z</dcterms:modified>
</cp:coreProperties>
</file>