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36072530"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244A6A50"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 xml:space="preserve">Methotrexate (oral and subcutaneous) use in adults: </w:t>
      </w:r>
    </w:p>
    <w:p w14:paraId="55DD42A6" w14:textId="77777777" w:rsidR="00097D24" w:rsidRDefault="00097D24" w:rsidP="00097D24">
      <w:pPr>
        <w:pBdr>
          <w:top w:val="double" w:sz="6" w:space="1" w:color="auto"/>
          <w:left w:val="double" w:sz="6" w:space="4" w:color="auto"/>
          <w:bottom w:val="double" w:sz="6" w:space="1" w:color="auto"/>
          <w:right w:val="double" w:sz="6" w:space="4" w:color="auto"/>
        </w:pBdr>
        <w:spacing w:after="0" w:line="240" w:lineRule="auto"/>
        <w:jc w:val="center"/>
        <w:rPr>
          <w:rFonts w:ascii="Arial" w:eastAsia="Times New Roman" w:hAnsi="Arial"/>
          <w:b/>
          <w:szCs w:val="24"/>
          <w:lang w:val="en-US"/>
        </w:rPr>
      </w:pPr>
      <w:bookmarkStart w:id="0" w:name="_Hlk178084552"/>
      <w:r>
        <w:rPr>
          <w:rFonts w:ascii="Arial" w:eastAsia="Times New Roman" w:hAnsi="Arial"/>
          <w:b/>
          <w:szCs w:val="24"/>
          <w:lang w:val="en-US"/>
        </w:rPr>
        <w:t>Rheumatology, Dermatology, Gastroenterology and Respiratory</w:t>
      </w:r>
    </w:p>
    <w:bookmarkEnd w:id="0"/>
    <w:p w14:paraId="2452AE00" w14:textId="626D42B2" w:rsidR="00097D24" w:rsidRPr="00EF3512" w:rsidRDefault="00097D24" w:rsidP="00097D24">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b/>
          <w:szCs w:val="24"/>
          <w:lang w:val="en-US"/>
        </w:rPr>
        <w:t xml:space="preserve">Shared Care Protocol: Guideline Number </w:t>
      </w:r>
      <w:r w:rsidR="00EB2DA4">
        <w:rPr>
          <w:rFonts w:ascii="Arial" w:eastAsia="Times New Roman" w:hAnsi="Arial"/>
          <w:b/>
          <w:szCs w:val="24"/>
          <w:lang w:val="en-US"/>
        </w:rPr>
        <w:t>5</w:t>
      </w:r>
      <w:r>
        <w:rPr>
          <w:rFonts w:ascii="Arial" w:eastAsia="Times New Roman" w:hAnsi="Arial"/>
          <w:b/>
          <w:szCs w:val="24"/>
          <w:lang w:val="en-US"/>
        </w:rPr>
        <w:t xml:space="preserve">; </w:t>
      </w:r>
      <w:r w:rsidRPr="00EF3512">
        <w:rPr>
          <w:rFonts w:ascii="Arial" w:eastAsia="Times New Roman" w:hAnsi="Arial"/>
          <w:b/>
          <w:szCs w:val="24"/>
          <w:lang w:val="en-US"/>
        </w:rPr>
        <w:t xml:space="preserve">Version </w:t>
      </w:r>
      <w:r w:rsidR="00EB2DA4" w:rsidRPr="00EF3512">
        <w:rPr>
          <w:rFonts w:ascii="Arial" w:eastAsia="Times New Roman" w:hAnsi="Arial"/>
          <w:b/>
          <w:szCs w:val="24"/>
          <w:lang w:val="en-US"/>
        </w:rPr>
        <w:t>2</w:t>
      </w:r>
      <w:r w:rsidR="00F37C42">
        <w:rPr>
          <w:rFonts w:ascii="Arial" w:eastAsia="Times New Roman" w:hAnsi="Arial"/>
          <w:b/>
          <w:szCs w:val="24"/>
          <w:lang w:val="en-US"/>
        </w:rPr>
        <w:t>.1</w:t>
      </w:r>
    </w:p>
    <w:p w14:paraId="1E90A2C3" w14:textId="1084D4C6" w:rsidR="00DE41DC" w:rsidRPr="00DE41DC" w:rsidRDefault="00DE41DC" w:rsidP="00DE41DC">
      <w:pPr>
        <w:jc w:val="center"/>
        <w:rPr>
          <w:rFonts w:ascii="Calibri" w:eastAsia="Calibri" w:hAnsi="Calibri" w:cs="Times New Roman"/>
          <w:b/>
          <w:bCs/>
          <w:sz w:val="32"/>
          <w:szCs w:val="32"/>
        </w:rPr>
      </w:pPr>
      <w:r w:rsidRPr="00EF3512">
        <w:rPr>
          <w:rFonts w:ascii="Calibri" w:eastAsia="Calibri" w:hAnsi="Calibri" w:cs="Times New Roman"/>
          <w:b/>
          <w:bCs/>
          <w:sz w:val="32"/>
          <w:szCs w:val="32"/>
        </w:rPr>
        <w:t>For use in South and West Hertfordshire and East and North Hertfordshire</w:t>
      </w:r>
    </w:p>
    <w:p w14:paraId="164A7C40" w14:textId="358710CE"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EB2DA4">
        <w:rPr>
          <w:rFonts w:ascii="Arial" w:eastAsia="Times New Roman" w:hAnsi="Arial" w:cs="Times New Roman"/>
          <w:b/>
          <w:lang w:val="en-US" w:eastAsia="en-GB"/>
        </w:rPr>
        <w:t>6</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28D67A9" w14:textId="17299583" w:rsidR="005D1B7A" w:rsidRDefault="005D1B7A" w:rsidP="006F4129">
      <w:pPr>
        <w:spacing w:after="0" w:line="240" w:lineRule="auto"/>
        <w:jc w:val="both"/>
        <w:rPr>
          <w:rFonts w:ascii="Arial" w:eastAsia="Times New Roman" w:hAnsi="Arial" w:cs="Arial"/>
          <w:b/>
          <w:bCs/>
          <w:szCs w:val="24"/>
          <w:lang w:val="en-US"/>
        </w:rPr>
      </w:pPr>
    </w:p>
    <w:p w14:paraId="45CE9204" w14:textId="770C369A" w:rsidR="00F976BC" w:rsidRDefault="00682980" w:rsidP="00D029A0">
      <w:pPr>
        <w:spacing w:line="240" w:lineRule="auto"/>
        <w:jc w:val="both"/>
        <w:rPr>
          <w:rFonts w:ascii="Arial" w:hAnsi="Arial" w:cs="Arial"/>
          <w:b/>
          <w:color w:val="000000"/>
          <w:lang w:eastAsia="en-GB"/>
        </w:rPr>
      </w:pPr>
      <w:r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EB2DA4">
        <w:rPr>
          <w:rFonts w:ascii="Arial" w:hAnsi="Arial" w:cs="Arial"/>
          <w:b/>
          <w:color w:val="000000"/>
          <w:lang w:eastAsia="en-GB"/>
        </w:rPr>
        <w:t>5</w:t>
      </w:r>
      <w:r w:rsidR="00F12528">
        <w:rPr>
          <w:rFonts w:ascii="Arial" w:hAnsi="Arial" w:cs="Arial"/>
          <w:b/>
          <w:color w:val="000000"/>
          <w:lang w:eastAsia="en-GB"/>
        </w:rPr>
        <w:t>.</w:t>
      </w:r>
    </w:p>
    <w:p w14:paraId="2B5E0B0F" w14:textId="2AA60E55" w:rsidR="004B177D" w:rsidRPr="0012223E" w:rsidRDefault="00B62EE0" w:rsidP="0012223E">
      <w:pPr>
        <w:spacing w:after="120" w:line="240" w:lineRule="auto"/>
        <w:jc w:val="both"/>
        <w:rPr>
          <w:rFonts w:ascii="Arial" w:eastAsia="Times New Roman" w:hAnsi="Arial" w:cs="Arial"/>
          <w:b/>
          <w:sz w:val="24"/>
          <w:u w:val="single"/>
          <w:lang w:val="en-US"/>
        </w:rPr>
      </w:pPr>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w:t>
      </w:r>
      <w:r w:rsidR="00EB2DA4">
        <w:rPr>
          <w:rFonts w:ascii="Arial" w:eastAsia="Times New Roman" w:hAnsi="Arial" w:cs="Arial"/>
          <w:b/>
          <w:sz w:val="24"/>
          <w:u w:val="single"/>
          <w:lang w:val="en-US"/>
        </w:rPr>
        <w:t>5</w:t>
      </w:r>
      <w:r w:rsidR="00E82597">
        <w:rPr>
          <w:rFonts w:ascii="Arial" w:eastAsia="Times New Roman" w:hAnsi="Arial" w:cs="Arial"/>
          <w:b/>
          <w:sz w:val="24"/>
          <w:u w:val="single"/>
          <w:lang w:val="en-US"/>
        </w:rPr>
        <w:t xml:space="preserve"> Shared Care Agreement Form)</w:t>
      </w:r>
    </w:p>
    <w:p w14:paraId="0AEDB273" w14:textId="086D3D6E" w:rsidR="00E60DF5" w:rsidRDefault="00E60DF5" w:rsidP="00755AEA">
      <w:pPr>
        <w:spacing w:after="0" w:line="240" w:lineRule="auto"/>
        <w:contextualSpacing/>
        <w:jc w:val="both"/>
        <w:rPr>
          <w:rFonts w:ascii="Arial" w:eastAsia="Times New Roman" w:hAnsi="Arial" w:cs="Arial"/>
          <w:b/>
          <w:bCs/>
          <w:sz w:val="16"/>
          <w:szCs w:val="24"/>
          <w:lang w:val="en-US"/>
        </w:rPr>
      </w:pPr>
    </w:p>
    <w:tbl>
      <w:tblPr>
        <w:tblStyle w:val="TableGrid3"/>
        <w:tblpPr w:leftFromText="180" w:rightFromText="180" w:vertAnchor="text" w:tblpY="1"/>
        <w:tblOverlap w:val="never"/>
        <w:tblW w:w="0" w:type="auto"/>
        <w:tblLook w:val="04A0" w:firstRow="1" w:lastRow="0" w:firstColumn="1" w:lastColumn="0" w:noHBand="0" w:noVBand="1"/>
      </w:tblPr>
      <w:tblGrid>
        <w:gridCol w:w="1696"/>
        <w:gridCol w:w="2552"/>
      </w:tblGrid>
      <w:tr w:rsidR="0012223E" w:rsidRPr="00290457" w14:paraId="103D2634" w14:textId="77777777" w:rsidTr="00965DA4">
        <w:trPr>
          <w:trHeight w:val="300"/>
        </w:trPr>
        <w:tc>
          <w:tcPr>
            <w:tcW w:w="1696" w:type="dxa"/>
            <w:noWrap/>
            <w:hideMark/>
          </w:tcPr>
          <w:p w14:paraId="53D25D09" w14:textId="77777777" w:rsidR="0012223E" w:rsidRPr="00290457" w:rsidRDefault="0012223E" w:rsidP="00965DA4">
            <w:pPr>
              <w:rPr>
                <w:rFonts w:ascii="Arial" w:hAnsi="Arial" w:cs="Arial"/>
                <w:b/>
                <w:bCs/>
              </w:rPr>
            </w:pPr>
            <w:r w:rsidRPr="00290457">
              <w:rPr>
                <w:rFonts w:ascii="Arial" w:hAnsi="Arial" w:cs="Arial"/>
                <w:b/>
                <w:bCs/>
                <w:lang w:val="en-US"/>
              </w:rPr>
              <w:t>Patient name</w:t>
            </w:r>
          </w:p>
        </w:tc>
        <w:tc>
          <w:tcPr>
            <w:tcW w:w="2552" w:type="dxa"/>
            <w:tcBorders>
              <w:right w:val="single" w:sz="4" w:space="0" w:color="auto"/>
            </w:tcBorders>
            <w:noWrap/>
            <w:hideMark/>
          </w:tcPr>
          <w:p w14:paraId="4848143C" w14:textId="77777777" w:rsidR="0012223E" w:rsidRPr="00290457" w:rsidRDefault="0012223E" w:rsidP="00965DA4">
            <w:pPr>
              <w:rPr>
                <w:rFonts w:ascii="Arial" w:hAnsi="Arial" w:cs="Arial"/>
                <w:b/>
                <w:bCs/>
              </w:rPr>
            </w:pPr>
            <w:r w:rsidRPr="00290457">
              <w:rPr>
                <w:rFonts w:ascii="Arial" w:hAnsi="Arial" w:cs="Arial"/>
                <w:sz w:val="18"/>
                <w:szCs w:val="18"/>
              </w:rPr>
              <w:fldChar w:fldCharType="begin">
                <w:ffData>
                  <w:name w:val="Text7"/>
                  <w:enabled/>
                  <w:calcOnExit w:val="0"/>
                  <w:textInput/>
                </w:ffData>
              </w:fldChar>
            </w:r>
            <w:bookmarkStart w:id="1" w:name="Text7"/>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fldChar w:fldCharType="end"/>
            </w:r>
            <w:bookmarkEnd w:id="1"/>
          </w:p>
        </w:tc>
      </w:tr>
      <w:tr w:rsidR="0012223E" w:rsidRPr="00290457" w14:paraId="21574A60" w14:textId="77777777" w:rsidTr="00965DA4">
        <w:trPr>
          <w:trHeight w:val="300"/>
        </w:trPr>
        <w:tc>
          <w:tcPr>
            <w:tcW w:w="1696" w:type="dxa"/>
            <w:noWrap/>
            <w:hideMark/>
          </w:tcPr>
          <w:p w14:paraId="14EF5BA8" w14:textId="77777777" w:rsidR="0012223E" w:rsidRPr="00290457" w:rsidRDefault="0012223E" w:rsidP="00965DA4">
            <w:pPr>
              <w:rPr>
                <w:rFonts w:ascii="Arial" w:hAnsi="Arial" w:cs="Arial"/>
                <w:b/>
                <w:bCs/>
              </w:rPr>
            </w:pPr>
            <w:r w:rsidRPr="00290457">
              <w:rPr>
                <w:rFonts w:ascii="Arial" w:hAnsi="Arial" w:cs="Arial"/>
                <w:b/>
                <w:bCs/>
                <w:lang w:val="en-US"/>
              </w:rPr>
              <w:t>DOB</w:t>
            </w:r>
          </w:p>
        </w:tc>
        <w:tc>
          <w:tcPr>
            <w:tcW w:w="2552" w:type="dxa"/>
            <w:tcBorders>
              <w:right w:val="single" w:sz="4" w:space="0" w:color="auto"/>
            </w:tcBorders>
            <w:noWrap/>
            <w:hideMark/>
          </w:tcPr>
          <w:p w14:paraId="3D9BE970" w14:textId="77777777" w:rsidR="0012223E" w:rsidRPr="00290457" w:rsidRDefault="0012223E" w:rsidP="00965DA4">
            <w:pPr>
              <w:rPr>
                <w:rFonts w:ascii="Arial" w:hAnsi="Arial" w:cs="Arial"/>
                <w:b/>
                <w:bCs/>
              </w:rPr>
            </w:pPr>
            <w:r w:rsidRPr="00290457">
              <w:rPr>
                <w:rFonts w:ascii="Arial" w:hAnsi="Arial" w:cs="Arial"/>
                <w:sz w:val="18"/>
                <w:szCs w:val="18"/>
              </w:rPr>
              <w:fldChar w:fldCharType="begin">
                <w:ffData>
                  <w:name w:val="Text7"/>
                  <w:enabled/>
                  <w:calcOnExit w:val="0"/>
                  <w:textInput/>
                </w:ffData>
              </w:fldChar>
            </w:r>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t> </w:t>
            </w:r>
            <w:r w:rsidRPr="00290457">
              <w:rPr>
                <w:rFonts w:ascii="Arial" w:hAnsi="Arial" w:cs="Arial"/>
                <w:sz w:val="18"/>
                <w:szCs w:val="18"/>
              </w:rPr>
              <w:fldChar w:fldCharType="end"/>
            </w:r>
          </w:p>
        </w:tc>
      </w:tr>
      <w:tr w:rsidR="0012223E" w:rsidRPr="00290457" w14:paraId="725C00F0" w14:textId="77777777" w:rsidTr="00965DA4">
        <w:trPr>
          <w:trHeight w:val="300"/>
        </w:trPr>
        <w:tc>
          <w:tcPr>
            <w:tcW w:w="1696" w:type="dxa"/>
            <w:noWrap/>
            <w:hideMark/>
          </w:tcPr>
          <w:p w14:paraId="2CCD12CD" w14:textId="77777777" w:rsidR="0012223E" w:rsidRPr="00290457" w:rsidRDefault="0012223E" w:rsidP="00965DA4">
            <w:pPr>
              <w:rPr>
                <w:rFonts w:ascii="Arial" w:hAnsi="Arial" w:cs="Arial"/>
                <w:b/>
                <w:bCs/>
              </w:rPr>
            </w:pPr>
            <w:r w:rsidRPr="00290457">
              <w:rPr>
                <w:rFonts w:ascii="Arial" w:hAnsi="Arial" w:cs="Arial"/>
                <w:b/>
                <w:bCs/>
                <w:lang w:val="en-US"/>
              </w:rPr>
              <w:t>NHS number</w:t>
            </w:r>
          </w:p>
        </w:tc>
        <w:tc>
          <w:tcPr>
            <w:tcW w:w="2552" w:type="dxa"/>
            <w:tcBorders>
              <w:right w:val="single" w:sz="4" w:space="0" w:color="auto"/>
            </w:tcBorders>
            <w:noWrap/>
            <w:hideMark/>
          </w:tcPr>
          <w:p w14:paraId="525718B7" w14:textId="77777777" w:rsidR="0012223E" w:rsidRPr="00290457" w:rsidRDefault="0012223E" w:rsidP="00965DA4">
            <w:pPr>
              <w:rPr>
                <w:rFonts w:ascii="Arial" w:hAnsi="Arial" w:cs="Arial"/>
                <w:b/>
                <w:bCs/>
              </w:rPr>
            </w:pPr>
            <w:r w:rsidRPr="00290457">
              <w:rPr>
                <w:rFonts w:ascii="Arial" w:hAnsi="Arial" w:cs="Arial"/>
                <w:sz w:val="18"/>
                <w:szCs w:val="18"/>
              </w:rPr>
              <w:fldChar w:fldCharType="begin">
                <w:ffData>
                  <w:name w:val="Text7"/>
                  <w:enabled/>
                  <w:calcOnExit w:val="0"/>
                  <w:textInput/>
                </w:ffData>
              </w:fldChar>
            </w:r>
            <w:r w:rsidRPr="00290457">
              <w:rPr>
                <w:rFonts w:ascii="Arial" w:hAnsi="Arial" w:cs="Arial"/>
                <w:sz w:val="18"/>
                <w:szCs w:val="18"/>
              </w:rPr>
              <w:instrText xml:space="preserve"> FORMTEXT </w:instrText>
            </w:r>
            <w:r w:rsidRPr="00290457">
              <w:rPr>
                <w:rFonts w:ascii="Arial" w:hAnsi="Arial" w:cs="Arial"/>
                <w:sz w:val="18"/>
                <w:szCs w:val="18"/>
              </w:rPr>
            </w:r>
            <w:r w:rsidRPr="00290457">
              <w:rPr>
                <w:rFonts w:ascii="Arial" w:hAnsi="Arial" w:cs="Arial"/>
                <w:sz w:val="18"/>
                <w:szCs w:val="18"/>
              </w:rPr>
              <w:fldChar w:fldCharType="separate"/>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noProof/>
                <w:sz w:val="18"/>
                <w:szCs w:val="18"/>
              </w:rPr>
              <w:t> </w:t>
            </w:r>
            <w:r w:rsidRPr="00290457">
              <w:rPr>
                <w:rFonts w:ascii="Arial" w:hAnsi="Arial" w:cs="Arial"/>
                <w:sz w:val="18"/>
                <w:szCs w:val="18"/>
              </w:rPr>
              <w:fldChar w:fldCharType="end"/>
            </w:r>
          </w:p>
        </w:tc>
      </w:tr>
    </w:tbl>
    <w:p w14:paraId="16416A68" w14:textId="199C73B3" w:rsidR="0012223E" w:rsidRDefault="0012223E" w:rsidP="00755AEA">
      <w:pPr>
        <w:spacing w:after="0" w:line="240" w:lineRule="auto"/>
        <w:contextualSpacing/>
        <w:jc w:val="both"/>
        <w:rPr>
          <w:rFonts w:ascii="Arial" w:eastAsia="Times New Roman" w:hAnsi="Arial" w:cs="Arial"/>
          <w:b/>
          <w:bCs/>
          <w:sz w:val="16"/>
          <w:szCs w:val="24"/>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220F4ABC">
                <wp:simplePos x="0" y="0"/>
                <wp:positionH relativeFrom="margin">
                  <wp:align>right</wp:align>
                </wp:positionH>
                <wp:positionV relativeFrom="paragraph">
                  <wp:posOffset>48618</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079441" id="_x0000_t202" coordsize="21600,21600" o:spt="202" path="m,l,21600r21600,l21600,xe">
                <v:stroke joinstyle="miter"/>
                <v:path gradientshapeok="t" o:connecttype="rect"/>
              </v:shapetype>
              <v:shape id="Text Box 2" o:spid="_x0000_s1026" type="#_x0000_t202" style="position:absolute;left:0;text-align:left;margin-left:177pt;margin-top:3.85pt;width:228.2pt;height:69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">
                <v:stroke dashstyle="dash"/>
                <v:textbox>
                  <w:txbxContent>
                    <w:p w14:paraId="7EA8B195" w14:textId="77777777" w:rsidR="00D95A4B" w:rsidRPr="00474C2D" w:rsidRDefault="00D95A4B">
                      <w:pPr>
                        <w:rPr>
                          <w:rFonts w:ascii="Arial" w:hAnsi="Arial" w:cs="Arial"/>
                        </w:rPr>
                      </w:pPr>
                      <w:r w:rsidRPr="00474C2D">
                        <w:rPr>
                          <w:rFonts w:ascii="Arial" w:hAnsi="Arial" w:cs="Arial"/>
                        </w:rPr>
                        <w:t>Addressograph label</w:t>
                      </w:r>
                    </w:p>
                  </w:txbxContent>
                </v:textbox>
                <w10:wrap anchorx="margin"/>
              </v:shape>
            </w:pict>
          </mc:Fallback>
        </mc:AlternateContent>
      </w:r>
    </w:p>
    <w:p w14:paraId="037AE183"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158821E7"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08D64743"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70813070"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6347FA56"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65A366BC"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1C0896C6"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25306FF9"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32121A9B"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62C271AD"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0952B6B9"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tbl>
      <w:tblPr>
        <w:tblStyle w:val="TableGrid4"/>
        <w:tblW w:w="10485" w:type="dxa"/>
        <w:tblLook w:val="04A0" w:firstRow="1" w:lastRow="0" w:firstColumn="1" w:lastColumn="0" w:noHBand="0" w:noVBand="1"/>
      </w:tblPr>
      <w:tblGrid>
        <w:gridCol w:w="4248"/>
        <w:gridCol w:w="6237"/>
      </w:tblGrid>
      <w:tr w:rsidR="0012223E" w:rsidRPr="00290457" w14:paraId="051022CA" w14:textId="77777777" w:rsidTr="00965DA4">
        <w:trPr>
          <w:trHeight w:val="300"/>
        </w:trPr>
        <w:tc>
          <w:tcPr>
            <w:tcW w:w="4248" w:type="dxa"/>
            <w:noWrap/>
            <w:hideMark/>
          </w:tcPr>
          <w:p w14:paraId="5AA60121"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Drug(s) Dose </w:t>
            </w:r>
            <w:r>
              <w:rPr>
                <w:rFonts w:ascii="Arial" w:eastAsia="Times New Roman" w:hAnsi="Arial" w:cs="Arial"/>
                <w:b/>
                <w:bCs/>
                <w:lang w:val="en-US"/>
              </w:rPr>
              <w:t xml:space="preserve">and Route </w:t>
            </w:r>
            <w:r w:rsidRPr="00290457">
              <w:rPr>
                <w:rFonts w:ascii="Arial" w:eastAsia="Times New Roman" w:hAnsi="Arial" w:cs="Arial"/>
                <w:b/>
                <w:bCs/>
                <w:lang w:val="en-US"/>
              </w:rPr>
              <w:t xml:space="preserve">at handover: </w:t>
            </w:r>
          </w:p>
          <w:p w14:paraId="2D8632CB" w14:textId="77777777" w:rsidR="0012223E" w:rsidRPr="00290457" w:rsidRDefault="0012223E" w:rsidP="00965DA4">
            <w:pPr>
              <w:contextualSpacing/>
              <w:jc w:val="both"/>
              <w:rPr>
                <w:rFonts w:ascii="Arial" w:eastAsia="Times New Roman" w:hAnsi="Arial" w:cs="Arial"/>
                <w:b/>
                <w:bCs/>
              </w:rPr>
            </w:pPr>
          </w:p>
        </w:tc>
        <w:tc>
          <w:tcPr>
            <w:tcW w:w="6237" w:type="dxa"/>
            <w:noWrap/>
            <w:hideMark/>
          </w:tcPr>
          <w:p w14:paraId="10576D7E"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3705197E" w14:textId="77777777" w:rsidTr="00965DA4">
        <w:trPr>
          <w:trHeight w:val="300"/>
        </w:trPr>
        <w:tc>
          <w:tcPr>
            <w:tcW w:w="4248" w:type="dxa"/>
            <w:noWrap/>
            <w:hideMark/>
          </w:tcPr>
          <w:p w14:paraId="571352B5"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Indication: </w:t>
            </w:r>
          </w:p>
          <w:p w14:paraId="1B58D3DB" w14:textId="77777777" w:rsidR="0012223E" w:rsidRPr="00290457" w:rsidRDefault="0012223E" w:rsidP="00965DA4">
            <w:pPr>
              <w:contextualSpacing/>
              <w:jc w:val="both"/>
              <w:rPr>
                <w:rFonts w:ascii="Arial" w:eastAsia="Times New Roman" w:hAnsi="Arial" w:cs="Arial"/>
                <w:b/>
                <w:bCs/>
              </w:rPr>
            </w:pPr>
          </w:p>
        </w:tc>
        <w:tc>
          <w:tcPr>
            <w:tcW w:w="6237" w:type="dxa"/>
            <w:noWrap/>
            <w:hideMark/>
          </w:tcPr>
          <w:p w14:paraId="39C433D4"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08F8839C" w14:textId="77777777" w:rsidTr="00965DA4">
        <w:trPr>
          <w:trHeight w:val="300"/>
        </w:trPr>
        <w:tc>
          <w:tcPr>
            <w:tcW w:w="4248" w:type="dxa"/>
            <w:noWrap/>
            <w:hideMark/>
          </w:tcPr>
          <w:p w14:paraId="59AFC991"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Date of first prescription by specialist: </w:t>
            </w:r>
          </w:p>
          <w:p w14:paraId="47D4B4DD" w14:textId="77777777" w:rsidR="0012223E" w:rsidRPr="00290457" w:rsidRDefault="0012223E" w:rsidP="00965DA4">
            <w:pPr>
              <w:contextualSpacing/>
              <w:jc w:val="both"/>
              <w:rPr>
                <w:rFonts w:ascii="Arial" w:eastAsia="Times New Roman" w:hAnsi="Arial" w:cs="Arial"/>
                <w:b/>
                <w:bCs/>
              </w:rPr>
            </w:pPr>
          </w:p>
        </w:tc>
        <w:tc>
          <w:tcPr>
            <w:tcW w:w="6237" w:type="dxa"/>
            <w:noWrap/>
            <w:hideMark/>
          </w:tcPr>
          <w:p w14:paraId="462B5F6C"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5A7B3E83" w14:textId="77777777" w:rsidTr="00965DA4">
        <w:trPr>
          <w:trHeight w:val="300"/>
        </w:trPr>
        <w:tc>
          <w:tcPr>
            <w:tcW w:w="4248" w:type="dxa"/>
            <w:noWrap/>
          </w:tcPr>
          <w:p w14:paraId="40DDB530"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Patient weight (kg):</w:t>
            </w:r>
          </w:p>
          <w:p w14:paraId="147CD126" w14:textId="77777777" w:rsidR="0012223E" w:rsidRPr="00290457" w:rsidRDefault="0012223E" w:rsidP="00965DA4">
            <w:pPr>
              <w:contextualSpacing/>
              <w:jc w:val="both"/>
              <w:rPr>
                <w:rFonts w:ascii="Arial" w:eastAsia="Times New Roman" w:hAnsi="Arial" w:cs="Arial"/>
                <w:b/>
                <w:bCs/>
                <w:lang w:val="en-US"/>
              </w:rPr>
            </w:pPr>
          </w:p>
        </w:tc>
        <w:tc>
          <w:tcPr>
            <w:tcW w:w="6237" w:type="dxa"/>
            <w:noWrap/>
          </w:tcPr>
          <w:p w14:paraId="13706910" w14:textId="77777777" w:rsidR="0012223E" w:rsidRPr="00290457" w:rsidRDefault="0012223E" w:rsidP="00965DA4">
            <w:pPr>
              <w:contextualSpacing/>
              <w:jc w:val="both"/>
              <w:rPr>
                <w:rFonts w:ascii="Arial" w:hAnsi="Arial" w:cs="Arial"/>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07247539" w14:textId="77777777" w:rsidTr="00965DA4">
        <w:trPr>
          <w:trHeight w:val="300"/>
        </w:trPr>
        <w:tc>
          <w:tcPr>
            <w:tcW w:w="4248" w:type="dxa"/>
            <w:noWrap/>
            <w:hideMark/>
          </w:tcPr>
          <w:p w14:paraId="451A0E2B" w14:textId="77777777" w:rsidR="0012223E" w:rsidRPr="00290457" w:rsidRDefault="0012223E" w:rsidP="00965DA4">
            <w:pPr>
              <w:contextualSpacing/>
              <w:jc w:val="both"/>
              <w:rPr>
                <w:rFonts w:ascii="Arial" w:eastAsia="Times New Roman" w:hAnsi="Arial" w:cs="Arial"/>
                <w:b/>
                <w:bCs/>
                <w:lang w:val="en-US"/>
              </w:rPr>
            </w:pPr>
            <w:r w:rsidRPr="00290457">
              <w:rPr>
                <w:rFonts w:ascii="Arial" w:eastAsia="Times New Roman" w:hAnsi="Arial" w:cs="Arial"/>
                <w:b/>
                <w:bCs/>
                <w:lang w:val="en-US"/>
              </w:rPr>
              <w:t xml:space="preserve">Estimated date for prescribing to be continued by the GP: </w:t>
            </w:r>
          </w:p>
          <w:p w14:paraId="139E54A7" w14:textId="77777777" w:rsidR="0012223E" w:rsidRPr="00290457" w:rsidRDefault="0012223E" w:rsidP="00965DA4">
            <w:pPr>
              <w:contextualSpacing/>
              <w:jc w:val="both"/>
              <w:rPr>
                <w:rFonts w:ascii="Arial" w:eastAsia="Times New Roman" w:hAnsi="Arial" w:cs="Arial"/>
                <w:b/>
                <w:bCs/>
              </w:rPr>
            </w:pPr>
          </w:p>
        </w:tc>
        <w:tc>
          <w:tcPr>
            <w:tcW w:w="6237" w:type="dxa"/>
            <w:noWrap/>
            <w:hideMark/>
          </w:tcPr>
          <w:p w14:paraId="3C2233A8"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Text7"/>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t> </w:t>
            </w:r>
            <w:r w:rsidRPr="00290457">
              <w:rPr>
                <w:rFonts w:ascii="Arial" w:hAnsi="Arial" w:cs="Arial"/>
              </w:rPr>
              <w:fldChar w:fldCharType="end"/>
            </w:r>
          </w:p>
        </w:tc>
      </w:tr>
      <w:tr w:rsidR="0012223E" w:rsidRPr="00290457" w14:paraId="2E74263F" w14:textId="77777777" w:rsidTr="00965DA4">
        <w:trPr>
          <w:trHeight w:val="509"/>
        </w:trPr>
        <w:tc>
          <w:tcPr>
            <w:tcW w:w="4248" w:type="dxa"/>
            <w:vMerge w:val="restart"/>
            <w:noWrap/>
            <w:hideMark/>
          </w:tcPr>
          <w:p w14:paraId="1CB1C03C" w14:textId="77777777" w:rsidR="0012223E" w:rsidRPr="00290457" w:rsidRDefault="0012223E" w:rsidP="00965DA4">
            <w:pPr>
              <w:contextualSpacing/>
              <w:jc w:val="both"/>
              <w:rPr>
                <w:rFonts w:ascii="Arial" w:eastAsia="Times New Roman" w:hAnsi="Arial" w:cs="Arial"/>
                <w:b/>
                <w:bCs/>
              </w:rPr>
            </w:pPr>
            <w:r w:rsidRPr="00290457">
              <w:rPr>
                <w:rFonts w:ascii="Arial" w:eastAsia="Times New Roman" w:hAnsi="Arial" w:cs="Arial"/>
                <w:b/>
                <w:bCs/>
                <w:lang w:val="en-US"/>
              </w:rPr>
              <w:t xml:space="preserve">Next monitoring tests due and dates if not at 12 weekly monitoring: </w:t>
            </w:r>
          </w:p>
        </w:tc>
        <w:tc>
          <w:tcPr>
            <w:tcW w:w="6237" w:type="dxa"/>
            <w:vMerge w:val="restart"/>
            <w:noWrap/>
            <w:hideMark/>
          </w:tcPr>
          <w:p w14:paraId="6A287DEF"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rPr>
              <w:fldChar w:fldCharType="end"/>
            </w:r>
          </w:p>
        </w:tc>
      </w:tr>
      <w:tr w:rsidR="0012223E" w:rsidRPr="00290457" w14:paraId="4CDA2035" w14:textId="77777777" w:rsidTr="00965DA4">
        <w:trPr>
          <w:trHeight w:val="509"/>
        </w:trPr>
        <w:tc>
          <w:tcPr>
            <w:tcW w:w="4248" w:type="dxa"/>
            <w:vMerge/>
            <w:noWrap/>
            <w:hideMark/>
          </w:tcPr>
          <w:p w14:paraId="38EC125C" w14:textId="77777777" w:rsidR="0012223E" w:rsidRPr="00290457" w:rsidRDefault="0012223E" w:rsidP="00965DA4">
            <w:pPr>
              <w:contextualSpacing/>
              <w:jc w:val="both"/>
              <w:rPr>
                <w:rFonts w:ascii="Arial" w:eastAsia="Times New Roman" w:hAnsi="Arial" w:cs="Arial"/>
                <w:b/>
                <w:bCs/>
              </w:rPr>
            </w:pPr>
          </w:p>
        </w:tc>
        <w:tc>
          <w:tcPr>
            <w:tcW w:w="6237" w:type="dxa"/>
            <w:vMerge/>
            <w:noWrap/>
            <w:hideMark/>
          </w:tcPr>
          <w:p w14:paraId="5389143C" w14:textId="77777777" w:rsidR="0012223E" w:rsidRPr="00290457" w:rsidRDefault="0012223E" w:rsidP="00965DA4">
            <w:pPr>
              <w:contextualSpacing/>
              <w:jc w:val="both"/>
              <w:rPr>
                <w:rFonts w:ascii="Arial" w:eastAsia="Times New Roman" w:hAnsi="Arial" w:cs="Arial"/>
                <w:b/>
                <w:bCs/>
              </w:rPr>
            </w:pPr>
          </w:p>
        </w:tc>
      </w:tr>
      <w:tr w:rsidR="0012223E" w:rsidRPr="00290457" w14:paraId="708F3A26" w14:textId="77777777" w:rsidTr="00965DA4">
        <w:trPr>
          <w:trHeight w:val="509"/>
        </w:trPr>
        <w:tc>
          <w:tcPr>
            <w:tcW w:w="4248" w:type="dxa"/>
            <w:vMerge w:val="restart"/>
            <w:noWrap/>
            <w:hideMark/>
          </w:tcPr>
          <w:p w14:paraId="671265FF" w14:textId="77777777" w:rsidR="0012223E" w:rsidRPr="00290457" w:rsidRDefault="0012223E" w:rsidP="00965DA4">
            <w:pPr>
              <w:contextualSpacing/>
              <w:rPr>
                <w:rFonts w:ascii="Arial" w:eastAsia="Times New Roman" w:hAnsi="Arial" w:cs="Arial"/>
                <w:b/>
                <w:bCs/>
              </w:rPr>
            </w:pPr>
            <w:r w:rsidRPr="00290457">
              <w:rPr>
                <w:rFonts w:ascii="Arial" w:eastAsia="Times New Roman" w:hAnsi="Arial" w:cs="Arial"/>
                <w:b/>
                <w:bCs/>
                <w:lang w:val="en-US"/>
              </w:rPr>
              <w:t xml:space="preserve">Specialist additional comments/advice: </w:t>
            </w:r>
          </w:p>
        </w:tc>
        <w:tc>
          <w:tcPr>
            <w:tcW w:w="6237" w:type="dxa"/>
            <w:vMerge w:val="restart"/>
            <w:noWrap/>
            <w:hideMark/>
          </w:tcPr>
          <w:p w14:paraId="47DFD22F" w14:textId="77777777" w:rsidR="0012223E" w:rsidRPr="00290457" w:rsidRDefault="0012223E" w:rsidP="00965DA4">
            <w:pPr>
              <w:contextualSpacing/>
              <w:jc w:val="both"/>
              <w:rPr>
                <w:rFonts w:ascii="Arial" w:eastAsia="Times New Roman" w:hAnsi="Arial" w:cs="Arial"/>
                <w:b/>
                <w:bCs/>
              </w:rPr>
            </w:pPr>
            <w:r w:rsidRPr="00290457">
              <w:rPr>
                <w:rFonts w:ascii="Arial" w:hAnsi="Arial" w:cs="Arial"/>
              </w:rPr>
              <w:fldChar w:fldCharType="begin">
                <w:ffData>
                  <w:name w:val=""/>
                  <w:enabled/>
                  <w:calcOnExit w:val="0"/>
                  <w:textInput/>
                </w:ffData>
              </w:fldChar>
            </w:r>
            <w:r w:rsidRPr="00290457">
              <w:rPr>
                <w:rFonts w:ascii="Arial" w:hAnsi="Arial" w:cs="Arial"/>
              </w:rPr>
              <w:instrText xml:space="preserve"> FORMTEXT </w:instrText>
            </w:r>
            <w:r w:rsidRPr="00290457">
              <w:rPr>
                <w:rFonts w:ascii="Arial" w:hAnsi="Arial" w:cs="Arial"/>
              </w:rPr>
            </w:r>
            <w:r w:rsidRPr="00290457">
              <w:rPr>
                <w:rFonts w:ascii="Arial" w:hAnsi="Arial" w:cs="Arial"/>
              </w:rPr>
              <w:fldChar w:fldCharType="separate"/>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noProof/>
              </w:rPr>
              <w:t> </w:t>
            </w:r>
            <w:r w:rsidRPr="00290457">
              <w:rPr>
                <w:rFonts w:ascii="Arial" w:hAnsi="Arial" w:cs="Arial"/>
              </w:rPr>
              <w:fldChar w:fldCharType="end"/>
            </w:r>
          </w:p>
        </w:tc>
      </w:tr>
      <w:tr w:rsidR="0012223E" w:rsidRPr="00290457" w14:paraId="7734F495" w14:textId="77777777" w:rsidTr="00965DA4">
        <w:trPr>
          <w:trHeight w:val="509"/>
        </w:trPr>
        <w:tc>
          <w:tcPr>
            <w:tcW w:w="4248" w:type="dxa"/>
            <w:vMerge/>
            <w:noWrap/>
            <w:hideMark/>
          </w:tcPr>
          <w:p w14:paraId="41B6C548" w14:textId="77777777" w:rsidR="0012223E" w:rsidRPr="00290457" w:rsidRDefault="0012223E" w:rsidP="00965DA4">
            <w:pPr>
              <w:contextualSpacing/>
              <w:jc w:val="both"/>
              <w:rPr>
                <w:rFonts w:ascii="Arial" w:eastAsia="Times New Roman" w:hAnsi="Arial" w:cs="Arial"/>
                <w:b/>
                <w:bCs/>
              </w:rPr>
            </w:pPr>
          </w:p>
        </w:tc>
        <w:tc>
          <w:tcPr>
            <w:tcW w:w="6237" w:type="dxa"/>
            <w:vMerge/>
            <w:noWrap/>
            <w:hideMark/>
          </w:tcPr>
          <w:p w14:paraId="1BBB3034" w14:textId="77777777" w:rsidR="0012223E" w:rsidRPr="00290457" w:rsidRDefault="0012223E" w:rsidP="00965DA4">
            <w:pPr>
              <w:contextualSpacing/>
              <w:jc w:val="both"/>
              <w:rPr>
                <w:rFonts w:ascii="Arial" w:eastAsia="Times New Roman" w:hAnsi="Arial" w:cs="Arial"/>
                <w:b/>
                <w:bCs/>
              </w:rPr>
            </w:pPr>
          </w:p>
        </w:tc>
      </w:tr>
    </w:tbl>
    <w:p w14:paraId="22F126FC"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7A8F8176" w14:textId="77777777" w:rsidR="0012223E" w:rsidRDefault="0012223E" w:rsidP="00755AEA">
      <w:pPr>
        <w:spacing w:after="0" w:line="240" w:lineRule="auto"/>
        <w:contextualSpacing/>
        <w:jc w:val="both"/>
        <w:rPr>
          <w:rFonts w:ascii="Arial" w:eastAsia="Times New Roman" w:hAnsi="Arial" w:cs="Arial"/>
          <w:b/>
          <w:bCs/>
          <w:sz w:val="16"/>
          <w:szCs w:val="24"/>
          <w:lang w:val="en-US"/>
        </w:rPr>
      </w:pPr>
    </w:p>
    <w:p w14:paraId="4D0D7A3B" w14:textId="77777777" w:rsidR="0012223E" w:rsidRPr="000C7F57" w:rsidRDefault="0012223E"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56"/>
      </w:tblGrid>
      <w:tr w:rsidR="00E60DF5" w:rsidRPr="00E60DF5" w14:paraId="61541AAC" w14:textId="77777777" w:rsidTr="000C7F57">
        <w:trPr>
          <w:trHeight w:val="632"/>
        </w:trPr>
        <w:tc>
          <w:tcPr>
            <w:tcW w:w="10598" w:type="dxa"/>
            <w:shd w:val="clear" w:color="auto" w:fill="auto"/>
          </w:tcPr>
          <w:p w14:paraId="444D51DD" w14:textId="77777777"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096FFCD3"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Consider request to shared care arrangements and prompt completion. Email return of signed response to the specialist using the Shared Care Agreement Form </w:t>
            </w:r>
            <w:r>
              <w:rPr>
                <w:rFonts w:ascii="Arial" w:eastAsia="Times New Roman" w:hAnsi="Arial" w:cs="Arial"/>
                <w:b/>
                <w:bCs/>
                <w:lang w:eastAsia="en-GB"/>
              </w:rPr>
              <w:t>within 14 days</w:t>
            </w:r>
            <w:r>
              <w:rPr>
                <w:rFonts w:ascii="Arial" w:eastAsia="Times New Roman" w:hAnsi="Arial" w:cs="Arial"/>
                <w:bCs/>
                <w:lang w:eastAsia="en-GB"/>
              </w:rPr>
              <w:t xml:space="preserve"> of its receipt.</w:t>
            </w:r>
          </w:p>
          <w:p w14:paraId="2842D4F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If shared care accepted, prescribe methotrexate once patient is clinically stable in line with protocol. </w:t>
            </w:r>
          </w:p>
          <w:p w14:paraId="26F1B97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Arrange, record and share ongoing monitoring. </w:t>
            </w:r>
          </w:p>
          <w:p w14:paraId="2263DB2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Take appropriate action as per protocol and advised by specialist (see monitoring table), ensuring GP practice systems are in place to recall patients for monitoring blood tests. </w:t>
            </w:r>
          </w:p>
          <w:p w14:paraId="6BDA218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Re-iterate with patient that non-attendance for blood testing may lead to withdrawal of the medication. Further help and advice can be sought from the hospital specialist team.</w:t>
            </w:r>
          </w:p>
          <w:p w14:paraId="2A444BA0"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lastRenderedPageBreak/>
              <w:t>Ascertain the reason for non-completion of routine blood testing, if one test is missed.</w:t>
            </w:r>
          </w:p>
          <w:p w14:paraId="1915F30C"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Prompt notification to the hospital specialist of any significant and relevant changes in the patient’s condition, medication dose, or adverse reaction, according to the protocol and if the patient fails to attend for blood monitoring. </w:t>
            </w:r>
          </w:p>
          <w:p w14:paraId="7A19D67E"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Ensure no drug interactions with other medicines.</w:t>
            </w:r>
          </w:p>
          <w:p w14:paraId="4C469662"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Administer inactivated influenza vaccine annually unless otherwise advised by the initiating specialist.</w:t>
            </w:r>
          </w:p>
          <w:p w14:paraId="4B041C1F"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Check patient has had ONE DOSE of pneumococcal vaccine. Administer a single dose of the pneumococcal vaccination (Pneumovax®) to all patients if previously not vaccinated.</w:t>
            </w:r>
          </w:p>
          <w:p w14:paraId="77B7A807"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For susceptible immunosuppressed individuals with significant exposure to chickenpox (varicella) or shingles (zoster), follow latest national guidance on post exposure prophylaxis and use of anti-virals or varicella zoster immunoglobulin (VZIG) </w:t>
            </w:r>
            <w:hyperlink r:id="rId8" w:history="1">
              <w:r>
                <w:rPr>
                  <w:rStyle w:val="Hyperlink"/>
                  <w:rFonts w:ascii="Arial" w:eastAsia="Times New Roman" w:hAnsi="Arial" w:cs="Arial"/>
                  <w:bCs/>
                  <w:lang w:eastAsia="en-GB"/>
                </w:rPr>
                <w:t>https://www.gov.uk/government/publications/varicella-zoster-immunoglobulin</w:t>
              </w:r>
            </w:hyperlink>
            <w:r>
              <w:rPr>
                <w:rFonts w:ascii="Arial" w:eastAsia="Times New Roman" w:hAnsi="Arial" w:cs="Arial"/>
                <w:bCs/>
                <w:lang w:eastAsia="en-GB"/>
              </w:rPr>
              <w:t>. Also inform specialist. Varicella zoster virus (VZV) serology can be obtained urgently (within 24 hours) on discussion with microbiology if required.</w:t>
            </w:r>
          </w:p>
          <w:p w14:paraId="5BB5FB6B"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Ask about oral ulceration, sore throat, unexplained rash or unusual bruising/bleeding at every consultation.</w:t>
            </w:r>
          </w:p>
          <w:p w14:paraId="6F7B20D8"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Prescribe methotrexate (using multiples of the 2.5mg strength tablet only and clearly state the day of administration) and folic acid as advised by the specialist after the initial stabilisation period (usually 12 weeks) and only after blood test results have been reviewed (in line with the shared care protocol). Do not use the dosage instruction ‘as directed’ when prescribing; a specific dose must be applied to each prescription. </w:t>
            </w:r>
          </w:p>
          <w:p w14:paraId="61A7EAA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 xml:space="preserve">Record blood test results and medicine dosages in the patient notes. Recording of on-going results and medicine dosages in the NPSA monitoring booklet is optional. For patients who are out-of-area (i.e. no common electronic results system), print results and give to patient. </w:t>
            </w:r>
          </w:p>
          <w:p w14:paraId="01E260B1"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Change dose or stop treatment in line with protocol and as advised by specialist.</w:t>
            </w:r>
          </w:p>
          <w:p w14:paraId="64A40D1D"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Organise urgent referral to the specialist team or A&amp;E if severe side effects or potential overdose is apparent.</w:t>
            </w:r>
          </w:p>
          <w:p w14:paraId="0497EED4"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Liaise with the initiating clinician if the medicine becomes less effective and patient complains of symptoms.</w:t>
            </w:r>
          </w:p>
          <w:p w14:paraId="53B1E49A" w14:textId="77777777" w:rsidR="00097D24" w:rsidRDefault="00097D24" w:rsidP="00097D24">
            <w:pPr>
              <w:numPr>
                <w:ilvl w:val="0"/>
                <w:numId w:val="28"/>
              </w:numPr>
              <w:spacing w:after="0" w:line="240" w:lineRule="auto"/>
              <w:rPr>
                <w:rFonts w:ascii="Arial" w:eastAsia="Times New Roman" w:hAnsi="Arial" w:cs="Arial"/>
                <w:bCs/>
                <w:lang w:eastAsia="en-GB"/>
              </w:rPr>
            </w:pPr>
            <w:r>
              <w:rPr>
                <w:rFonts w:ascii="Arial" w:hAnsi="Arial" w:cs="Arial"/>
              </w:rPr>
              <w:t>Ensure that all GP practice staff involved in the provision of this service have the relevant knowledge and skills.</w:t>
            </w:r>
          </w:p>
          <w:p w14:paraId="48638FA2" w14:textId="2D41F5CE" w:rsidR="0015736E" w:rsidRDefault="0015736E" w:rsidP="000C7F57">
            <w:pPr>
              <w:spacing w:after="0" w:line="240" w:lineRule="auto"/>
              <w:rPr>
                <w:rFonts w:ascii="Arial" w:eastAsia="Times New Roman" w:hAnsi="Arial" w:cs="Arial"/>
                <w:bCs/>
                <w:lang w:eastAsia="en-GB"/>
              </w:rPr>
            </w:pPr>
          </w:p>
          <w:p w14:paraId="567FA8F7" w14:textId="29C0C042" w:rsidR="00EB2DA4" w:rsidRPr="00EB2DA4" w:rsidRDefault="00EB2DA4" w:rsidP="000C7F57">
            <w:pPr>
              <w:spacing w:after="0" w:line="240" w:lineRule="auto"/>
              <w:rPr>
                <w:rFonts w:ascii="Arial" w:eastAsia="Times New Roman" w:hAnsi="Arial" w:cs="Arial"/>
                <w:b/>
                <w:lang w:eastAsia="en-GB"/>
              </w:rPr>
            </w:pPr>
            <w:r w:rsidRPr="00EB2DA4">
              <w:rPr>
                <w:rFonts w:ascii="Arial" w:eastAsia="Times New Roman" w:hAnsi="Arial" w:cs="Arial"/>
                <w:b/>
                <w:lang w:eastAsia="en-GB"/>
              </w:rPr>
              <w:t>MONITORING AND</w:t>
            </w:r>
            <w:r w:rsidR="00641FCF">
              <w:rPr>
                <w:rFonts w:ascii="Arial" w:eastAsia="Times New Roman" w:hAnsi="Arial" w:cs="Arial"/>
                <w:b/>
                <w:lang w:eastAsia="en-GB"/>
              </w:rPr>
              <w:t xml:space="preserve"> </w:t>
            </w:r>
            <w:r w:rsidRPr="00EB2DA4">
              <w:rPr>
                <w:rFonts w:ascii="Arial" w:eastAsia="Times New Roman" w:hAnsi="Arial" w:cs="Arial"/>
                <w:b/>
                <w:lang w:eastAsia="en-GB"/>
              </w:rPr>
              <w:t>ACTIONS TO BE TAKEN</w:t>
            </w:r>
          </w:p>
          <w:p w14:paraId="5609672E" w14:textId="41C82820" w:rsidR="00EB2DA4" w:rsidRPr="00EB2DA4" w:rsidRDefault="00EB2DA4" w:rsidP="000C7F57">
            <w:pPr>
              <w:spacing w:after="0" w:line="240" w:lineRule="auto"/>
              <w:rPr>
                <w:rFonts w:ascii="Arial" w:eastAsia="Times New Roman" w:hAnsi="Arial" w:cs="Arial"/>
                <w:b/>
                <w:lang w:eastAsia="en-GB"/>
              </w:rPr>
            </w:pPr>
          </w:p>
          <w:p w14:paraId="36B83A5A" w14:textId="79F2FE47" w:rsidR="00EB2DA4" w:rsidRDefault="00EB2DA4" w:rsidP="000C7F57">
            <w:pPr>
              <w:spacing w:after="0" w:line="240" w:lineRule="auto"/>
              <w:rPr>
                <w:rFonts w:ascii="Arial" w:eastAsia="Times New Roman" w:hAnsi="Arial" w:cs="Arial"/>
                <w:b/>
                <w:u w:val="single"/>
                <w:lang w:eastAsia="en-GB"/>
              </w:rPr>
            </w:pPr>
            <w:r w:rsidRPr="00EB2DA4">
              <w:rPr>
                <w:rFonts w:ascii="Arial" w:eastAsia="Times New Roman" w:hAnsi="Arial" w:cs="Arial"/>
                <w:b/>
                <w:u w:val="single"/>
                <w:lang w:eastAsia="en-GB"/>
              </w:rPr>
              <w:t>Monitoring Table – see GP monitoring highlighted in grey</w:t>
            </w:r>
            <w:r>
              <w:rPr>
                <w:rFonts w:ascii="Arial" w:eastAsia="Times New Roman" w:hAnsi="Arial" w:cs="Arial"/>
                <w:b/>
                <w:u w:val="single"/>
                <w:lang w:eastAsia="en-GB"/>
              </w:rPr>
              <w:t>.</w:t>
            </w:r>
          </w:p>
          <w:tbl>
            <w:tblPr>
              <w:tblpPr w:leftFromText="180" w:rightFromText="180" w:bottomFromText="200" w:vertAnchor="text" w:horzAnchor="margin" w:tblpY="412"/>
              <w:tblOverlap w:val="neve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560"/>
              <w:gridCol w:w="1134"/>
              <w:gridCol w:w="1134"/>
              <w:gridCol w:w="1418"/>
              <w:gridCol w:w="1466"/>
              <w:gridCol w:w="1521"/>
            </w:tblGrid>
            <w:tr w:rsidR="00097D24" w14:paraId="0F1CECF9" w14:textId="77777777" w:rsidTr="00EB2DA4">
              <w:trPr>
                <w:trHeight w:val="699"/>
              </w:trPr>
              <w:tc>
                <w:tcPr>
                  <w:tcW w:w="3542" w:type="dxa"/>
                  <w:gridSpan w:val="2"/>
                  <w:tcBorders>
                    <w:top w:val="single" w:sz="4" w:space="0" w:color="auto"/>
                    <w:left w:val="single" w:sz="4" w:space="0" w:color="auto"/>
                    <w:bottom w:val="single" w:sz="4" w:space="0" w:color="auto"/>
                    <w:right w:val="single" w:sz="4" w:space="0" w:color="auto"/>
                  </w:tcBorders>
                  <w:hideMark/>
                </w:tcPr>
                <w:p w14:paraId="2C0B511B" w14:textId="595DC8B4" w:rsidR="00097D24" w:rsidRDefault="000550DE" w:rsidP="00097D24">
                  <w:pPr>
                    <w:spacing w:after="0" w:line="240" w:lineRule="auto"/>
                    <w:rPr>
                      <w:rFonts w:ascii="Arial" w:hAnsi="Arial" w:cs="Arial"/>
                      <w:b/>
                      <w:sz w:val="20"/>
                      <w:szCs w:val="20"/>
                    </w:rPr>
                  </w:pPr>
                  <w:r>
                    <w:rPr>
                      <w:rFonts w:ascii="Arial" w:eastAsia="Times New Roman" w:hAnsi="Arial" w:cs="Arial"/>
                      <w:lang w:eastAsia="en-GB"/>
                    </w:rPr>
                    <w:tab/>
                  </w:r>
                  <w:r w:rsidR="00097D24">
                    <w:rPr>
                      <w:rFonts w:ascii="Arial" w:hAnsi="Arial" w:cs="Arial"/>
                      <w:b/>
                      <w:sz w:val="20"/>
                      <w:szCs w:val="20"/>
                    </w:rPr>
                    <w:t>Monitoring table</w:t>
                  </w:r>
                </w:p>
              </w:tc>
              <w:tc>
                <w:tcPr>
                  <w:tcW w:w="1134" w:type="dxa"/>
                  <w:tcBorders>
                    <w:top w:val="single" w:sz="4" w:space="0" w:color="auto"/>
                    <w:left w:val="single" w:sz="4" w:space="0" w:color="auto"/>
                    <w:bottom w:val="single" w:sz="4" w:space="0" w:color="auto"/>
                    <w:right w:val="single" w:sz="4" w:space="0" w:color="auto"/>
                  </w:tcBorders>
                  <w:hideMark/>
                </w:tcPr>
                <w:p w14:paraId="49334276"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134" w:type="dxa"/>
                  <w:tcBorders>
                    <w:top w:val="single" w:sz="4" w:space="0" w:color="auto"/>
                    <w:left w:val="single" w:sz="4" w:space="0" w:color="auto"/>
                    <w:bottom w:val="single" w:sz="4" w:space="0" w:color="auto"/>
                    <w:right w:val="single" w:sz="4" w:space="0" w:color="auto"/>
                  </w:tcBorders>
                  <w:hideMark/>
                </w:tcPr>
                <w:p w14:paraId="4E8997E9"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0F95A6D4"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 / GP</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B2DDD0B"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GP</w:t>
                  </w:r>
                </w:p>
              </w:tc>
              <w:tc>
                <w:tcPr>
                  <w:tcW w:w="1521" w:type="dxa"/>
                  <w:tcBorders>
                    <w:top w:val="single" w:sz="4" w:space="0" w:color="auto"/>
                    <w:left w:val="single" w:sz="4" w:space="0" w:color="auto"/>
                    <w:bottom w:val="single" w:sz="4" w:space="0" w:color="auto"/>
                    <w:right w:val="single" w:sz="4" w:space="0" w:color="auto"/>
                  </w:tcBorders>
                  <w:hideMark/>
                </w:tcPr>
                <w:p w14:paraId="2985DA85" w14:textId="77777777" w:rsidR="00097D24" w:rsidRDefault="00097D24" w:rsidP="00097D24">
                  <w:pPr>
                    <w:spacing w:after="0" w:line="240" w:lineRule="auto"/>
                    <w:jc w:val="center"/>
                    <w:rPr>
                      <w:rFonts w:ascii="Arial" w:hAnsi="Arial" w:cs="Arial"/>
                      <w:b/>
                      <w:sz w:val="20"/>
                      <w:szCs w:val="20"/>
                    </w:rPr>
                  </w:pPr>
                  <w:r>
                    <w:rPr>
                      <w:rFonts w:ascii="Arial" w:hAnsi="Arial" w:cs="Arial"/>
                      <w:b/>
                      <w:sz w:val="20"/>
                      <w:szCs w:val="20"/>
                    </w:rPr>
                    <w:t>Hospital specialist</w:t>
                  </w:r>
                </w:p>
              </w:tc>
            </w:tr>
            <w:tr w:rsidR="00097D24" w14:paraId="3D6CAC50" w14:textId="77777777" w:rsidTr="00EB2DA4">
              <w:trPr>
                <w:trHeight w:val="562"/>
              </w:trPr>
              <w:tc>
                <w:tcPr>
                  <w:tcW w:w="1982" w:type="dxa"/>
                  <w:tcBorders>
                    <w:top w:val="single" w:sz="4" w:space="0" w:color="auto"/>
                    <w:left w:val="single" w:sz="4" w:space="0" w:color="auto"/>
                    <w:bottom w:val="single" w:sz="4" w:space="0" w:color="auto"/>
                    <w:right w:val="single" w:sz="4" w:space="0" w:color="auto"/>
                  </w:tcBorders>
                </w:tcPr>
                <w:p w14:paraId="63BBB8F6" w14:textId="77777777" w:rsidR="00097D24" w:rsidRDefault="00097D24" w:rsidP="00097D24">
                  <w:pPr>
                    <w:spacing w:after="0" w:line="240" w:lineRule="auto"/>
                    <w:jc w:val="center"/>
                    <w:rPr>
                      <w:rFonts w:ascii="Arial" w:hAnsi="Arial" w:cs="Arial"/>
                      <w:b/>
                      <w:sz w:val="18"/>
                      <w:szCs w:val="18"/>
                    </w:rPr>
                  </w:pPr>
                </w:p>
                <w:p w14:paraId="33B3B186"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Test</w:t>
                  </w:r>
                </w:p>
              </w:tc>
              <w:tc>
                <w:tcPr>
                  <w:tcW w:w="1560" w:type="dxa"/>
                  <w:tcBorders>
                    <w:top w:val="single" w:sz="4" w:space="0" w:color="auto"/>
                    <w:left w:val="single" w:sz="4" w:space="0" w:color="auto"/>
                    <w:bottom w:val="single" w:sz="4" w:space="0" w:color="auto"/>
                    <w:right w:val="single" w:sz="4" w:space="0" w:color="auto"/>
                  </w:tcBorders>
                </w:tcPr>
                <w:p w14:paraId="0FAE3AB3" w14:textId="77777777" w:rsidR="00097D24" w:rsidRDefault="00097D24" w:rsidP="00097D24">
                  <w:pPr>
                    <w:spacing w:after="0" w:line="240" w:lineRule="auto"/>
                    <w:jc w:val="center"/>
                    <w:rPr>
                      <w:rFonts w:ascii="Arial" w:hAnsi="Arial" w:cs="Arial"/>
                      <w:b/>
                      <w:sz w:val="18"/>
                      <w:szCs w:val="18"/>
                    </w:rPr>
                  </w:pPr>
                </w:p>
                <w:p w14:paraId="2A0E906A"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Indication</w:t>
                  </w:r>
                </w:p>
              </w:tc>
              <w:tc>
                <w:tcPr>
                  <w:tcW w:w="1134" w:type="dxa"/>
                  <w:tcBorders>
                    <w:top w:val="single" w:sz="4" w:space="0" w:color="auto"/>
                    <w:left w:val="single" w:sz="4" w:space="0" w:color="auto"/>
                    <w:bottom w:val="single" w:sz="4" w:space="0" w:color="auto"/>
                    <w:right w:val="single" w:sz="4" w:space="0" w:color="auto"/>
                  </w:tcBorders>
                  <w:hideMark/>
                </w:tcPr>
                <w:p w14:paraId="0BC6EC81"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Pre-treatment baseline</w:t>
                  </w:r>
                </w:p>
              </w:tc>
              <w:tc>
                <w:tcPr>
                  <w:tcW w:w="1134" w:type="dxa"/>
                  <w:tcBorders>
                    <w:top w:val="single" w:sz="4" w:space="0" w:color="auto"/>
                    <w:left w:val="single" w:sz="4" w:space="0" w:color="auto"/>
                    <w:bottom w:val="single" w:sz="4" w:space="0" w:color="auto"/>
                    <w:right w:val="single" w:sz="4" w:space="0" w:color="auto"/>
                  </w:tcBorders>
                  <w:hideMark/>
                </w:tcPr>
                <w:p w14:paraId="696BDAF7"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During treatment initiation</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69BC283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Following treatment initiation</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725FDB29"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 xml:space="preserve">Ongoing </w:t>
                  </w:r>
                </w:p>
              </w:tc>
              <w:tc>
                <w:tcPr>
                  <w:tcW w:w="1521" w:type="dxa"/>
                  <w:tcBorders>
                    <w:top w:val="single" w:sz="4" w:space="0" w:color="auto"/>
                    <w:left w:val="single" w:sz="4" w:space="0" w:color="auto"/>
                    <w:bottom w:val="single" w:sz="4" w:space="0" w:color="auto"/>
                    <w:right w:val="single" w:sz="4" w:space="0" w:color="auto"/>
                  </w:tcBorders>
                  <w:hideMark/>
                </w:tcPr>
                <w:p w14:paraId="6267A688" w14:textId="77777777" w:rsidR="00097D24" w:rsidRDefault="00097D24" w:rsidP="00097D24">
                  <w:pPr>
                    <w:spacing w:after="0" w:line="240" w:lineRule="auto"/>
                    <w:jc w:val="center"/>
                    <w:rPr>
                      <w:rFonts w:ascii="Arial" w:hAnsi="Arial" w:cs="Arial"/>
                      <w:b/>
                      <w:sz w:val="18"/>
                      <w:szCs w:val="18"/>
                    </w:rPr>
                  </w:pPr>
                  <w:r>
                    <w:rPr>
                      <w:rFonts w:ascii="Arial" w:hAnsi="Arial" w:cs="Arial"/>
                      <w:b/>
                      <w:sz w:val="18"/>
                      <w:szCs w:val="18"/>
                    </w:rPr>
                    <w:t>Annual review</w:t>
                  </w:r>
                </w:p>
              </w:tc>
            </w:tr>
            <w:tr w:rsidR="00097D24" w14:paraId="51FEFC4F"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tcPr>
                <w:p w14:paraId="0D1B4B0A" w14:textId="77777777" w:rsidR="00097D24" w:rsidRDefault="00097D24" w:rsidP="00097D24">
                  <w:pPr>
                    <w:spacing w:after="0" w:line="240" w:lineRule="auto"/>
                    <w:rPr>
                      <w:rFonts w:ascii="Arial" w:hAnsi="Arial" w:cs="Arial"/>
                      <w:sz w:val="18"/>
                      <w:szCs w:val="18"/>
                    </w:rPr>
                  </w:pPr>
                  <w:r>
                    <w:rPr>
                      <w:rFonts w:ascii="Arial" w:hAnsi="Arial" w:cs="Arial"/>
                      <w:sz w:val="18"/>
                      <w:szCs w:val="18"/>
                    </w:rPr>
                    <w:t>FBC</w:t>
                  </w:r>
                </w:p>
                <w:p w14:paraId="6B1A672B"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U&amp;E </w:t>
                  </w:r>
                </w:p>
                <w:p w14:paraId="6EF4C0B9" w14:textId="77777777" w:rsidR="00097D24" w:rsidRDefault="00097D24" w:rsidP="00097D24">
                  <w:pPr>
                    <w:spacing w:after="0" w:line="240" w:lineRule="auto"/>
                    <w:rPr>
                      <w:rFonts w:ascii="Arial" w:hAnsi="Arial" w:cs="Arial"/>
                      <w:sz w:val="18"/>
                      <w:szCs w:val="18"/>
                    </w:rPr>
                  </w:pPr>
                  <w:r>
                    <w:rPr>
                      <w:rFonts w:ascii="Arial" w:hAnsi="Arial" w:cs="Arial"/>
                      <w:sz w:val="18"/>
                      <w:szCs w:val="18"/>
                    </w:rPr>
                    <w:t>eGFR</w:t>
                  </w:r>
                </w:p>
                <w:p w14:paraId="3E926CD2" w14:textId="77777777" w:rsidR="00097D24" w:rsidRDefault="00097D24" w:rsidP="00097D24">
                  <w:pPr>
                    <w:spacing w:after="0" w:line="240" w:lineRule="auto"/>
                    <w:rPr>
                      <w:rFonts w:ascii="Arial" w:hAnsi="Arial" w:cs="Arial"/>
                      <w:sz w:val="18"/>
                      <w:szCs w:val="18"/>
                    </w:rPr>
                  </w:pPr>
                  <w:r>
                    <w:rPr>
                      <w:rFonts w:ascii="Arial" w:hAnsi="Arial" w:cs="Arial"/>
                      <w:sz w:val="18"/>
                      <w:szCs w:val="18"/>
                    </w:rPr>
                    <w:t>LFTs</w:t>
                  </w:r>
                </w:p>
                <w:p w14:paraId="1265989F"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Albumin </w:t>
                  </w:r>
                </w:p>
                <w:p w14:paraId="5E9CC78E" w14:textId="77777777" w:rsidR="00097D24" w:rsidRDefault="00097D24" w:rsidP="00097D24">
                  <w:pPr>
                    <w:spacing w:after="0" w:line="240" w:lineRule="auto"/>
                    <w:rPr>
                      <w:rFonts w:ascii="Arial" w:hAnsi="Arial" w:cs="Arial"/>
                      <w:sz w:val="18"/>
                      <w:szCs w:val="18"/>
                    </w:rPr>
                  </w:pPr>
                </w:p>
                <w:p w14:paraId="3FA06A7A"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p w14:paraId="0821A6A3" w14:textId="77777777" w:rsidR="00097D24" w:rsidRDefault="00097D24" w:rsidP="00097D24">
                  <w:pPr>
                    <w:spacing w:after="0" w:line="240" w:lineRule="auto"/>
                    <w:rPr>
                      <w:rFonts w:ascii="Arial" w:hAnsi="Arial" w:cs="Arial"/>
                      <w:sz w:val="18"/>
                      <w:szCs w:val="18"/>
                    </w:rPr>
                  </w:pPr>
                  <w:r>
                    <w:rPr>
                      <w:rFonts w:ascii="Arial" w:hAnsi="Arial" w:cs="Arial"/>
                      <w:sz w:val="18"/>
                      <w:szCs w:val="18"/>
                    </w:rPr>
                    <w:t>**</w:t>
                  </w:r>
                </w:p>
              </w:tc>
              <w:tc>
                <w:tcPr>
                  <w:tcW w:w="1560" w:type="dxa"/>
                  <w:tcBorders>
                    <w:top w:val="single" w:sz="4" w:space="0" w:color="auto"/>
                    <w:left w:val="single" w:sz="4" w:space="0" w:color="auto"/>
                    <w:bottom w:val="single" w:sz="4" w:space="0" w:color="auto"/>
                    <w:right w:val="single" w:sz="4" w:space="0" w:color="auto"/>
                  </w:tcBorders>
                  <w:hideMark/>
                </w:tcPr>
                <w:p w14:paraId="0E02664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w:t>
                  </w:r>
                </w:p>
                <w:p w14:paraId="0D1B5C7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assessment</w:t>
                  </w:r>
                </w:p>
                <w:p w14:paraId="6DB6CF1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and for</w:t>
                  </w:r>
                </w:p>
                <w:p w14:paraId="1933965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drug toxicity monitoring</w:t>
                  </w:r>
                </w:p>
              </w:tc>
              <w:tc>
                <w:tcPr>
                  <w:tcW w:w="1134" w:type="dxa"/>
                  <w:tcBorders>
                    <w:top w:val="single" w:sz="4" w:space="0" w:color="auto"/>
                    <w:left w:val="single" w:sz="4" w:space="0" w:color="auto"/>
                    <w:bottom w:val="single" w:sz="4" w:space="0" w:color="auto"/>
                    <w:right w:val="single" w:sz="4" w:space="0" w:color="auto"/>
                  </w:tcBorders>
                </w:tcPr>
                <w:p w14:paraId="6B1BAADF" w14:textId="77777777" w:rsidR="00097D24" w:rsidRDefault="00097D24" w:rsidP="00097D24">
                  <w:pPr>
                    <w:spacing w:after="0" w:line="240" w:lineRule="auto"/>
                    <w:jc w:val="center"/>
                    <w:rPr>
                      <w:rFonts w:ascii="Arial" w:hAnsi="Arial" w:cs="Arial"/>
                      <w:b/>
                      <w:sz w:val="18"/>
                      <w:szCs w:val="18"/>
                    </w:rPr>
                  </w:pPr>
                </w:p>
                <w:p w14:paraId="1F772559" w14:textId="77777777" w:rsidR="00097D24" w:rsidRDefault="00097D24" w:rsidP="00097D24">
                  <w:pPr>
                    <w:spacing w:after="0" w:line="240" w:lineRule="auto"/>
                    <w:jc w:val="center"/>
                    <w:rPr>
                      <w:rFonts w:ascii="Arial" w:hAnsi="Arial" w:cs="Arial"/>
                      <w:b/>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38E09662"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w:t>
                  </w:r>
                </w:p>
                <w:p w14:paraId="1AF5F94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2 weeks until on stable dose for 6 weeks</w:t>
                  </w:r>
                </w:p>
                <w:p w14:paraId="6969042A" w14:textId="77777777" w:rsidR="00097D24" w:rsidRDefault="00097D24" w:rsidP="00097D24">
                  <w:pPr>
                    <w:spacing w:after="0" w:line="240" w:lineRule="auto"/>
                    <w:jc w:val="center"/>
                    <w:rPr>
                      <w:rFonts w:ascii="Arial" w:hAnsi="Arial" w:cs="Arial"/>
                      <w:sz w:val="18"/>
                      <w:szCs w:val="18"/>
                    </w:rPr>
                  </w:pPr>
                </w:p>
                <w:p w14:paraId="7CD1A442" w14:textId="77777777" w:rsidR="00097D24" w:rsidRDefault="00097D24" w:rsidP="00097D24">
                  <w:pPr>
                    <w:spacing w:after="0" w:line="240" w:lineRule="auto"/>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1197727D"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w:t>
                  </w:r>
                </w:p>
                <w:p w14:paraId="7A0FD84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Every 4 weeks for next 12 weeks</w:t>
                  </w:r>
                </w:p>
                <w:p w14:paraId="4BCC03E8" w14:textId="77777777" w:rsidR="00AB692A" w:rsidRPr="00AB692A" w:rsidRDefault="00AB692A" w:rsidP="00AB692A">
                  <w:pPr>
                    <w:spacing w:after="0" w:line="240" w:lineRule="auto"/>
                    <w:jc w:val="center"/>
                    <w:rPr>
                      <w:rFonts w:ascii="Arial" w:hAnsi="Arial" w:cs="Arial"/>
                      <w:sz w:val="18"/>
                      <w:szCs w:val="18"/>
                    </w:rPr>
                  </w:pPr>
                  <w:r w:rsidRPr="00AB692A">
                    <w:rPr>
                      <w:rFonts w:ascii="Arial" w:hAnsi="Arial" w:cs="Arial"/>
                      <w:sz w:val="18"/>
                      <w:szCs w:val="18"/>
                    </w:rPr>
                    <w:t xml:space="preserve">Hospital specialist will undertake the first 4-week </w:t>
                  </w:r>
                  <w:proofErr w:type="gramStart"/>
                  <w:r w:rsidRPr="00AB692A">
                    <w:rPr>
                      <w:rFonts w:ascii="Arial" w:hAnsi="Arial" w:cs="Arial"/>
                      <w:sz w:val="18"/>
                      <w:szCs w:val="18"/>
                    </w:rPr>
                    <w:t>test</w:t>
                  </w:r>
                  <w:proofErr w:type="gramEnd"/>
                </w:p>
                <w:p w14:paraId="6CBEC1EE" w14:textId="77777777" w:rsidR="00AB692A" w:rsidRPr="00AB692A" w:rsidRDefault="00AB692A" w:rsidP="00AB692A">
                  <w:pPr>
                    <w:spacing w:after="0" w:line="240" w:lineRule="auto"/>
                    <w:jc w:val="center"/>
                    <w:rPr>
                      <w:rFonts w:ascii="Arial" w:hAnsi="Arial" w:cs="Arial"/>
                      <w:sz w:val="18"/>
                      <w:szCs w:val="18"/>
                    </w:rPr>
                  </w:pPr>
                </w:p>
                <w:p w14:paraId="4CE94F2C" w14:textId="6D22C1D1" w:rsidR="00097D24" w:rsidRDefault="00AB692A" w:rsidP="00AB692A">
                  <w:pPr>
                    <w:spacing w:after="0" w:line="240" w:lineRule="auto"/>
                    <w:jc w:val="center"/>
                    <w:rPr>
                      <w:rFonts w:ascii="Arial" w:hAnsi="Arial" w:cs="Arial"/>
                      <w:sz w:val="18"/>
                      <w:szCs w:val="18"/>
                    </w:rPr>
                  </w:pPr>
                  <w:r w:rsidRPr="00AB692A">
                    <w:rPr>
                      <w:rFonts w:ascii="Arial" w:hAnsi="Arial" w:cs="Arial"/>
                      <w:sz w:val="18"/>
                      <w:szCs w:val="18"/>
                    </w:rPr>
                    <w:t>GP will undertake the second and third 4-week test</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2D8F1F21" w14:textId="77777777" w:rsidR="00097D24" w:rsidRDefault="00097D24" w:rsidP="00097D24">
                  <w:pPr>
                    <w:spacing w:after="0" w:line="240" w:lineRule="auto"/>
                    <w:jc w:val="center"/>
                    <w:rPr>
                      <w:rFonts w:ascii="Arial" w:hAnsi="Arial" w:cs="Arial"/>
                      <w:b/>
                      <w:sz w:val="18"/>
                      <w:szCs w:val="18"/>
                      <w:u w:val="single"/>
                    </w:rPr>
                  </w:pPr>
                  <w:r>
                    <w:rPr>
                      <w:rFonts w:ascii="Arial" w:hAnsi="Arial" w:cs="Arial"/>
                      <w:b/>
                      <w:sz w:val="18"/>
                      <w:szCs w:val="18"/>
                      <w:u w:val="single"/>
                    </w:rPr>
                    <w:t>Phase III</w:t>
                  </w:r>
                </w:p>
                <w:p w14:paraId="66AA0E2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At least every 12 weeks unless indicated otherwise by specialist (e.g. in patients with high risk of toxicity)</w:t>
                  </w:r>
                </w:p>
              </w:tc>
              <w:tc>
                <w:tcPr>
                  <w:tcW w:w="1521" w:type="dxa"/>
                  <w:tcBorders>
                    <w:top w:val="single" w:sz="4" w:space="0" w:color="auto"/>
                    <w:left w:val="single" w:sz="4" w:space="0" w:color="auto"/>
                    <w:bottom w:val="single" w:sz="4" w:space="0" w:color="auto"/>
                    <w:right w:val="single" w:sz="4" w:space="0" w:color="auto"/>
                  </w:tcBorders>
                  <w:hideMark/>
                </w:tcPr>
                <w:p w14:paraId="24EDCDD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part of routine clinical review or more frequently if indicated</w:t>
                  </w:r>
                </w:p>
              </w:tc>
            </w:tr>
            <w:tr w:rsidR="00097D24" w14:paraId="7CB64C7C"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hideMark/>
                </w:tcPr>
                <w:p w14:paraId="3E2253EB" w14:textId="77777777" w:rsidR="00097D24" w:rsidRDefault="00097D24" w:rsidP="00097D24">
                  <w:pPr>
                    <w:spacing w:after="0" w:line="240" w:lineRule="auto"/>
                    <w:rPr>
                      <w:rFonts w:ascii="Arial" w:hAnsi="Arial" w:cs="Arial"/>
                      <w:sz w:val="18"/>
                      <w:szCs w:val="18"/>
                    </w:rPr>
                  </w:pPr>
                  <w:r>
                    <w:rPr>
                      <w:rFonts w:ascii="Arial" w:hAnsi="Arial" w:cs="Arial"/>
                      <w:sz w:val="18"/>
                      <w:szCs w:val="18"/>
                    </w:rPr>
                    <w:t>ESR</w:t>
                  </w:r>
                </w:p>
                <w:p w14:paraId="45FA2374" w14:textId="77777777" w:rsidR="00097D24" w:rsidRDefault="00097D24" w:rsidP="00097D24">
                  <w:pPr>
                    <w:spacing w:after="0" w:line="240" w:lineRule="auto"/>
                    <w:rPr>
                      <w:rFonts w:ascii="Arial" w:hAnsi="Arial" w:cs="Arial"/>
                      <w:sz w:val="18"/>
                      <w:szCs w:val="18"/>
                    </w:rPr>
                  </w:pPr>
                  <w:r>
                    <w:rPr>
                      <w:rFonts w:ascii="Arial" w:hAnsi="Arial" w:cs="Arial"/>
                      <w:sz w:val="18"/>
                      <w:szCs w:val="18"/>
                    </w:rPr>
                    <w:t>CRP</w:t>
                  </w:r>
                </w:p>
              </w:tc>
              <w:tc>
                <w:tcPr>
                  <w:tcW w:w="1560" w:type="dxa"/>
                  <w:tcBorders>
                    <w:top w:val="single" w:sz="4" w:space="0" w:color="auto"/>
                    <w:left w:val="single" w:sz="4" w:space="0" w:color="auto"/>
                    <w:bottom w:val="single" w:sz="4" w:space="0" w:color="auto"/>
                    <w:right w:val="single" w:sz="4" w:space="0" w:color="auto"/>
                  </w:tcBorders>
                </w:tcPr>
                <w:p w14:paraId="282F051D"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Disease activity -assessment</w:t>
                  </w:r>
                </w:p>
                <w:p w14:paraId="2EE3F98F" w14:textId="77777777" w:rsidR="00097D24" w:rsidRDefault="00097D24" w:rsidP="00097D24">
                  <w:pPr>
                    <w:spacing w:after="0" w:line="240" w:lineRule="auto"/>
                    <w:jc w:val="center"/>
                    <w:rPr>
                      <w:rFonts w:ascii="Arial" w:hAnsi="Arial" w:cs="Arial"/>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AE9BC7C" w14:textId="77777777" w:rsidR="00097D24" w:rsidRDefault="00097D24" w:rsidP="00097D24">
                  <w:pPr>
                    <w:spacing w:after="0" w:line="240" w:lineRule="auto"/>
                    <w:jc w:val="center"/>
                    <w:rPr>
                      <w:rFonts w:ascii="Arial" w:hAnsi="Arial" w:cs="Arial"/>
                      <w:sz w:val="18"/>
                      <w:szCs w:val="18"/>
                    </w:rPr>
                  </w:pPr>
                </w:p>
                <w:p w14:paraId="73F0E392"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7B57420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As indicated by disease activity</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5D8E3A8D" w14:textId="77777777" w:rsidR="00097D24" w:rsidRDefault="00097D24" w:rsidP="00097D24">
                  <w:pPr>
                    <w:spacing w:after="0" w:line="240" w:lineRule="auto"/>
                    <w:jc w:val="center"/>
                    <w:rPr>
                      <w:rFonts w:ascii="Arial" w:hAnsi="Arial" w:cs="Arial"/>
                      <w:sz w:val="18"/>
                      <w:szCs w:val="18"/>
                    </w:rPr>
                  </w:pPr>
                </w:p>
                <w:p w14:paraId="34690BDD" w14:textId="77777777" w:rsidR="00097D24" w:rsidRDefault="00097D24" w:rsidP="00097D24">
                  <w:pPr>
                    <w:spacing w:after="0" w:line="240" w:lineRule="auto"/>
                    <w:jc w:val="center"/>
                    <w:rPr>
                      <w:rFonts w:ascii="Arial" w:hAnsi="Arial" w:cs="Arial"/>
                      <w:sz w:val="18"/>
                      <w:szCs w:val="18"/>
                    </w:rPr>
                  </w:pPr>
                </w:p>
                <w:p w14:paraId="3CF8F28E" w14:textId="77777777" w:rsidR="00097D24" w:rsidRDefault="00097D24" w:rsidP="00097D24">
                  <w:pPr>
                    <w:spacing w:after="0" w:line="240" w:lineRule="auto"/>
                    <w:jc w:val="center"/>
                    <w:rPr>
                      <w:rFonts w:ascii="Arial" w:hAnsi="Arial" w:cs="Arial"/>
                      <w:sz w:val="18"/>
                      <w:szCs w:val="18"/>
                    </w:rPr>
                  </w:pPr>
                </w:p>
                <w:p w14:paraId="357E0030" w14:textId="77777777" w:rsidR="00097D24" w:rsidRDefault="00097D24" w:rsidP="00097D24">
                  <w:pPr>
                    <w:spacing w:after="0" w:line="240" w:lineRule="auto"/>
                    <w:jc w:val="center"/>
                    <w:rPr>
                      <w:rFonts w:ascii="Arial" w:hAnsi="Arial" w:cs="Arial"/>
                      <w:sz w:val="18"/>
                      <w:szCs w:val="18"/>
                    </w:rPr>
                  </w:pPr>
                </w:p>
                <w:p w14:paraId="3DD9F9A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Not routinely required</w:t>
                  </w: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6E4BF2DB"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lastRenderedPageBreak/>
                    <w:t>Every 12 weeks on specialist advice</w:t>
                  </w:r>
                </w:p>
              </w:tc>
              <w:tc>
                <w:tcPr>
                  <w:tcW w:w="1521" w:type="dxa"/>
                  <w:tcBorders>
                    <w:top w:val="single" w:sz="4" w:space="0" w:color="auto"/>
                    <w:left w:val="single" w:sz="4" w:space="0" w:color="auto"/>
                    <w:bottom w:val="single" w:sz="4" w:space="0" w:color="auto"/>
                    <w:right w:val="single" w:sz="4" w:space="0" w:color="auto"/>
                  </w:tcBorders>
                  <w:hideMark/>
                </w:tcPr>
                <w:p w14:paraId="72B09E5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As part of routine clinical review or more </w:t>
                  </w:r>
                  <w:r>
                    <w:rPr>
                      <w:rFonts w:ascii="Arial" w:hAnsi="Arial" w:cs="Arial"/>
                      <w:sz w:val="18"/>
                      <w:szCs w:val="18"/>
                    </w:rPr>
                    <w:lastRenderedPageBreak/>
                    <w:t>frequently if indicated</w:t>
                  </w:r>
                </w:p>
              </w:tc>
            </w:tr>
            <w:tr w:rsidR="00097D24" w14:paraId="4B7C780C"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hideMark/>
                </w:tcPr>
                <w:p w14:paraId="78A120C3" w14:textId="77777777" w:rsidR="00097D24" w:rsidRDefault="00097D24" w:rsidP="00097D24">
                  <w:pPr>
                    <w:spacing w:after="0" w:line="240" w:lineRule="auto"/>
                    <w:rPr>
                      <w:rFonts w:ascii="Arial" w:hAnsi="Arial" w:cs="Arial"/>
                      <w:sz w:val="18"/>
                      <w:szCs w:val="18"/>
                    </w:rPr>
                  </w:pPr>
                  <w:r>
                    <w:rPr>
                      <w:rFonts w:ascii="Arial" w:hAnsi="Arial" w:cs="Arial"/>
                      <w:sz w:val="18"/>
                      <w:szCs w:val="18"/>
                    </w:rPr>
                    <w:lastRenderedPageBreak/>
                    <w:t>Height</w:t>
                  </w:r>
                </w:p>
                <w:p w14:paraId="5872D273" w14:textId="77777777" w:rsidR="00097D24" w:rsidRDefault="00097D24" w:rsidP="00097D24">
                  <w:pPr>
                    <w:spacing w:after="0" w:line="240" w:lineRule="auto"/>
                    <w:rPr>
                      <w:rFonts w:ascii="Arial" w:hAnsi="Arial" w:cs="Arial"/>
                      <w:sz w:val="18"/>
                      <w:szCs w:val="18"/>
                    </w:rPr>
                  </w:pPr>
                  <w:r>
                    <w:rPr>
                      <w:rFonts w:ascii="Arial" w:hAnsi="Arial" w:cs="Arial"/>
                      <w:sz w:val="18"/>
                      <w:szCs w:val="18"/>
                    </w:rPr>
                    <w:t>Weight</w:t>
                  </w:r>
                </w:p>
                <w:p w14:paraId="48005820" w14:textId="77777777" w:rsidR="00097D24" w:rsidRDefault="00097D24" w:rsidP="00097D24">
                  <w:pPr>
                    <w:spacing w:after="0" w:line="240" w:lineRule="auto"/>
                    <w:rPr>
                      <w:rFonts w:ascii="Arial" w:hAnsi="Arial" w:cs="Arial"/>
                      <w:sz w:val="18"/>
                      <w:szCs w:val="18"/>
                    </w:rPr>
                  </w:pPr>
                  <w:r>
                    <w:rPr>
                      <w:rFonts w:ascii="Arial" w:hAnsi="Arial" w:cs="Arial"/>
                      <w:sz w:val="18"/>
                      <w:szCs w:val="18"/>
                    </w:rPr>
                    <w:t>Blood pressure</w:t>
                  </w:r>
                </w:p>
              </w:tc>
              <w:tc>
                <w:tcPr>
                  <w:tcW w:w="1560" w:type="dxa"/>
                  <w:tcBorders>
                    <w:top w:val="single" w:sz="4" w:space="0" w:color="auto"/>
                    <w:left w:val="single" w:sz="4" w:space="0" w:color="auto"/>
                    <w:bottom w:val="single" w:sz="4" w:space="0" w:color="auto"/>
                    <w:right w:val="single" w:sz="4" w:space="0" w:color="auto"/>
                  </w:tcBorders>
                  <w:hideMark/>
                </w:tcPr>
                <w:p w14:paraId="50418F0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assessment </w:t>
                  </w:r>
                </w:p>
              </w:tc>
              <w:tc>
                <w:tcPr>
                  <w:tcW w:w="1134" w:type="dxa"/>
                  <w:tcBorders>
                    <w:top w:val="single" w:sz="4" w:space="0" w:color="auto"/>
                    <w:left w:val="single" w:sz="4" w:space="0" w:color="auto"/>
                    <w:bottom w:val="single" w:sz="4" w:space="0" w:color="auto"/>
                    <w:right w:val="single" w:sz="4" w:space="0" w:color="auto"/>
                  </w:tcBorders>
                </w:tcPr>
                <w:p w14:paraId="7E17E8DC" w14:textId="77777777" w:rsidR="00097D24" w:rsidRDefault="00097D24" w:rsidP="00097D24">
                  <w:pPr>
                    <w:spacing w:after="0" w:line="240" w:lineRule="auto"/>
                    <w:jc w:val="center"/>
                    <w:rPr>
                      <w:rFonts w:ascii="Arial" w:hAnsi="Arial" w:cs="Arial"/>
                      <w:sz w:val="18"/>
                      <w:szCs w:val="18"/>
                    </w:rPr>
                  </w:pPr>
                </w:p>
                <w:p w14:paraId="764D356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0B06CFCB" w14:textId="77777777" w:rsidR="00097D24" w:rsidRDefault="00097D24" w:rsidP="00097D24">
                  <w:pPr>
                    <w:spacing w:after="0" w:line="240" w:lineRule="auto"/>
                    <w:jc w:val="center"/>
                    <w:rPr>
                      <w:rFonts w:ascii="Arial" w:hAnsi="Arial" w:cs="Arial"/>
                      <w:sz w:val="18"/>
                      <w:szCs w:val="18"/>
                    </w:rPr>
                  </w:pPr>
                </w:p>
                <w:p w14:paraId="1F5E5FB6"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p w14:paraId="028A8F1B" w14:textId="77777777" w:rsidR="00097D24" w:rsidRDefault="00097D24" w:rsidP="00097D24">
                  <w:pPr>
                    <w:spacing w:after="0" w:line="240" w:lineRule="auto"/>
                    <w:jc w:val="center"/>
                    <w:rPr>
                      <w:rFonts w:ascii="Arial" w:hAnsi="Arial" w:cs="Arial"/>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8A0A4F3"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5E4C336" w14:textId="77777777" w:rsidR="00097D24" w:rsidRDefault="00097D24" w:rsidP="00097D24">
                  <w:pPr>
                    <w:spacing w:after="0" w:line="240" w:lineRule="auto"/>
                    <w:jc w:val="center"/>
                    <w:rPr>
                      <w:rFonts w:ascii="Arial" w:hAnsi="Arial" w:cs="Arial"/>
                      <w:sz w:val="18"/>
                      <w:szCs w:val="18"/>
                    </w:rPr>
                  </w:pPr>
                </w:p>
                <w:p w14:paraId="1421E3A8"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7327733A"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097D24" w14:paraId="60EE5E64" w14:textId="77777777" w:rsidTr="00EB2DA4">
              <w:trPr>
                <w:trHeight w:val="276"/>
              </w:trPr>
              <w:tc>
                <w:tcPr>
                  <w:tcW w:w="1982" w:type="dxa"/>
                  <w:tcBorders>
                    <w:top w:val="single" w:sz="4" w:space="0" w:color="auto"/>
                    <w:left w:val="single" w:sz="4" w:space="0" w:color="auto"/>
                    <w:bottom w:val="single" w:sz="4" w:space="0" w:color="auto"/>
                    <w:right w:val="single" w:sz="4" w:space="0" w:color="auto"/>
                  </w:tcBorders>
                </w:tcPr>
                <w:p w14:paraId="0116477E"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HIV, </w:t>
                  </w:r>
                </w:p>
                <w:p w14:paraId="4EC16C2A" w14:textId="77777777" w:rsidR="00097D24" w:rsidRDefault="00097D24" w:rsidP="00097D24">
                  <w:pPr>
                    <w:spacing w:after="0" w:line="240" w:lineRule="auto"/>
                    <w:rPr>
                      <w:rFonts w:ascii="Arial" w:hAnsi="Arial" w:cs="Arial"/>
                      <w:sz w:val="18"/>
                      <w:szCs w:val="18"/>
                    </w:rPr>
                  </w:pPr>
                  <w:r>
                    <w:rPr>
                      <w:rFonts w:ascii="Arial" w:hAnsi="Arial" w:cs="Arial"/>
                      <w:sz w:val="18"/>
                      <w:szCs w:val="18"/>
                    </w:rPr>
                    <w:t>Hepatitis B Core Ab &amp; Surface Ag, Hepatitis C serology</w:t>
                  </w:r>
                </w:p>
                <w:p w14:paraId="6D5F545C" w14:textId="77777777" w:rsidR="00097D24" w:rsidRDefault="00097D24" w:rsidP="00097D24">
                  <w:pPr>
                    <w:spacing w:after="0" w:line="240" w:lineRule="auto"/>
                    <w:rPr>
                      <w:rFonts w:ascii="Arial" w:hAnsi="Arial" w:cs="Arial"/>
                      <w:sz w:val="18"/>
                      <w:szCs w:val="18"/>
                    </w:rPr>
                  </w:pPr>
                </w:p>
                <w:p w14:paraId="7D342F33" w14:textId="77777777" w:rsidR="00097D24" w:rsidRDefault="00097D24" w:rsidP="00097D24">
                  <w:pPr>
                    <w:spacing w:after="0" w:line="240" w:lineRule="auto"/>
                    <w:rPr>
                      <w:rFonts w:ascii="Arial" w:hAnsi="Arial" w:cs="Arial"/>
                      <w:sz w:val="18"/>
                      <w:szCs w:val="18"/>
                    </w:rPr>
                  </w:pPr>
                  <w:r>
                    <w:rPr>
                      <w:rFonts w:ascii="Arial" w:hAnsi="Arial" w:cs="Arial"/>
                      <w:sz w:val="18"/>
                      <w:szCs w:val="18"/>
                    </w:rPr>
                    <w:t>VZV serology</w:t>
                  </w:r>
                </w:p>
              </w:tc>
              <w:tc>
                <w:tcPr>
                  <w:tcW w:w="1560" w:type="dxa"/>
                  <w:tcBorders>
                    <w:top w:val="single" w:sz="4" w:space="0" w:color="auto"/>
                    <w:left w:val="single" w:sz="4" w:space="0" w:color="auto"/>
                    <w:bottom w:val="single" w:sz="4" w:space="0" w:color="auto"/>
                    <w:right w:val="single" w:sz="4" w:space="0" w:color="auto"/>
                  </w:tcBorders>
                </w:tcPr>
                <w:p w14:paraId="5603B961" w14:textId="77777777" w:rsidR="00097D24" w:rsidRDefault="00097D24" w:rsidP="00097D24">
                  <w:pPr>
                    <w:spacing w:after="0" w:line="240" w:lineRule="auto"/>
                    <w:jc w:val="center"/>
                    <w:rPr>
                      <w:rFonts w:ascii="Arial" w:hAnsi="Arial" w:cs="Arial"/>
                      <w:sz w:val="18"/>
                      <w:szCs w:val="18"/>
                    </w:rPr>
                  </w:pPr>
                  <w:proofErr w:type="gramStart"/>
                  <w:r>
                    <w:rPr>
                      <w:rFonts w:ascii="Arial" w:hAnsi="Arial" w:cs="Arial"/>
                      <w:sz w:val="18"/>
                      <w:szCs w:val="18"/>
                    </w:rPr>
                    <w:t>Baseline  viral</w:t>
                  </w:r>
                  <w:proofErr w:type="gramEnd"/>
                  <w:r>
                    <w:rPr>
                      <w:rFonts w:ascii="Arial" w:hAnsi="Arial" w:cs="Arial"/>
                      <w:sz w:val="18"/>
                      <w:szCs w:val="18"/>
                    </w:rPr>
                    <w:t xml:space="preserve"> screening</w:t>
                  </w:r>
                </w:p>
                <w:p w14:paraId="67EB8FD5" w14:textId="77777777" w:rsidR="00097D24" w:rsidRDefault="00097D24" w:rsidP="00097D24">
                  <w:pPr>
                    <w:spacing w:after="0" w:line="240" w:lineRule="auto"/>
                    <w:jc w:val="center"/>
                    <w:rPr>
                      <w:rFonts w:ascii="Arial" w:hAnsi="Arial" w:cs="Arial"/>
                      <w:sz w:val="18"/>
                      <w:szCs w:val="18"/>
                    </w:rPr>
                  </w:pPr>
                </w:p>
                <w:p w14:paraId="52F9D72A" w14:textId="77777777" w:rsidR="00097D24" w:rsidRDefault="00097D24" w:rsidP="00097D24">
                  <w:pPr>
                    <w:spacing w:after="0" w:line="240" w:lineRule="auto"/>
                    <w:rPr>
                      <w:rFonts w:ascii="Arial" w:hAnsi="Arial" w:cs="Arial"/>
                      <w:sz w:val="18"/>
                      <w:szCs w:val="18"/>
                    </w:rPr>
                  </w:pPr>
                </w:p>
                <w:p w14:paraId="55C0389A" w14:textId="77777777" w:rsidR="00097D24" w:rsidRDefault="00097D24" w:rsidP="00097D24">
                  <w:pPr>
                    <w:spacing w:after="0" w:line="240" w:lineRule="auto"/>
                    <w:rPr>
                      <w:rFonts w:ascii="Arial" w:hAnsi="Arial" w:cs="Arial"/>
                      <w:sz w:val="18"/>
                      <w:szCs w:val="18"/>
                    </w:rPr>
                  </w:pPr>
                </w:p>
                <w:p w14:paraId="4A485DB0"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Baseline if no history of varicella</w:t>
                  </w:r>
                </w:p>
              </w:tc>
              <w:tc>
                <w:tcPr>
                  <w:tcW w:w="1134" w:type="dxa"/>
                  <w:tcBorders>
                    <w:top w:val="single" w:sz="4" w:space="0" w:color="auto"/>
                    <w:left w:val="single" w:sz="4" w:space="0" w:color="auto"/>
                    <w:bottom w:val="single" w:sz="4" w:space="0" w:color="auto"/>
                    <w:right w:val="single" w:sz="4" w:space="0" w:color="auto"/>
                  </w:tcBorders>
                </w:tcPr>
                <w:p w14:paraId="553EF86F" w14:textId="77777777" w:rsidR="00097D24" w:rsidRDefault="00097D24" w:rsidP="00097D24">
                  <w:pPr>
                    <w:spacing w:after="0" w:line="240" w:lineRule="auto"/>
                    <w:jc w:val="center"/>
                    <w:rPr>
                      <w:rFonts w:ascii="Arial" w:hAnsi="Arial" w:cs="Arial"/>
                      <w:sz w:val="18"/>
                      <w:szCs w:val="18"/>
                    </w:rPr>
                  </w:pPr>
                </w:p>
                <w:p w14:paraId="6BCDAFC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tcPr>
                <w:p w14:paraId="4CDE9135" w14:textId="77777777" w:rsidR="00097D24" w:rsidRDefault="00097D24" w:rsidP="00097D24">
                  <w:pPr>
                    <w:spacing w:after="0" w:line="240" w:lineRule="auto"/>
                    <w:jc w:val="center"/>
                    <w:rPr>
                      <w:rFonts w:ascii="Arial" w:hAnsi="Arial" w:cs="Arial"/>
                      <w:sz w:val="18"/>
                      <w:szCs w:val="18"/>
                    </w:rPr>
                  </w:pPr>
                </w:p>
                <w:p w14:paraId="11758595"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4926B1C"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60240409" w14:textId="77777777" w:rsidR="00097D24" w:rsidRDefault="00097D24" w:rsidP="00097D24">
                  <w:pPr>
                    <w:spacing w:after="0" w:line="240" w:lineRule="auto"/>
                    <w:jc w:val="center"/>
                    <w:rPr>
                      <w:rFonts w:ascii="Arial" w:hAnsi="Arial" w:cs="Arial"/>
                      <w:sz w:val="18"/>
                      <w:szCs w:val="18"/>
                    </w:rPr>
                  </w:pPr>
                </w:p>
                <w:p w14:paraId="60BBB89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1CA470B7"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p w14:paraId="6B84CE61" w14:textId="77777777" w:rsidR="00097D24" w:rsidRDefault="00097D24" w:rsidP="00097D24">
                  <w:pPr>
                    <w:spacing w:after="0" w:line="240" w:lineRule="auto"/>
                    <w:jc w:val="center"/>
                    <w:rPr>
                      <w:rFonts w:ascii="Arial" w:hAnsi="Arial" w:cs="Arial"/>
                      <w:sz w:val="18"/>
                      <w:szCs w:val="18"/>
                    </w:rPr>
                  </w:pPr>
                </w:p>
              </w:tc>
            </w:tr>
            <w:tr w:rsidR="00097D24" w14:paraId="05239DDE" w14:textId="77777777" w:rsidTr="00EB2DA4">
              <w:trPr>
                <w:trHeight w:val="345"/>
              </w:trPr>
              <w:tc>
                <w:tcPr>
                  <w:tcW w:w="1982" w:type="dxa"/>
                  <w:tcBorders>
                    <w:top w:val="single" w:sz="4" w:space="0" w:color="auto"/>
                    <w:left w:val="single" w:sz="4" w:space="0" w:color="auto"/>
                    <w:bottom w:val="single" w:sz="4" w:space="0" w:color="auto"/>
                    <w:right w:val="single" w:sz="4" w:space="0" w:color="auto"/>
                  </w:tcBorders>
                  <w:hideMark/>
                </w:tcPr>
                <w:p w14:paraId="33A8059C" w14:textId="77777777" w:rsidR="00097D24" w:rsidRDefault="00097D24" w:rsidP="00097D24">
                  <w:pPr>
                    <w:spacing w:after="0" w:line="240" w:lineRule="auto"/>
                    <w:rPr>
                      <w:rFonts w:ascii="Arial" w:hAnsi="Arial" w:cs="Arial"/>
                      <w:sz w:val="18"/>
                      <w:szCs w:val="18"/>
                    </w:rPr>
                  </w:pPr>
                  <w:r>
                    <w:rPr>
                      <w:rFonts w:ascii="Arial" w:hAnsi="Arial" w:cs="Arial"/>
                      <w:sz w:val="18"/>
                      <w:szCs w:val="18"/>
                    </w:rPr>
                    <w:t>Chest X-Ray</w:t>
                  </w:r>
                </w:p>
              </w:tc>
              <w:tc>
                <w:tcPr>
                  <w:tcW w:w="1560" w:type="dxa"/>
                  <w:tcBorders>
                    <w:top w:val="single" w:sz="4" w:space="0" w:color="auto"/>
                    <w:left w:val="single" w:sz="4" w:space="0" w:color="auto"/>
                    <w:bottom w:val="single" w:sz="4" w:space="0" w:color="auto"/>
                    <w:right w:val="single" w:sz="4" w:space="0" w:color="auto"/>
                  </w:tcBorders>
                  <w:hideMark/>
                </w:tcPr>
                <w:p w14:paraId="4FEBFEFF"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 xml:space="preserve">Baseline if not done within 6 months in patients with suspected parenchymal lung disease </w:t>
                  </w:r>
                </w:p>
              </w:tc>
              <w:tc>
                <w:tcPr>
                  <w:tcW w:w="1134" w:type="dxa"/>
                  <w:tcBorders>
                    <w:top w:val="single" w:sz="4" w:space="0" w:color="auto"/>
                    <w:left w:val="single" w:sz="4" w:space="0" w:color="auto"/>
                    <w:bottom w:val="single" w:sz="4" w:space="0" w:color="auto"/>
                    <w:right w:val="single" w:sz="4" w:space="0" w:color="auto"/>
                  </w:tcBorders>
                </w:tcPr>
                <w:p w14:paraId="2BA267DC" w14:textId="77777777" w:rsidR="00097D24" w:rsidRDefault="00097D24" w:rsidP="00097D24">
                  <w:pPr>
                    <w:spacing w:after="0" w:line="240" w:lineRule="auto"/>
                    <w:jc w:val="center"/>
                    <w:rPr>
                      <w:rFonts w:ascii="Arial" w:hAnsi="Arial" w:cs="Arial"/>
                      <w:sz w:val="18"/>
                      <w:szCs w:val="18"/>
                    </w:rPr>
                  </w:pPr>
                </w:p>
                <w:p w14:paraId="107739FE"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8F87B4C"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F9EEB05" w14:textId="77777777" w:rsidR="00097D24" w:rsidRDefault="00097D24"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hideMark/>
                </w:tcPr>
                <w:p w14:paraId="0EAB2BE9"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521" w:type="dxa"/>
                  <w:tcBorders>
                    <w:top w:val="single" w:sz="4" w:space="0" w:color="auto"/>
                    <w:left w:val="single" w:sz="4" w:space="0" w:color="auto"/>
                    <w:bottom w:val="single" w:sz="4" w:space="0" w:color="auto"/>
                    <w:right w:val="single" w:sz="4" w:space="0" w:color="auto"/>
                  </w:tcBorders>
                  <w:hideMark/>
                </w:tcPr>
                <w:p w14:paraId="57C03E51" w14:textId="77777777" w:rsidR="00097D24" w:rsidRDefault="00097D24"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B65C2B" w14:paraId="5A3EA3E9" w14:textId="77777777" w:rsidTr="00DF45F4">
              <w:trPr>
                <w:trHeight w:val="1028"/>
              </w:trPr>
              <w:tc>
                <w:tcPr>
                  <w:tcW w:w="1982" w:type="dxa"/>
                  <w:tcBorders>
                    <w:top w:val="single" w:sz="4" w:space="0" w:color="auto"/>
                    <w:left w:val="single" w:sz="4" w:space="0" w:color="auto"/>
                    <w:bottom w:val="single" w:sz="4" w:space="0" w:color="auto"/>
                    <w:right w:val="single" w:sz="4" w:space="0" w:color="auto"/>
                  </w:tcBorders>
                  <w:hideMark/>
                </w:tcPr>
                <w:p w14:paraId="426C0B77" w14:textId="77777777" w:rsidR="00B65C2B" w:rsidRDefault="00B65C2B" w:rsidP="00097D24">
                  <w:pPr>
                    <w:spacing w:after="0" w:line="240" w:lineRule="auto"/>
                    <w:rPr>
                      <w:rFonts w:ascii="Arial" w:hAnsi="Arial" w:cs="Arial"/>
                      <w:sz w:val="18"/>
                      <w:szCs w:val="18"/>
                    </w:rPr>
                  </w:pPr>
                  <w:r>
                    <w:rPr>
                      <w:rFonts w:ascii="Arial" w:hAnsi="Arial" w:cs="Arial"/>
                      <w:sz w:val="18"/>
                      <w:szCs w:val="18"/>
                    </w:rPr>
                    <w:t>Lung function tests</w:t>
                  </w:r>
                </w:p>
                <w:p w14:paraId="4600A873" w14:textId="77777777" w:rsidR="00B65C2B" w:rsidRDefault="00B65C2B" w:rsidP="00097D24">
                  <w:pPr>
                    <w:spacing w:after="0" w:line="240" w:lineRule="auto"/>
                    <w:rPr>
                      <w:rFonts w:ascii="Arial" w:hAnsi="Arial" w:cs="Arial"/>
                      <w:sz w:val="18"/>
                      <w:szCs w:val="18"/>
                    </w:rPr>
                  </w:pPr>
                  <w:r>
                    <w:rPr>
                      <w:rFonts w:ascii="Arial" w:hAnsi="Arial" w:cs="Arial"/>
                      <w:sz w:val="18"/>
                      <w:szCs w:val="18"/>
                    </w:rPr>
                    <w:t>+/-</w:t>
                  </w:r>
                </w:p>
                <w:p w14:paraId="224B23EA" w14:textId="77777777" w:rsidR="00B65C2B" w:rsidRDefault="00B65C2B" w:rsidP="00097D24">
                  <w:pPr>
                    <w:spacing w:after="0" w:line="240" w:lineRule="auto"/>
                    <w:rPr>
                      <w:rFonts w:ascii="Arial" w:hAnsi="Arial" w:cs="Arial"/>
                      <w:sz w:val="18"/>
                      <w:szCs w:val="18"/>
                    </w:rPr>
                  </w:pPr>
                  <w:r>
                    <w:rPr>
                      <w:rFonts w:ascii="Arial" w:hAnsi="Arial" w:cs="Arial"/>
                      <w:sz w:val="18"/>
                      <w:szCs w:val="18"/>
                    </w:rPr>
                    <w:t>HRCT chest</w:t>
                  </w:r>
                </w:p>
                <w:p w14:paraId="37AD7D35" w14:textId="77777777" w:rsidR="00B65C2B" w:rsidRDefault="00B65C2B" w:rsidP="00097D24">
                  <w:pPr>
                    <w:spacing w:after="0" w:line="240" w:lineRule="auto"/>
                    <w:rPr>
                      <w:rFonts w:ascii="Arial" w:hAnsi="Arial" w:cs="Arial"/>
                      <w:sz w:val="18"/>
                      <w:szCs w:val="18"/>
                    </w:rPr>
                  </w:pPr>
                  <w:r>
                    <w:rPr>
                      <w:rFonts w:ascii="Arial" w:hAnsi="Arial" w:cs="Arial"/>
                      <w:sz w:val="18"/>
                      <w:szCs w:val="18"/>
                    </w:rPr>
                    <w:t>(rheumatology patients only)</w:t>
                  </w:r>
                </w:p>
              </w:tc>
              <w:tc>
                <w:tcPr>
                  <w:tcW w:w="1560" w:type="dxa"/>
                  <w:tcBorders>
                    <w:top w:val="single" w:sz="4" w:space="0" w:color="auto"/>
                    <w:left w:val="single" w:sz="4" w:space="0" w:color="auto"/>
                    <w:bottom w:val="single" w:sz="4" w:space="0" w:color="auto"/>
                    <w:right w:val="single" w:sz="4" w:space="0" w:color="auto"/>
                  </w:tcBorders>
                  <w:hideMark/>
                </w:tcPr>
                <w:p w14:paraId="15A932B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 xml:space="preserve">Baseline if suspicion of underlying </w:t>
                  </w:r>
                  <w:proofErr w:type="gramStart"/>
                  <w:r>
                    <w:rPr>
                      <w:rFonts w:ascii="Arial" w:hAnsi="Arial" w:cs="Arial"/>
                      <w:sz w:val="18"/>
                      <w:szCs w:val="18"/>
                    </w:rPr>
                    <w:t>parenchymal  lung</w:t>
                  </w:r>
                  <w:proofErr w:type="gramEnd"/>
                  <w:r>
                    <w:rPr>
                      <w:rFonts w:ascii="Arial" w:hAnsi="Arial" w:cs="Arial"/>
                      <w:sz w:val="18"/>
                      <w:szCs w:val="18"/>
                    </w:rPr>
                    <w:t xml:space="preserve"> disease</w:t>
                  </w:r>
                </w:p>
              </w:tc>
              <w:tc>
                <w:tcPr>
                  <w:tcW w:w="1134" w:type="dxa"/>
                  <w:tcBorders>
                    <w:top w:val="single" w:sz="4" w:space="0" w:color="auto"/>
                    <w:left w:val="single" w:sz="4" w:space="0" w:color="auto"/>
                    <w:bottom w:val="single" w:sz="4" w:space="0" w:color="auto"/>
                    <w:right w:val="single" w:sz="4" w:space="0" w:color="auto"/>
                  </w:tcBorders>
                </w:tcPr>
                <w:p w14:paraId="170C90B9" w14:textId="77777777" w:rsidR="00B65C2B" w:rsidRDefault="00B65C2B" w:rsidP="00097D24">
                  <w:pPr>
                    <w:spacing w:after="0" w:line="240" w:lineRule="auto"/>
                    <w:jc w:val="center"/>
                    <w:rPr>
                      <w:rFonts w:ascii="Arial" w:hAnsi="Arial" w:cs="Arial"/>
                      <w:sz w:val="18"/>
                      <w:szCs w:val="18"/>
                    </w:rPr>
                  </w:pPr>
                </w:p>
                <w:p w14:paraId="5818B9A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sym w:font="Wingdings" w:char="F0FC"/>
                  </w:r>
                </w:p>
              </w:tc>
              <w:tc>
                <w:tcPr>
                  <w:tcW w:w="1134" w:type="dxa"/>
                  <w:tcBorders>
                    <w:top w:val="single" w:sz="4" w:space="0" w:color="auto"/>
                    <w:left w:val="single" w:sz="4" w:space="0" w:color="auto"/>
                    <w:bottom w:val="single" w:sz="4" w:space="0" w:color="auto"/>
                    <w:right w:val="single" w:sz="4" w:space="0" w:color="auto"/>
                  </w:tcBorders>
                  <w:hideMark/>
                </w:tcPr>
                <w:p w14:paraId="47985C6B"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If clinically indicated</w:t>
                  </w:r>
                </w:p>
              </w:tc>
              <w:tc>
                <w:tcPr>
                  <w:tcW w:w="1418" w:type="dxa"/>
                  <w:vMerge w:val="restart"/>
                  <w:tcBorders>
                    <w:top w:val="single" w:sz="4" w:space="0" w:color="auto"/>
                    <w:left w:val="single" w:sz="4" w:space="0" w:color="auto"/>
                    <w:right w:val="single" w:sz="4" w:space="0" w:color="auto"/>
                  </w:tcBorders>
                  <w:shd w:val="clear" w:color="auto" w:fill="FFFFFF" w:themeFill="background1"/>
                </w:tcPr>
                <w:p w14:paraId="3B1E59A6" w14:textId="77777777" w:rsidR="00B65C2B" w:rsidRDefault="00B65C2B" w:rsidP="00097D24">
                  <w:pPr>
                    <w:spacing w:after="0" w:line="240" w:lineRule="auto"/>
                    <w:jc w:val="center"/>
                    <w:rPr>
                      <w:rFonts w:ascii="Arial" w:hAnsi="Arial" w:cs="Arial"/>
                      <w:sz w:val="18"/>
                      <w:szCs w:val="18"/>
                    </w:rPr>
                  </w:pPr>
                </w:p>
                <w:p w14:paraId="16621AE9" w14:textId="77777777" w:rsidR="00B65C2B" w:rsidRDefault="00B65C2B" w:rsidP="00097D24">
                  <w:pPr>
                    <w:spacing w:after="0" w:line="240" w:lineRule="auto"/>
                    <w:jc w:val="center"/>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CAF1BCF" w14:textId="77777777" w:rsidR="00B65C2B" w:rsidRDefault="00B65C2B" w:rsidP="00097D24">
                  <w:pPr>
                    <w:spacing w:after="0" w:line="240" w:lineRule="auto"/>
                    <w:jc w:val="center"/>
                    <w:rPr>
                      <w:rFonts w:ascii="Arial" w:hAnsi="Arial" w:cs="Arial"/>
                      <w:sz w:val="18"/>
                      <w:szCs w:val="18"/>
                    </w:rPr>
                  </w:pPr>
                </w:p>
                <w:p w14:paraId="74CAB2C1"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hideMark/>
                </w:tcPr>
                <w:p w14:paraId="1F389F29"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If clinically indicated</w:t>
                  </w:r>
                </w:p>
              </w:tc>
            </w:tr>
            <w:tr w:rsidR="00B65C2B" w14:paraId="162E5B26" w14:textId="77777777" w:rsidTr="00DF45F4">
              <w:trPr>
                <w:trHeight w:val="972"/>
              </w:trPr>
              <w:tc>
                <w:tcPr>
                  <w:tcW w:w="1982" w:type="dxa"/>
                  <w:tcBorders>
                    <w:top w:val="single" w:sz="4" w:space="0" w:color="auto"/>
                    <w:left w:val="single" w:sz="4" w:space="0" w:color="auto"/>
                    <w:bottom w:val="single" w:sz="4" w:space="0" w:color="auto"/>
                    <w:right w:val="single" w:sz="4" w:space="0" w:color="auto"/>
                  </w:tcBorders>
                  <w:hideMark/>
                </w:tcPr>
                <w:p w14:paraId="30230E71" w14:textId="7B79C612" w:rsidR="00B65C2B" w:rsidRDefault="00B65C2B" w:rsidP="00097D24">
                  <w:pPr>
                    <w:spacing w:after="0" w:line="240" w:lineRule="auto"/>
                    <w:rPr>
                      <w:rFonts w:ascii="Arial" w:hAnsi="Arial" w:cs="Arial"/>
                      <w:sz w:val="18"/>
                      <w:szCs w:val="18"/>
                    </w:rPr>
                  </w:pPr>
                  <w:r>
                    <w:rPr>
                      <w:rFonts w:ascii="Arial" w:hAnsi="Arial" w:cs="Arial"/>
                      <w:sz w:val="18"/>
                      <w:szCs w:val="18"/>
                    </w:rPr>
                    <w:t xml:space="preserve">Pregnancy screening (via test or questioning) for females of </w:t>
                  </w:r>
                  <w:proofErr w:type="gramStart"/>
                  <w:r>
                    <w:rPr>
                      <w:rFonts w:ascii="Arial" w:hAnsi="Arial" w:cs="Arial"/>
                      <w:sz w:val="18"/>
                      <w:szCs w:val="18"/>
                    </w:rPr>
                    <w:t>child bearing</w:t>
                  </w:r>
                  <w:proofErr w:type="gramEnd"/>
                  <w:r>
                    <w:rPr>
                      <w:rFonts w:ascii="Arial" w:hAnsi="Arial" w:cs="Arial"/>
                      <w:sz w:val="18"/>
                      <w:szCs w:val="18"/>
                    </w:rPr>
                    <w:t xml:space="preserve"> age </w:t>
                  </w:r>
                </w:p>
              </w:tc>
              <w:tc>
                <w:tcPr>
                  <w:tcW w:w="1560" w:type="dxa"/>
                  <w:tcBorders>
                    <w:top w:val="single" w:sz="4" w:space="0" w:color="auto"/>
                    <w:left w:val="single" w:sz="4" w:space="0" w:color="auto"/>
                    <w:bottom w:val="single" w:sz="4" w:space="0" w:color="auto"/>
                    <w:right w:val="single" w:sz="4" w:space="0" w:color="auto"/>
                  </w:tcBorders>
                  <w:hideMark/>
                </w:tcPr>
                <w:p w14:paraId="4BEDD500"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Baseline assessment</w:t>
                  </w:r>
                </w:p>
              </w:tc>
              <w:tc>
                <w:tcPr>
                  <w:tcW w:w="1134" w:type="dxa"/>
                  <w:tcBorders>
                    <w:top w:val="single" w:sz="4" w:space="0" w:color="auto"/>
                    <w:left w:val="single" w:sz="4" w:space="0" w:color="auto"/>
                    <w:bottom w:val="single" w:sz="4" w:space="0" w:color="auto"/>
                    <w:right w:val="single" w:sz="4" w:space="0" w:color="auto"/>
                  </w:tcBorders>
                </w:tcPr>
                <w:p w14:paraId="7E113391" w14:textId="77777777" w:rsidR="00B65C2B" w:rsidRDefault="00B65C2B" w:rsidP="00097D24">
                  <w:pPr>
                    <w:spacing w:after="0" w:line="240" w:lineRule="auto"/>
                    <w:jc w:val="center"/>
                    <w:rPr>
                      <w:rFonts w:ascii="Arial" w:hAnsi="Arial" w:cs="Arial"/>
                      <w:sz w:val="18"/>
                      <w:szCs w:val="18"/>
                    </w:rPr>
                  </w:pPr>
                </w:p>
                <w:p w14:paraId="74F44852" w14:textId="77777777" w:rsidR="00B65C2B" w:rsidRDefault="00B65C2B" w:rsidP="00097D24">
                  <w:pPr>
                    <w:spacing w:after="0" w:line="240" w:lineRule="auto"/>
                    <w:jc w:val="center"/>
                    <w:rPr>
                      <w:rFonts w:ascii="Arial" w:hAnsi="Arial" w:cs="Arial"/>
                      <w:sz w:val="18"/>
                      <w:szCs w:val="18"/>
                    </w:rPr>
                  </w:pPr>
                  <w:r>
                    <w:rPr>
                      <w:rFonts w:ascii="Wingdings" w:hAnsi="Wingdings"/>
                      <w:sz w:val="18"/>
                      <w:szCs w:val="18"/>
                    </w:rPr>
                    <w:t>ü</w:t>
                  </w:r>
                </w:p>
              </w:tc>
              <w:tc>
                <w:tcPr>
                  <w:tcW w:w="1134" w:type="dxa"/>
                  <w:tcBorders>
                    <w:top w:val="single" w:sz="4" w:space="0" w:color="auto"/>
                    <w:left w:val="single" w:sz="4" w:space="0" w:color="auto"/>
                    <w:bottom w:val="single" w:sz="4" w:space="0" w:color="auto"/>
                    <w:right w:val="single" w:sz="4" w:space="0" w:color="auto"/>
                  </w:tcBorders>
                </w:tcPr>
                <w:p w14:paraId="5A875B5D" w14:textId="77777777" w:rsidR="00B65C2B" w:rsidRDefault="00B65C2B" w:rsidP="00097D24">
                  <w:pPr>
                    <w:spacing w:after="0" w:line="240" w:lineRule="auto"/>
                    <w:jc w:val="center"/>
                    <w:rPr>
                      <w:rFonts w:ascii="Arial" w:hAnsi="Arial" w:cs="Arial"/>
                      <w:sz w:val="18"/>
                      <w:szCs w:val="18"/>
                    </w:rPr>
                  </w:pPr>
                </w:p>
                <w:p w14:paraId="15C8D614"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p w14:paraId="54C98831" w14:textId="77777777" w:rsidR="00B65C2B" w:rsidRDefault="00B65C2B" w:rsidP="00097D24">
                  <w:pPr>
                    <w:spacing w:after="0" w:line="240" w:lineRule="auto"/>
                    <w:jc w:val="center"/>
                    <w:rPr>
                      <w:rFonts w:ascii="Arial" w:hAnsi="Arial" w:cs="Arial"/>
                      <w:sz w:val="18"/>
                      <w:szCs w:val="18"/>
                    </w:rPr>
                  </w:pPr>
                </w:p>
              </w:tc>
              <w:tc>
                <w:tcPr>
                  <w:tcW w:w="1418" w:type="dxa"/>
                  <w:vMerge/>
                  <w:tcBorders>
                    <w:left w:val="single" w:sz="4" w:space="0" w:color="auto"/>
                    <w:bottom w:val="single" w:sz="4" w:space="0" w:color="auto"/>
                    <w:right w:val="single" w:sz="4" w:space="0" w:color="auto"/>
                  </w:tcBorders>
                  <w:shd w:val="clear" w:color="auto" w:fill="FFFFFF" w:themeFill="background1"/>
                  <w:vAlign w:val="center"/>
                  <w:hideMark/>
                </w:tcPr>
                <w:p w14:paraId="527AB237" w14:textId="77777777" w:rsidR="00B65C2B" w:rsidRDefault="00B65C2B" w:rsidP="00097D24">
                  <w:pPr>
                    <w:spacing w:after="0"/>
                    <w:rPr>
                      <w:rFonts w:ascii="Arial" w:hAnsi="Arial" w:cs="Arial"/>
                      <w:sz w:val="18"/>
                      <w:szCs w:val="18"/>
                    </w:rPr>
                  </w:pPr>
                </w:p>
              </w:tc>
              <w:tc>
                <w:tcPr>
                  <w:tcW w:w="1466" w:type="dxa"/>
                  <w:tcBorders>
                    <w:top w:val="single" w:sz="4" w:space="0" w:color="auto"/>
                    <w:left w:val="single" w:sz="4" w:space="0" w:color="auto"/>
                    <w:bottom w:val="single" w:sz="4" w:space="0" w:color="auto"/>
                    <w:right w:val="single" w:sz="4" w:space="0" w:color="auto"/>
                  </w:tcBorders>
                  <w:shd w:val="clear" w:color="auto" w:fill="D9D9D9"/>
                </w:tcPr>
                <w:p w14:paraId="4813CFD5" w14:textId="77777777" w:rsidR="00B65C2B" w:rsidRDefault="00B65C2B" w:rsidP="00097D24">
                  <w:pPr>
                    <w:spacing w:after="0" w:line="240" w:lineRule="auto"/>
                    <w:jc w:val="center"/>
                    <w:rPr>
                      <w:rFonts w:ascii="Arial" w:hAnsi="Arial" w:cs="Arial"/>
                      <w:sz w:val="18"/>
                      <w:szCs w:val="18"/>
                    </w:rPr>
                  </w:pPr>
                </w:p>
                <w:p w14:paraId="3B18EEC7"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c>
                <w:tcPr>
                  <w:tcW w:w="1521" w:type="dxa"/>
                  <w:tcBorders>
                    <w:top w:val="single" w:sz="4" w:space="0" w:color="auto"/>
                    <w:left w:val="single" w:sz="4" w:space="0" w:color="auto"/>
                    <w:bottom w:val="single" w:sz="4" w:space="0" w:color="auto"/>
                    <w:right w:val="single" w:sz="4" w:space="0" w:color="auto"/>
                  </w:tcBorders>
                </w:tcPr>
                <w:p w14:paraId="468D1E50" w14:textId="77777777" w:rsidR="00B65C2B" w:rsidRDefault="00B65C2B" w:rsidP="00097D24">
                  <w:pPr>
                    <w:spacing w:after="0" w:line="240" w:lineRule="auto"/>
                    <w:jc w:val="center"/>
                    <w:rPr>
                      <w:rFonts w:ascii="Arial" w:hAnsi="Arial" w:cs="Arial"/>
                      <w:sz w:val="18"/>
                      <w:szCs w:val="18"/>
                    </w:rPr>
                  </w:pPr>
                </w:p>
                <w:p w14:paraId="2ED0AA9F" w14:textId="77777777" w:rsidR="00B65C2B" w:rsidRDefault="00B65C2B" w:rsidP="00097D24">
                  <w:pPr>
                    <w:spacing w:after="0" w:line="240" w:lineRule="auto"/>
                    <w:jc w:val="center"/>
                    <w:rPr>
                      <w:rFonts w:ascii="Arial" w:hAnsi="Arial" w:cs="Arial"/>
                      <w:sz w:val="18"/>
                      <w:szCs w:val="18"/>
                    </w:rPr>
                  </w:pPr>
                  <w:r>
                    <w:rPr>
                      <w:rFonts w:ascii="Arial" w:hAnsi="Arial" w:cs="Arial"/>
                      <w:sz w:val="18"/>
                      <w:szCs w:val="18"/>
                    </w:rPr>
                    <w:t>x</w:t>
                  </w:r>
                </w:p>
              </w:tc>
            </w:tr>
            <w:tr w:rsidR="00B65C2B" w14:paraId="6A87DE91" w14:textId="77777777" w:rsidTr="00EF3512">
              <w:trPr>
                <w:trHeight w:val="1366"/>
              </w:trPr>
              <w:tc>
                <w:tcPr>
                  <w:tcW w:w="1982" w:type="dxa"/>
                  <w:tcBorders>
                    <w:top w:val="single" w:sz="4" w:space="0" w:color="auto"/>
                    <w:left w:val="single" w:sz="4" w:space="0" w:color="auto"/>
                    <w:bottom w:val="single" w:sz="4" w:space="0" w:color="auto"/>
                    <w:right w:val="single" w:sz="4" w:space="0" w:color="auto"/>
                  </w:tcBorders>
                  <w:hideMark/>
                </w:tcPr>
                <w:p w14:paraId="2D3696B1" w14:textId="77777777" w:rsidR="00B65C2B" w:rsidRDefault="00B65C2B" w:rsidP="00097D24">
                  <w:pPr>
                    <w:spacing w:after="0"/>
                    <w:rPr>
                      <w:rFonts w:ascii="Arial" w:hAnsi="Arial" w:cs="Arial"/>
                      <w:sz w:val="18"/>
                      <w:szCs w:val="18"/>
                    </w:rPr>
                  </w:pPr>
                  <w:r>
                    <w:rPr>
                      <w:rFonts w:ascii="Arial" w:hAnsi="Arial" w:cs="Arial"/>
                      <w:sz w:val="18"/>
                      <w:szCs w:val="18"/>
                    </w:rPr>
                    <w:t xml:space="preserve">Blood test for Procollagen III peptide level (P3NP) </w:t>
                  </w:r>
                </w:p>
                <w:p w14:paraId="0B6B7BED" w14:textId="2733114C" w:rsidR="00B65C2B" w:rsidRDefault="00B65C2B" w:rsidP="00097D24">
                  <w:pPr>
                    <w:spacing w:after="0"/>
                    <w:rPr>
                      <w:rFonts w:ascii="Arial" w:hAnsi="Arial" w:cs="Arial"/>
                      <w:sz w:val="18"/>
                      <w:szCs w:val="18"/>
                    </w:rPr>
                  </w:pPr>
                  <w:r>
                    <w:rPr>
                      <w:rFonts w:ascii="Arial" w:hAnsi="Arial" w:cs="Arial"/>
                      <w:sz w:val="18"/>
                      <w:szCs w:val="18"/>
                    </w:rPr>
                    <w:t xml:space="preserve">*** </w:t>
                  </w:r>
                  <w:r w:rsidRPr="00EF3512">
                    <w:rPr>
                      <w:rFonts w:ascii="Arial" w:hAnsi="Arial" w:cs="Arial"/>
                      <w:sz w:val="18"/>
                      <w:szCs w:val="18"/>
                    </w:rPr>
                    <w:t>or Fibroscan</w:t>
                  </w:r>
                </w:p>
                <w:p w14:paraId="357DF2A3" w14:textId="77777777" w:rsidR="00B65C2B" w:rsidRDefault="00B65C2B" w:rsidP="00097D24">
                  <w:pPr>
                    <w:spacing w:after="0"/>
                    <w:rPr>
                      <w:rFonts w:ascii="Arial" w:hAnsi="Arial" w:cs="Arial"/>
                      <w:b/>
                      <w:sz w:val="18"/>
                      <w:szCs w:val="18"/>
                    </w:rPr>
                  </w:pPr>
                  <w:r>
                    <w:rPr>
                      <w:rFonts w:ascii="Arial" w:hAnsi="Arial" w:cs="Arial"/>
                      <w:b/>
                      <w:sz w:val="18"/>
                      <w:szCs w:val="18"/>
                    </w:rPr>
                    <w:t>(dermatology patients only)</w:t>
                  </w:r>
                </w:p>
              </w:tc>
              <w:tc>
                <w:tcPr>
                  <w:tcW w:w="8233" w:type="dxa"/>
                  <w:gridSpan w:val="6"/>
                  <w:tcBorders>
                    <w:top w:val="single" w:sz="4" w:space="0" w:color="auto"/>
                    <w:left w:val="single" w:sz="4" w:space="0" w:color="auto"/>
                    <w:bottom w:val="single" w:sz="4" w:space="0" w:color="auto"/>
                    <w:right w:val="single" w:sz="4" w:space="0" w:color="auto"/>
                  </w:tcBorders>
                  <w:vAlign w:val="center"/>
                  <w:hideMark/>
                </w:tcPr>
                <w:p w14:paraId="486D1389" w14:textId="09B0A4F1" w:rsidR="00B65C2B" w:rsidRDefault="00B65C2B" w:rsidP="00EF3512">
                  <w:pPr>
                    <w:spacing w:after="0" w:line="240" w:lineRule="auto"/>
                    <w:jc w:val="center"/>
                    <w:rPr>
                      <w:rFonts w:ascii="Arial" w:hAnsi="Arial" w:cs="Arial"/>
                      <w:sz w:val="18"/>
                      <w:szCs w:val="18"/>
                    </w:rPr>
                  </w:pPr>
                  <w:r>
                    <w:rPr>
                      <w:rFonts w:ascii="Arial" w:hAnsi="Arial" w:cs="Arial"/>
                      <w:sz w:val="18"/>
                      <w:szCs w:val="18"/>
                    </w:rPr>
                    <w:t xml:space="preserve">Baseline assessment </w:t>
                  </w:r>
                  <w:r w:rsidRPr="00EF3512">
                    <w:rPr>
                      <w:rFonts w:ascii="Arial" w:hAnsi="Arial" w:cs="Arial"/>
                      <w:sz w:val="18"/>
                      <w:szCs w:val="18"/>
                    </w:rPr>
                    <w:t xml:space="preserve">and ongoing </w:t>
                  </w:r>
                  <w:r w:rsidRPr="000550DE">
                    <w:rPr>
                      <w:rFonts w:ascii="Arial" w:hAnsi="Arial" w:cs="Arial"/>
                      <w:sz w:val="18"/>
                      <w:szCs w:val="18"/>
                    </w:rPr>
                    <w:t xml:space="preserve">monitoring </w:t>
                  </w:r>
                  <w:r w:rsidR="00EF3512" w:rsidRPr="000550DE">
                    <w:rPr>
                      <w:rFonts w:ascii="Arial" w:hAnsi="Arial" w:cs="Arial"/>
                      <w:sz w:val="18"/>
                      <w:szCs w:val="18"/>
                    </w:rPr>
                    <w:t xml:space="preserve">of P3NP / Fibroscan </w:t>
                  </w:r>
                  <w:r w:rsidRPr="000550DE">
                    <w:rPr>
                      <w:rFonts w:ascii="Arial" w:hAnsi="Arial" w:cs="Arial"/>
                      <w:sz w:val="18"/>
                      <w:szCs w:val="18"/>
                    </w:rPr>
                    <w:t>undertaken</w:t>
                  </w:r>
                  <w:r w:rsidRPr="00EF3512">
                    <w:rPr>
                      <w:rFonts w:ascii="Arial" w:hAnsi="Arial" w:cs="Arial"/>
                      <w:sz w:val="18"/>
                      <w:szCs w:val="18"/>
                    </w:rPr>
                    <w:t xml:space="preserve"> by specialist</w:t>
                  </w:r>
                  <w:r w:rsidR="00D806F4" w:rsidRPr="00EF3512">
                    <w:rPr>
                      <w:rFonts w:ascii="Arial" w:hAnsi="Arial" w:cs="Arial"/>
                      <w:sz w:val="18"/>
                      <w:szCs w:val="18"/>
                    </w:rPr>
                    <w:t>.</w:t>
                  </w:r>
                </w:p>
                <w:p w14:paraId="59033151" w14:textId="5BD044B8" w:rsidR="00B65C2B" w:rsidRDefault="00B65C2B" w:rsidP="00EF3512">
                  <w:pPr>
                    <w:spacing w:after="0" w:line="240" w:lineRule="auto"/>
                    <w:jc w:val="center"/>
                    <w:rPr>
                      <w:rFonts w:ascii="Arial" w:hAnsi="Arial" w:cs="Arial"/>
                      <w:sz w:val="18"/>
                      <w:szCs w:val="18"/>
                    </w:rPr>
                  </w:pPr>
                </w:p>
              </w:tc>
            </w:tr>
            <w:tr w:rsidR="00097D24" w14:paraId="77B872BE" w14:textId="77777777" w:rsidTr="00EB2DA4">
              <w:trPr>
                <w:trHeight w:val="345"/>
              </w:trPr>
              <w:tc>
                <w:tcPr>
                  <w:tcW w:w="10215" w:type="dxa"/>
                  <w:gridSpan w:val="7"/>
                  <w:tcBorders>
                    <w:top w:val="single" w:sz="4" w:space="0" w:color="auto"/>
                    <w:left w:val="single" w:sz="4" w:space="0" w:color="auto"/>
                    <w:bottom w:val="single" w:sz="4" w:space="0" w:color="auto"/>
                    <w:right w:val="single" w:sz="4" w:space="0" w:color="auto"/>
                  </w:tcBorders>
                </w:tcPr>
                <w:p w14:paraId="7972615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*Any dose increase requires blood test monitoring every 2 weeks until the dose is stable for 6 weeks, then </w:t>
                  </w:r>
                  <w:proofErr w:type="gramStart"/>
                  <w:r>
                    <w:rPr>
                      <w:rFonts w:ascii="Arial" w:hAnsi="Arial" w:cs="Arial"/>
                      <w:sz w:val="18"/>
                      <w:szCs w:val="18"/>
                    </w:rPr>
                    <w:t>revert back</w:t>
                  </w:r>
                  <w:proofErr w:type="gramEnd"/>
                  <w:r>
                    <w:rPr>
                      <w:rFonts w:ascii="Arial" w:hAnsi="Arial" w:cs="Arial"/>
                      <w:sz w:val="18"/>
                      <w:szCs w:val="18"/>
                    </w:rPr>
                    <w:t xml:space="preserve"> to previous schedule. The specialist would be responsible for organising and checking the blood tests. </w:t>
                  </w:r>
                </w:p>
                <w:p w14:paraId="340CA8A3" w14:textId="77777777" w:rsidR="00097D24" w:rsidRDefault="00097D24" w:rsidP="00097D24">
                  <w:pPr>
                    <w:spacing w:after="0" w:line="240" w:lineRule="auto"/>
                    <w:rPr>
                      <w:rFonts w:ascii="Arial" w:hAnsi="Arial" w:cs="Arial"/>
                      <w:sz w:val="18"/>
                      <w:szCs w:val="18"/>
                    </w:rPr>
                  </w:pPr>
                  <w:r>
                    <w:rPr>
                      <w:rFonts w:ascii="Arial" w:hAnsi="Arial" w:cs="Arial"/>
                      <w:sz w:val="18"/>
                      <w:szCs w:val="18"/>
                    </w:rPr>
                    <w:t xml:space="preserve"> </w:t>
                  </w:r>
                </w:p>
                <w:p w14:paraId="64AE35E0"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**Methotrexate/ leflunomide combination therapy requires monthly monitoring of routine blood tests long term due to the risk of hepatotoxicity unless specialist indicates otherwise.</w:t>
                  </w:r>
                </w:p>
                <w:p w14:paraId="0A55C937" w14:textId="77777777" w:rsidR="00097D24" w:rsidRDefault="00097D24" w:rsidP="00097D24">
                  <w:pPr>
                    <w:tabs>
                      <w:tab w:val="left" w:pos="3134"/>
                    </w:tabs>
                    <w:spacing w:after="0" w:line="240" w:lineRule="auto"/>
                    <w:rPr>
                      <w:rFonts w:ascii="Arial" w:hAnsi="Arial" w:cs="Arial"/>
                      <w:sz w:val="18"/>
                      <w:szCs w:val="18"/>
                    </w:rPr>
                  </w:pPr>
                </w:p>
                <w:p w14:paraId="1814F99B" w14:textId="77777777" w:rsidR="00097D24" w:rsidRDefault="00097D24" w:rsidP="00097D24">
                  <w:pPr>
                    <w:tabs>
                      <w:tab w:val="left" w:pos="3134"/>
                    </w:tabs>
                    <w:spacing w:after="0" w:line="240" w:lineRule="auto"/>
                    <w:rPr>
                      <w:rFonts w:ascii="Arial" w:hAnsi="Arial" w:cs="Arial"/>
                      <w:sz w:val="18"/>
                      <w:szCs w:val="18"/>
                    </w:rPr>
                  </w:pPr>
                  <w:r>
                    <w:rPr>
                      <w:rFonts w:ascii="Arial" w:hAnsi="Arial" w:cs="Arial"/>
                      <w:sz w:val="18"/>
                      <w:szCs w:val="18"/>
                    </w:rPr>
                    <w:t xml:space="preserve">*** </w:t>
                  </w:r>
                  <w:r>
                    <w:rPr>
                      <w:rFonts w:ascii="Arial" w:eastAsia="Times New Roman" w:hAnsi="Arial" w:cs="Arial"/>
                      <w:bCs/>
                      <w:sz w:val="18"/>
                      <w:szCs w:val="18"/>
                      <w:lang w:eastAsia="en-GB"/>
                    </w:rPr>
                    <w:t xml:space="preserve">P3NP is a vetted test therefore clinical details are required (e.g. to assess liver fibrosis for </w:t>
                  </w:r>
                  <w:r>
                    <w:rPr>
                      <w:rFonts w:ascii="Arial" w:hAnsi="Arial" w:cs="Arial"/>
                      <w:sz w:val="18"/>
                      <w:szCs w:val="18"/>
                    </w:rPr>
                    <w:t>dermatology patient prescribed methotrexate</w:t>
                  </w:r>
                  <w:r>
                    <w:rPr>
                      <w:rFonts w:ascii="Arial" w:eastAsia="Times New Roman" w:hAnsi="Arial" w:cs="Arial"/>
                      <w:bCs/>
                      <w:sz w:val="18"/>
                      <w:szCs w:val="18"/>
                      <w:lang w:eastAsia="en-GB"/>
                    </w:rPr>
                    <w:t xml:space="preserve">). Please also note that </w:t>
                  </w:r>
                  <w:r>
                    <w:rPr>
                      <w:rFonts w:ascii="Arial" w:hAnsi="Arial" w:cs="Arial"/>
                      <w:sz w:val="18"/>
                      <w:szCs w:val="18"/>
                    </w:rPr>
                    <w:t>samples must reach the laboratory on day they are drawn.</w:t>
                  </w:r>
                </w:p>
              </w:tc>
            </w:tr>
          </w:tbl>
          <w:p w14:paraId="7A16CF24" w14:textId="77777777" w:rsidR="00097D24" w:rsidRDefault="00097D24" w:rsidP="00097D24">
            <w:pPr>
              <w:keepNext/>
              <w:contextualSpacing/>
              <w:jc w:val="both"/>
              <w:outlineLvl w:val="0"/>
            </w:pPr>
          </w:p>
          <w:p w14:paraId="58159C7A" w14:textId="77777777" w:rsidR="00097D24" w:rsidRDefault="00097D24" w:rsidP="00097D24">
            <w:pPr>
              <w:spacing w:after="40"/>
              <w:rPr>
                <w:rFonts w:ascii="Arial" w:hAnsi="Arial" w:cs="Arial"/>
                <w:b/>
                <w:u w:val="single"/>
              </w:rPr>
            </w:pPr>
            <w:r>
              <w:rPr>
                <w:rFonts w:ascii="Arial" w:hAnsi="Arial" w:cs="Arial"/>
                <w:b/>
                <w:u w:val="single"/>
              </w:rPr>
              <w:t xml:space="preserve">Action to be taken if abnormal </w:t>
            </w:r>
            <w:proofErr w:type="gramStart"/>
            <w:r>
              <w:rPr>
                <w:rFonts w:ascii="Arial" w:hAnsi="Arial" w:cs="Arial"/>
                <w:b/>
                <w:u w:val="single"/>
              </w:rPr>
              <w:t>result</w:t>
            </w:r>
            <w:proofErr w:type="gramEnd"/>
            <w:r>
              <w:rPr>
                <w:rFonts w:ascii="Arial" w:hAnsi="Arial" w:cs="Arial"/>
                <w:b/>
                <w:u w:val="single"/>
              </w:rPr>
              <w:t xml:space="preserve"> </w:t>
            </w:r>
          </w:p>
          <w:p w14:paraId="5020CCA9" w14:textId="77777777" w:rsidR="00097D24" w:rsidRDefault="00097D24" w:rsidP="00097D24">
            <w:pPr>
              <w:spacing w:after="40"/>
              <w:rPr>
                <w:rFonts w:ascii="Arial" w:hAnsi="Arial" w:cs="Arial"/>
                <w:b/>
                <w:u w:val="single"/>
              </w:rPr>
            </w:pPr>
            <w:r>
              <w:rPr>
                <w:rFonts w:ascii="Arial" w:hAnsi="Arial" w:cs="Arial"/>
              </w:rPr>
              <w:t xml:space="preserve">Normal reference range may vary slightly between labs. Please note an unusual fall or rise or a consistent downward or upward trend in any value should prompt review of the patient and extra vigilance. Some patients may have abnormal baseline values; specialist will advise if required. </w:t>
            </w:r>
          </w:p>
          <w:tbl>
            <w:tblPr>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0"/>
              <w:gridCol w:w="6250"/>
            </w:tblGrid>
            <w:tr w:rsidR="00097D24" w14:paraId="1DB6065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5584F28" w14:textId="77777777" w:rsidR="00097D24" w:rsidRDefault="00097D24" w:rsidP="00097D24">
                  <w:pPr>
                    <w:spacing w:after="0" w:line="240" w:lineRule="auto"/>
                    <w:jc w:val="center"/>
                    <w:rPr>
                      <w:rFonts w:ascii="Arial" w:hAnsi="Arial" w:cs="Arial"/>
                      <w:b/>
                    </w:rPr>
                  </w:pPr>
                  <w:r>
                    <w:rPr>
                      <w:rFonts w:ascii="Arial" w:hAnsi="Arial" w:cs="Arial"/>
                      <w:b/>
                    </w:rPr>
                    <w:t>Abnormal result</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7E16A40" w14:textId="77777777" w:rsidR="00097D24" w:rsidRDefault="00097D24" w:rsidP="00097D24">
                  <w:pPr>
                    <w:spacing w:after="0" w:line="240" w:lineRule="auto"/>
                    <w:jc w:val="center"/>
                    <w:rPr>
                      <w:rFonts w:ascii="Arial" w:hAnsi="Arial" w:cs="Arial"/>
                      <w:b/>
                    </w:rPr>
                  </w:pPr>
                  <w:r>
                    <w:rPr>
                      <w:rFonts w:ascii="Arial" w:hAnsi="Arial" w:cs="Arial"/>
                      <w:b/>
                    </w:rPr>
                    <w:t>Action to be taken by GP</w:t>
                  </w:r>
                </w:p>
              </w:tc>
            </w:tr>
            <w:tr w:rsidR="00097D24" w14:paraId="5036774F"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6B1E49CA" w14:textId="77777777" w:rsidR="00097D24" w:rsidRDefault="00097D24" w:rsidP="00097D24">
                  <w:pPr>
                    <w:spacing w:after="0" w:line="240" w:lineRule="auto"/>
                    <w:rPr>
                      <w:rFonts w:ascii="Arial" w:hAnsi="Arial" w:cs="Arial"/>
                    </w:rPr>
                  </w:pPr>
                  <w:r>
                    <w:rPr>
                      <w:rFonts w:ascii="Arial" w:hAnsi="Arial" w:cs="Arial"/>
                    </w:rPr>
                    <w:t>WBC &lt;3.5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401B2D6"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1D7AFD98" w14:textId="77777777" w:rsidTr="00097D24">
              <w:trPr>
                <w:trHeight w:val="303"/>
              </w:trPr>
              <w:tc>
                <w:tcPr>
                  <w:tcW w:w="4282" w:type="dxa"/>
                  <w:tcBorders>
                    <w:top w:val="single" w:sz="4" w:space="0" w:color="auto"/>
                    <w:left w:val="single" w:sz="4" w:space="0" w:color="auto"/>
                    <w:bottom w:val="single" w:sz="4" w:space="0" w:color="auto"/>
                    <w:right w:val="single" w:sz="4" w:space="0" w:color="auto"/>
                  </w:tcBorders>
                  <w:hideMark/>
                </w:tcPr>
                <w:p w14:paraId="548BFB0C" w14:textId="77777777" w:rsidR="00097D24" w:rsidRDefault="00097D24" w:rsidP="00097D24">
                  <w:pPr>
                    <w:spacing w:after="0" w:line="240" w:lineRule="auto"/>
                    <w:rPr>
                      <w:rFonts w:ascii="Arial" w:hAnsi="Arial" w:cs="Arial"/>
                    </w:rPr>
                  </w:pPr>
                  <w:r>
                    <w:rPr>
                      <w:rFonts w:ascii="Arial" w:hAnsi="Arial" w:cs="Arial"/>
                    </w:rPr>
                    <w:t>Lymphocytes under lower limit normal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92AE409" w14:textId="77777777" w:rsidR="00097D24" w:rsidRDefault="00097D24" w:rsidP="00097D24">
                  <w:pPr>
                    <w:spacing w:after="0" w:line="240" w:lineRule="auto"/>
                    <w:rPr>
                      <w:rFonts w:ascii="Arial" w:hAnsi="Arial" w:cs="Arial"/>
                    </w:rPr>
                  </w:pPr>
                  <w:r>
                    <w:rPr>
                      <w:rFonts w:ascii="Arial" w:hAnsi="Arial" w:cs="Arial"/>
                    </w:rPr>
                    <w:t>Common in rheumatic disease but if concern discuss with specialist</w:t>
                  </w:r>
                </w:p>
              </w:tc>
            </w:tr>
            <w:tr w:rsidR="00097D24" w14:paraId="105A7566"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125F7F45" w14:textId="77777777" w:rsidR="00097D24" w:rsidRDefault="00097D24" w:rsidP="00097D24">
                  <w:pPr>
                    <w:spacing w:after="0" w:line="240" w:lineRule="auto"/>
                    <w:rPr>
                      <w:rFonts w:ascii="Arial" w:hAnsi="Arial" w:cs="Arial"/>
                    </w:rPr>
                  </w:pPr>
                  <w:r>
                    <w:rPr>
                      <w:rFonts w:ascii="Arial" w:hAnsi="Arial" w:cs="Arial"/>
                    </w:rPr>
                    <w:t>Neutrophils &lt;1.6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74A245BE"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63249041"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795688C4" w14:textId="77777777" w:rsidR="00097D24" w:rsidRDefault="00097D24" w:rsidP="00097D24">
                  <w:pPr>
                    <w:spacing w:after="0" w:line="240" w:lineRule="auto"/>
                    <w:rPr>
                      <w:rFonts w:ascii="Arial" w:hAnsi="Arial" w:cs="Arial"/>
                    </w:rPr>
                  </w:pPr>
                  <w:r>
                    <w:rPr>
                      <w:rFonts w:ascii="Arial" w:hAnsi="Arial" w:cs="Arial"/>
                    </w:rPr>
                    <w:t>Unexplained eosinophilia &gt;0.5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7C9C8AF" w14:textId="77777777" w:rsidR="00097D24" w:rsidRDefault="00097D24" w:rsidP="00097D24">
                  <w:pPr>
                    <w:spacing w:after="0" w:line="240" w:lineRule="auto"/>
                    <w:rPr>
                      <w:rFonts w:ascii="Arial" w:hAnsi="Arial" w:cs="Arial"/>
                    </w:rPr>
                  </w:pPr>
                  <w:r>
                    <w:rPr>
                      <w:rFonts w:ascii="Arial" w:hAnsi="Arial" w:cs="Arial"/>
                    </w:rPr>
                    <w:t>Withhold and contact specialist urgently</w:t>
                  </w:r>
                </w:p>
              </w:tc>
            </w:tr>
            <w:tr w:rsidR="00097D24" w14:paraId="0BCAA4C9"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tcPr>
                <w:p w14:paraId="0CBEEDAD" w14:textId="77777777" w:rsidR="00097D24" w:rsidRDefault="00097D24" w:rsidP="00097D24">
                  <w:pPr>
                    <w:spacing w:after="0" w:line="240" w:lineRule="auto"/>
                    <w:rPr>
                      <w:rFonts w:ascii="Arial" w:hAnsi="Arial" w:cs="Arial"/>
                    </w:rPr>
                  </w:pPr>
                  <w:r>
                    <w:rPr>
                      <w:rFonts w:ascii="Arial" w:hAnsi="Arial" w:cs="Arial"/>
                    </w:rPr>
                    <w:t>Platelets 110-140 x 10</w:t>
                  </w:r>
                  <w:r>
                    <w:rPr>
                      <w:rFonts w:ascii="Arial" w:hAnsi="Arial" w:cs="Arial"/>
                      <w:vertAlign w:val="superscript"/>
                    </w:rPr>
                    <w:t>9</w:t>
                  </w:r>
                  <w:r>
                    <w:rPr>
                      <w:rFonts w:ascii="Arial" w:hAnsi="Arial" w:cs="Arial"/>
                    </w:rPr>
                    <w:t>/L</w:t>
                  </w:r>
                </w:p>
                <w:p w14:paraId="13B0B415" w14:textId="77777777" w:rsidR="00097D24" w:rsidRDefault="00097D24" w:rsidP="00097D24">
                  <w:pPr>
                    <w:spacing w:after="0" w:line="240" w:lineRule="auto"/>
                    <w:rPr>
                      <w:rFonts w:ascii="Arial" w:hAnsi="Arial" w:cs="Arial"/>
                    </w:rPr>
                  </w:pPr>
                </w:p>
                <w:p w14:paraId="7CF93FE0" w14:textId="77777777" w:rsidR="00097D24" w:rsidRDefault="00097D24" w:rsidP="00097D24">
                  <w:pPr>
                    <w:spacing w:after="0" w:line="240" w:lineRule="auto"/>
                    <w:rPr>
                      <w:rFonts w:ascii="Arial" w:hAnsi="Arial" w:cs="Arial"/>
                    </w:rPr>
                  </w:pPr>
                  <w:r>
                    <w:rPr>
                      <w:rFonts w:ascii="Arial" w:hAnsi="Arial" w:cs="Arial"/>
                    </w:rPr>
                    <w:t>Platelets &lt;110 x 10</w:t>
                  </w:r>
                  <w:r>
                    <w:rPr>
                      <w:rFonts w:ascii="Arial" w:hAnsi="Arial" w:cs="Arial"/>
                      <w:vertAlign w:val="superscript"/>
                    </w:rPr>
                    <w:t>9</w:t>
                  </w:r>
                  <w:r>
                    <w:rPr>
                      <w:rFonts w:ascii="Arial" w:hAnsi="Arial" w:cs="Arial"/>
                    </w:rPr>
                    <w:t>/L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11461B3" w14:textId="77777777" w:rsidR="00097D24" w:rsidRDefault="00097D24" w:rsidP="00097D24">
                  <w:pPr>
                    <w:spacing w:after="0" w:line="240" w:lineRule="auto"/>
                    <w:rPr>
                      <w:rFonts w:ascii="Arial" w:hAnsi="Arial" w:cs="Arial"/>
                    </w:rPr>
                  </w:pPr>
                  <w:r>
                    <w:rPr>
                      <w:rFonts w:ascii="Arial" w:hAnsi="Arial" w:cs="Arial"/>
                    </w:rPr>
                    <w:t xml:space="preserve">Discuss with </w:t>
                  </w:r>
                  <w:proofErr w:type="gramStart"/>
                  <w:r>
                    <w:rPr>
                      <w:rFonts w:ascii="Arial" w:hAnsi="Arial" w:cs="Arial"/>
                    </w:rPr>
                    <w:t>specialist</w:t>
                  </w:r>
                  <w:proofErr w:type="gramEnd"/>
                </w:p>
                <w:p w14:paraId="05F4C41B" w14:textId="77777777" w:rsidR="00097D24" w:rsidRDefault="00097D24" w:rsidP="00097D24">
                  <w:pPr>
                    <w:spacing w:after="0" w:line="240" w:lineRule="auto"/>
                    <w:rPr>
                      <w:rFonts w:ascii="Arial" w:hAnsi="Arial" w:cs="Arial"/>
                    </w:rPr>
                  </w:pPr>
                </w:p>
                <w:p w14:paraId="1A13FC8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5F597F81" w14:textId="77777777" w:rsidTr="00097D24">
              <w:trPr>
                <w:trHeight w:val="801"/>
              </w:trPr>
              <w:tc>
                <w:tcPr>
                  <w:tcW w:w="4282" w:type="dxa"/>
                  <w:tcBorders>
                    <w:top w:val="single" w:sz="4" w:space="0" w:color="auto"/>
                    <w:left w:val="single" w:sz="4" w:space="0" w:color="auto"/>
                    <w:bottom w:val="single" w:sz="4" w:space="0" w:color="auto"/>
                    <w:right w:val="single" w:sz="4" w:space="0" w:color="auto"/>
                  </w:tcBorders>
                  <w:hideMark/>
                </w:tcPr>
                <w:p w14:paraId="7FF776E5" w14:textId="77777777" w:rsidR="00097D24" w:rsidRDefault="00097D24" w:rsidP="00097D24">
                  <w:pPr>
                    <w:spacing w:after="0" w:line="240" w:lineRule="auto"/>
                    <w:rPr>
                      <w:rFonts w:ascii="Arial" w:hAnsi="Arial" w:cs="Arial"/>
                    </w:rPr>
                  </w:pPr>
                  <w:r>
                    <w:rPr>
                      <w:rFonts w:ascii="Arial" w:hAnsi="Arial" w:cs="Arial"/>
                    </w:rPr>
                    <w:t xml:space="preserve">MCV &gt;105 </w:t>
                  </w:r>
                  <w:proofErr w:type="spellStart"/>
                  <w:r>
                    <w:rPr>
                      <w:rFonts w:ascii="Arial" w:hAnsi="Arial" w:cs="Arial"/>
                    </w:rPr>
                    <w:t>fL</w:t>
                  </w:r>
                  <w:proofErr w:type="spellEnd"/>
                </w:p>
                <w:p w14:paraId="340FE638" w14:textId="4EC4EA34" w:rsidR="0073373B" w:rsidRDefault="0073373B" w:rsidP="0073373B">
                  <w:pPr>
                    <w:tabs>
                      <w:tab w:val="left" w:pos="2498"/>
                    </w:tabs>
                    <w:rPr>
                      <w:rFonts w:ascii="Arial" w:hAnsi="Arial" w:cs="Arial"/>
                    </w:rPr>
                  </w:pPr>
                  <w:r>
                    <w:rPr>
                      <w:rFonts w:ascii="Arial" w:hAnsi="Arial" w:cs="Arial"/>
                    </w:rPr>
                    <w:tab/>
                  </w:r>
                </w:p>
                <w:p w14:paraId="782064E6" w14:textId="60FFC211" w:rsidR="0073373B" w:rsidRPr="0073373B" w:rsidRDefault="0073373B" w:rsidP="0073373B">
                  <w:pPr>
                    <w:tabs>
                      <w:tab w:val="left" w:pos="2498"/>
                    </w:tabs>
                    <w:rPr>
                      <w:rFonts w:ascii="Arial" w:hAnsi="Arial" w:cs="Arial"/>
                    </w:rPr>
                  </w:pPr>
                  <w:r>
                    <w:rPr>
                      <w:rFonts w:ascii="Arial" w:hAnsi="Arial" w:cs="Arial"/>
                    </w:rPr>
                    <w:tab/>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DCBD28F" w14:textId="77777777" w:rsidR="00097D24" w:rsidRDefault="00097D24" w:rsidP="00097D24">
                  <w:pPr>
                    <w:spacing w:after="0" w:line="240" w:lineRule="auto"/>
                    <w:rPr>
                      <w:rFonts w:ascii="Arial" w:hAnsi="Arial" w:cs="Arial"/>
                    </w:rPr>
                  </w:pPr>
                  <w:r>
                    <w:rPr>
                      <w:rFonts w:ascii="Arial" w:hAnsi="Arial" w:cs="Arial"/>
                    </w:rPr>
                    <w:t xml:space="preserve">Check B12, folate, thyroid function and start treatment as necessary. Review alcohol consumption. If all within normal limits, contact specialist urgently and consider interruption of treatment. </w:t>
                  </w:r>
                </w:p>
              </w:tc>
            </w:tr>
            <w:tr w:rsidR="00097D24" w14:paraId="2B67C222" w14:textId="77777777" w:rsidTr="00097D24">
              <w:trPr>
                <w:trHeight w:val="607"/>
              </w:trPr>
              <w:tc>
                <w:tcPr>
                  <w:tcW w:w="4282" w:type="dxa"/>
                  <w:tcBorders>
                    <w:top w:val="single" w:sz="4" w:space="0" w:color="auto"/>
                    <w:left w:val="single" w:sz="4" w:space="0" w:color="auto"/>
                    <w:bottom w:val="single" w:sz="4" w:space="0" w:color="auto"/>
                    <w:right w:val="single" w:sz="4" w:space="0" w:color="auto"/>
                  </w:tcBorders>
                </w:tcPr>
                <w:p w14:paraId="077D639D" w14:textId="77777777" w:rsidR="00097D24" w:rsidRDefault="00097D24" w:rsidP="00097D24">
                  <w:pPr>
                    <w:spacing w:after="0" w:line="240" w:lineRule="auto"/>
                    <w:rPr>
                      <w:rFonts w:ascii="Arial" w:hAnsi="Arial" w:cs="Arial"/>
                    </w:rPr>
                  </w:pPr>
                  <w:r>
                    <w:rPr>
                      <w:rFonts w:ascii="Arial" w:hAnsi="Arial" w:cs="Arial"/>
                    </w:rPr>
                    <w:t>ALT and/ or AST rise &lt;100 U/L</w:t>
                  </w:r>
                </w:p>
                <w:p w14:paraId="70633927" w14:textId="77777777" w:rsidR="00097D24" w:rsidRDefault="00097D24" w:rsidP="00097D24">
                  <w:pPr>
                    <w:spacing w:after="0" w:line="240" w:lineRule="auto"/>
                    <w:rPr>
                      <w:rFonts w:ascii="Arial" w:hAnsi="Arial" w:cs="Arial"/>
                    </w:rPr>
                  </w:pPr>
                </w:p>
                <w:p w14:paraId="29947312" w14:textId="77777777" w:rsidR="00097D24" w:rsidRDefault="00097D24" w:rsidP="00097D24">
                  <w:pPr>
                    <w:spacing w:after="0" w:line="240" w:lineRule="auto"/>
                    <w:rPr>
                      <w:rFonts w:ascii="Arial" w:hAnsi="Arial" w:cs="Arial"/>
                    </w:rPr>
                  </w:pPr>
                </w:p>
                <w:p w14:paraId="3F0F5494" w14:textId="77777777" w:rsidR="00097D24" w:rsidRDefault="00097D24" w:rsidP="00097D24">
                  <w:pPr>
                    <w:spacing w:after="0" w:line="240" w:lineRule="auto"/>
                    <w:rPr>
                      <w:rFonts w:ascii="Arial" w:hAnsi="Arial" w:cs="Arial"/>
                    </w:rPr>
                  </w:pPr>
                </w:p>
                <w:p w14:paraId="4A2C7FD7" w14:textId="77777777" w:rsidR="00097D24" w:rsidRDefault="00097D24" w:rsidP="00097D24">
                  <w:pPr>
                    <w:spacing w:after="0" w:line="240" w:lineRule="auto"/>
                    <w:rPr>
                      <w:rFonts w:ascii="Arial" w:hAnsi="Arial" w:cs="Arial"/>
                    </w:rPr>
                  </w:pPr>
                </w:p>
                <w:p w14:paraId="28313F49" w14:textId="77777777" w:rsidR="00097D24" w:rsidRDefault="00097D24" w:rsidP="00097D24">
                  <w:pPr>
                    <w:spacing w:after="0" w:line="240" w:lineRule="auto"/>
                    <w:rPr>
                      <w:rFonts w:ascii="Arial" w:hAnsi="Arial" w:cs="Arial"/>
                    </w:rPr>
                  </w:pPr>
                  <w:r>
                    <w:rPr>
                      <w:rFonts w:ascii="Arial" w:hAnsi="Arial" w:cs="Arial"/>
                    </w:rPr>
                    <w:t>ALT and/ or AST rise &gt; 100 U/L</w:t>
                  </w:r>
                </w:p>
              </w:tc>
              <w:tc>
                <w:tcPr>
                  <w:tcW w:w="6255" w:type="dxa"/>
                  <w:tcBorders>
                    <w:top w:val="single" w:sz="4" w:space="0" w:color="auto"/>
                    <w:left w:val="single" w:sz="4" w:space="0" w:color="auto"/>
                    <w:bottom w:val="single" w:sz="4" w:space="0" w:color="auto"/>
                    <w:right w:val="single" w:sz="4" w:space="0" w:color="auto"/>
                  </w:tcBorders>
                  <w:shd w:val="pct10" w:color="auto" w:fill="auto"/>
                </w:tcPr>
                <w:p w14:paraId="0455A7BE" w14:textId="77777777" w:rsidR="00097D24" w:rsidRDefault="00097D24" w:rsidP="00097D24">
                  <w:pPr>
                    <w:spacing w:after="0" w:line="240" w:lineRule="auto"/>
                    <w:rPr>
                      <w:rFonts w:ascii="Arial" w:hAnsi="Arial" w:cs="Arial"/>
                    </w:rPr>
                  </w:pPr>
                  <w:r>
                    <w:rPr>
                      <w:rFonts w:ascii="Arial" w:hAnsi="Arial" w:cs="Arial"/>
                    </w:rPr>
                    <w:t xml:space="preserve">Check if any other medication started recently e.g. statin, antibiotics, NSAIDs. Review OTC medications and alcohol intake. Repeat in 1-2 weeks and if still abnormal, </w:t>
                  </w:r>
                  <w:proofErr w:type="gramStart"/>
                  <w:r>
                    <w:rPr>
                      <w:rFonts w:ascii="Arial" w:hAnsi="Arial" w:cs="Arial"/>
                    </w:rPr>
                    <w:t>discuss</w:t>
                  </w:r>
                  <w:proofErr w:type="gramEnd"/>
                  <w:r>
                    <w:rPr>
                      <w:rFonts w:ascii="Arial" w:hAnsi="Arial" w:cs="Arial"/>
                    </w:rPr>
                    <w:t xml:space="preserve"> </w:t>
                  </w:r>
                </w:p>
                <w:p w14:paraId="6510DDCB" w14:textId="77777777" w:rsidR="00097D24" w:rsidRDefault="00097D24" w:rsidP="00097D24">
                  <w:pPr>
                    <w:spacing w:after="0" w:line="240" w:lineRule="auto"/>
                    <w:rPr>
                      <w:rFonts w:ascii="Arial" w:hAnsi="Arial" w:cs="Arial"/>
                    </w:rPr>
                  </w:pPr>
                  <w:r>
                    <w:rPr>
                      <w:rFonts w:ascii="Arial" w:hAnsi="Arial" w:cs="Arial"/>
                    </w:rPr>
                    <w:t>with specialist.</w:t>
                  </w:r>
                </w:p>
                <w:p w14:paraId="5319904F" w14:textId="77777777" w:rsidR="00097D24" w:rsidRDefault="00097D24" w:rsidP="00097D24">
                  <w:pPr>
                    <w:spacing w:after="0" w:line="240" w:lineRule="auto"/>
                    <w:rPr>
                      <w:rFonts w:ascii="Arial" w:hAnsi="Arial" w:cs="Arial"/>
                    </w:rPr>
                  </w:pPr>
                </w:p>
                <w:p w14:paraId="16C1FF31" w14:textId="77777777" w:rsidR="00097D24" w:rsidRDefault="00097D24" w:rsidP="00097D24">
                  <w:pPr>
                    <w:spacing w:after="0" w:line="240" w:lineRule="auto"/>
                    <w:rPr>
                      <w:rFonts w:ascii="Arial" w:hAnsi="Arial" w:cs="Arial"/>
                    </w:rPr>
                  </w:pPr>
                  <w:r>
                    <w:rPr>
                      <w:rFonts w:ascii="Arial" w:hAnsi="Arial" w:cs="Arial"/>
                    </w:rPr>
                    <w:t>Withhold and discuss with specialist urgently</w:t>
                  </w:r>
                </w:p>
              </w:tc>
            </w:tr>
            <w:tr w:rsidR="00097D24" w14:paraId="11DF20B9" w14:textId="77777777" w:rsidTr="00097D24">
              <w:trPr>
                <w:trHeight w:val="476"/>
              </w:trPr>
              <w:tc>
                <w:tcPr>
                  <w:tcW w:w="4282" w:type="dxa"/>
                  <w:tcBorders>
                    <w:top w:val="single" w:sz="4" w:space="0" w:color="auto"/>
                    <w:left w:val="single" w:sz="4" w:space="0" w:color="auto"/>
                    <w:bottom w:val="single" w:sz="4" w:space="0" w:color="auto"/>
                    <w:right w:val="single" w:sz="4" w:space="0" w:color="auto"/>
                  </w:tcBorders>
                  <w:hideMark/>
                </w:tcPr>
                <w:p w14:paraId="468F6932" w14:textId="77777777" w:rsidR="00097D24" w:rsidRDefault="00097D24" w:rsidP="00097D24">
                  <w:pPr>
                    <w:spacing w:after="0" w:line="240" w:lineRule="auto"/>
                    <w:rPr>
                      <w:rFonts w:ascii="Arial" w:hAnsi="Arial" w:cs="Arial"/>
                    </w:rPr>
                  </w:pPr>
                  <w:r>
                    <w:rPr>
                      <w:rFonts w:ascii="Arial" w:hAnsi="Arial" w:cs="Arial"/>
                    </w:rPr>
                    <w:t>Elevated GGT and Alkaline phosphatase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06C36AA6" w14:textId="77777777" w:rsidR="00097D24" w:rsidRDefault="00097D24" w:rsidP="00097D24">
                  <w:pPr>
                    <w:spacing w:after="0" w:line="240" w:lineRule="auto"/>
                    <w:rPr>
                      <w:rFonts w:ascii="Arial" w:hAnsi="Arial" w:cs="Arial"/>
                    </w:rPr>
                  </w:pPr>
                  <w:r>
                    <w:rPr>
                      <w:rFonts w:ascii="Arial" w:hAnsi="Arial" w:cs="Arial"/>
                    </w:rPr>
                    <w:t>Should be investigated like in any other patient. Review alcohol intake. If no abnormality found contact specialist.</w:t>
                  </w:r>
                </w:p>
              </w:tc>
            </w:tr>
            <w:tr w:rsidR="00097D24" w14:paraId="2DEAA61D" w14:textId="77777777" w:rsidTr="00097D24">
              <w:trPr>
                <w:trHeight w:val="267"/>
              </w:trPr>
              <w:tc>
                <w:tcPr>
                  <w:tcW w:w="4282" w:type="dxa"/>
                  <w:tcBorders>
                    <w:top w:val="single" w:sz="4" w:space="0" w:color="auto"/>
                    <w:left w:val="single" w:sz="4" w:space="0" w:color="auto"/>
                    <w:bottom w:val="single" w:sz="4" w:space="0" w:color="auto"/>
                    <w:right w:val="single" w:sz="4" w:space="0" w:color="auto"/>
                  </w:tcBorders>
                  <w:hideMark/>
                </w:tcPr>
                <w:p w14:paraId="37F71873" w14:textId="77777777" w:rsidR="00097D24" w:rsidRDefault="00097D24" w:rsidP="00097D24">
                  <w:pPr>
                    <w:spacing w:after="0" w:line="240" w:lineRule="auto"/>
                    <w:rPr>
                      <w:rFonts w:ascii="Arial" w:hAnsi="Arial" w:cs="Arial"/>
                    </w:rPr>
                  </w:pPr>
                  <w:r>
                    <w:rPr>
                      <w:rFonts w:ascii="Arial" w:hAnsi="Arial" w:cs="Arial"/>
                    </w:rPr>
                    <w:t>Albumin – unexplained fall to &lt;30 g/L</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71B2F2" w14:textId="77777777" w:rsidR="00097D24" w:rsidRDefault="00097D24" w:rsidP="00097D24">
                  <w:pPr>
                    <w:spacing w:after="0" w:line="240" w:lineRule="auto"/>
                    <w:rPr>
                      <w:rFonts w:ascii="Arial" w:hAnsi="Arial" w:cs="Arial"/>
                    </w:rPr>
                  </w:pPr>
                  <w:r>
                    <w:rPr>
                      <w:rFonts w:ascii="Arial" w:hAnsi="Arial" w:cs="Arial"/>
                    </w:rPr>
                    <w:t>Discuss with specialist</w:t>
                  </w:r>
                </w:p>
              </w:tc>
            </w:tr>
            <w:tr w:rsidR="00097D24" w14:paraId="0F0C3F55" w14:textId="77777777" w:rsidTr="00097D24">
              <w:trPr>
                <w:trHeight w:val="1094"/>
              </w:trPr>
              <w:tc>
                <w:tcPr>
                  <w:tcW w:w="4282" w:type="dxa"/>
                  <w:tcBorders>
                    <w:top w:val="single" w:sz="4" w:space="0" w:color="auto"/>
                    <w:left w:val="single" w:sz="4" w:space="0" w:color="auto"/>
                    <w:bottom w:val="single" w:sz="4" w:space="0" w:color="auto"/>
                    <w:right w:val="single" w:sz="4" w:space="0" w:color="auto"/>
                  </w:tcBorders>
                  <w:hideMark/>
                </w:tcPr>
                <w:p w14:paraId="1DF362DB" w14:textId="267FB5C1" w:rsidR="00097D24" w:rsidRDefault="00097D24" w:rsidP="00097D24">
                  <w:pPr>
                    <w:spacing w:after="0" w:line="240" w:lineRule="auto"/>
                    <w:rPr>
                      <w:rFonts w:ascii="Arial" w:hAnsi="Arial" w:cs="Arial"/>
                    </w:rPr>
                  </w:pPr>
                  <w:r>
                    <w:rPr>
                      <w:rFonts w:ascii="Arial" w:hAnsi="Arial" w:cs="Arial"/>
                    </w:rPr>
                    <w:t>Creatinine rise &gt;30% over 12 months and/ or calculated GFR &lt;60</w:t>
                  </w:r>
                  <w:r w:rsidR="00DB0F3B">
                    <w:rPr>
                      <w:rFonts w:ascii="Arial" w:hAnsi="Arial" w:cs="Arial"/>
                    </w:rPr>
                    <w:t>ml/min</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D242781" w14:textId="77777777" w:rsidR="00097D24" w:rsidRDefault="00097D24" w:rsidP="00097D24">
                  <w:pPr>
                    <w:spacing w:after="0" w:line="240" w:lineRule="auto"/>
                    <w:rPr>
                      <w:rFonts w:ascii="Arial" w:hAnsi="Arial" w:cs="Arial"/>
                    </w:rPr>
                  </w:pPr>
                  <w:r>
                    <w:rPr>
                      <w:rFonts w:ascii="Arial" w:hAnsi="Arial" w:cs="Arial"/>
                    </w:rPr>
                    <w:t>Review hydration status and any change in medications especially addition of ACE inhibitors, angiotensin 2 receptor blockers, diuretics and NSAIDs. Withhold and discuss with specialist as dose adjustment likely to be required.</w:t>
                  </w:r>
                </w:p>
              </w:tc>
            </w:tr>
            <w:tr w:rsidR="00097D24" w14:paraId="1DED54BF" w14:textId="77777777" w:rsidTr="00097D24">
              <w:trPr>
                <w:trHeight w:val="284"/>
              </w:trPr>
              <w:tc>
                <w:tcPr>
                  <w:tcW w:w="4282" w:type="dxa"/>
                  <w:tcBorders>
                    <w:top w:val="single" w:sz="4" w:space="0" w:color="auto"/>
                    <w:left w:val="single" w:sz="4" w:space="0" w:color="auto"/>
                    <w:bottom w:val="single" w:sz="4" w:space="0" w:color="auto"/>
                    <w:right w:val="single" w:sz="4" w:space="0" w:color="auto"/>
                  </w:tcBorders>
                  <w:hideMark/>
                </w:tcPr>
                <w:p w14:paraId="63E64D95" w14:textId="77777777" w:rsidR="00097D24" w:rsidRDefault="00097D24" w:rsidP="00097D24">
                  <w:pPr>
                    <w:spacing w:after="0" w:line="240" w:lineRule="auto"/>
                    <w:rPr>
                      <w:rFonts w:ascii="Arial" w:hAnsi="Arial" w:cs="Arial"/>
                    </w:rPr>
                  </w:pPr>
                  <w:r>
                    <w:rPr>
                      <w:rFonts w:ascii="Arial" w:hAnsi="Arial" w:cs="Arial"/>
                    </w:rPr>
                    <w:t>ESR/ CRP rise above baseline</w:t>
                  </w:r>
                </w:p>
              </w:tc>
              <w:tc>
                <w:tcPr>
                  <w:tcW w:w="6255" w:type="dxa"/>
                  <w:tcBorders>
                    <w:top w:val="single" w:sz="4" w:space="0" w:color="auto"/>
                    <w:left w:val="single" w:sz="4" w:space="0" w:color="auto"/>
                    <w:bottom w:val="single" w:sz="4" w:space="0" w:color="auto"/>
                    <w:right w:val="single" w:sz="4" w:space="0" w:color="auto"/>
                  </w:tcBorders>
                  <w:shd w:val="pct10" w:color="auto" w:fill="auto"/>
                  <w:hideMark/>
                </w:tcPr>
                <w:p w14:paraId="153B45B1" w14:textId="77777777" w:rsidR="00097D24" w:rsidRDefault="00097D24" w:rsidP="00097D24">
                  <w:pPr>
                    <w:spacing w:after="0" w:line="240" w:lineRule="auto"/>
                    <w:rPr>
                      <w:rFonts w:ascii="Arial" w:hAnsi="Arial" w:cs="Arial"/>
                    </w:rPr>
                  </w:pPr>
                  <w:r>
                    <w:rPr>
                      <w:rFonts w:ascii="Arial" w:hAnsi="Arial" w:cs="Arial"/>
                    </w:rPr>
                    <w:t>Screen for infection and contact specialist if not found</w:t>
                  </w:r>
                </w:p>
              </w:tc>
            </w:tr>
            <w:tr w:rsidR="00097D24" w14:paraId="3BB24999" w14:textId="77777777" w:rsidTr="00097D24">
              <w:trPr>
                <w:trHeight w:val="1324"/>
              </w:trPr>
              <w:tc>
                <w:tcPr>
                  <w:tcW w:w="4282" w:type="dxa"/>
                  <w:tcBorders>
                    <w:top w:val="single" w:sz="4" w:space="0" w:color="auto"/>
                    <w:left w:val="single" w:sz="4" w:space="0" w:color="auto"/>
                    <w:bottom w:val="single" w:sz="4" w:space="0" w:color="auto"/>
                    <w:right w:val="single" w:sz="4" w:space="0" w:color="auto"/>
                  </w:tcBorders>
                  <w:hideMark/>
                </w:tcPr>
                <w:p w14:paraId="34D8D4C4" w14:textId="77777777" w:rsidR="00097D24" w:rsidRDefault="00097D24" w:rsidP="00097D24">
                  <w:pPr>
                    <w:spacing w:after="0"/>
                    <w:rPr>
                      <w:rFonts w:ascii="Arial" w:hAnsi="Arial" w:cs="Arial"/>
                    </w:rPr>
                  </w:pPr>
                  <w:r>
                    <w:rPr>
                      <w:rFonts w:ascii="Arial" w:hAnsi="Arial" w:cs="Arial"/>
                    </w:rPr>
                    <w:t xml:space="preserve">P3NP &gt;4.2mg/l on 3 occasions in </w:t>
                  </w:r>
                  <w:proofErr w:type="gramStart"/>
                  <w:r>
                    <w:rPr>
                      <w:rFonts w:ascii="Arial" w:hAnsi="Arial" w:cs="Arial"/>
                    </w:rPr>
                    <w:t>12 month</w:t>
                  </w:r>
                  <w:proofErr w:type="gramEnd"/>
                  <w:r>
                    <w:rPr>
                      <w:rFonts w:ascii="Arial" w:hAnsi="Arial" w:cs="Arial"/>
                    </w:rPr>
                    <w:t xml:space="preserve"> period</w:t>
                  </w:r>
                </w:p>
                <w:p w14:paraId="7D673193" w14:textId="77777777" w:rsidR="00097D24" w:rsidRDefault="00097D24" w:rsidP="00097D24">
                  <w:pPr>
                    <w:spacing w:after="0"/>
                    <w:rPr>
                      <w:rFonts w:ascii="Arial" w:hAnsi="Arial" w:cs="Arial"/>
                      <w:b/>
                      <w:bCs/>
                      <w:u w:val="single"/>
                    </w:rPr>
                  </w:pPr>
                  <w:r>
                    <w:rPr>
                      <w:rFonts w:ascii="Arial" w:hAnsi="Arial" w:cs="Arial"/>
                      <w:b/>
                      <w:bCs/>
                      <w:u w:val="single"/>
                    </w:rPr>
                    <w:t>OR</w:t>
                  </w:r>
                </w:p>
                <w:p w14:paraId="7AE5D474" w14:textId="77777777" w:rsidR="00097D24" w:rsidRDefault="00097D24" w:rsidP="00097D24">
                  <w:pPr>
                    <w:spacing w:after="0"/>
                    <w:rPr>
                      <w:rFonts w:ascii="Arial" w:hAnsi="Arial" w:cs="Arial"/>
                    </w:rPr>
                  </w:pPr>
                  <w:r>
                    <w:rPr>
                      <w:rFonts w:ascii="Arial" w:hAnsi="Arial" w:cs="Arial"/>
                    </w:rPr>
                    <w:t xml:space="preserve">P3NP &gt;8.0mg/l on 2 occasions </w:t>
                  </w:r>
                </w:p>
                <w:p w14:paraId="5E145050" w14:textId="77777777" w:rsidR="00097D24" w:rsidRDefault="00097D24" w:rsidP="00097D24">
                  <w:pPr>
                    <w:spacing w:after="0"/>
                    <w:rPr>
                      <w:rFonts w:ascii="Arial" w:hAnsi="Arial" w:cs="Arial"/>
                      <w:b/>
                      <w:bCs/>
                      <w:u w:val="single"/>
                    </w:rPr>
                  </w:pPr>
                  <w:r>
                    <w:rPr>
                      <w:rFonts w:ascii="Arial" w:hAnsi="Arial" w:cs="Arial"/>
                      <w:b/>
                      <w:bCs/>
                      <w:u w:val="single"/>
                    </w:rPr>
                    <w:t>OR</w:t>
                  </w:r>
                </w:p>
                <w:p w14:paraId="4C59F5BD" w14:textId="77777777" w:rsidR="00097D24" w:rsidRDefault="00097D24" w:rsidP="00097D24">
                  <w:pPr>
                    <w:spacing w:after="0" w:line="240" w:lineRule="auto"/>
                  </w:pPr>
                  <w:r>
                    <w:rPr>
                      <w:rFonts w:ascii="Arial" w:hAnsi="Arial" w:cs="Arial"/>
                    </w:rPr>
                    <w:t xml:space="preserve">P3NP &gt;10mg/l on 1 occasion </w:t>
                  </w:r>
                </w:p>
              </w:tc>
              <w:tc>
                <w:tcPr>
                  <w:tcW w:w="6255"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23523FC" w14:textId="22C2582E" w:rsidR="00097D24" w:rsidRDefault="000550DE" w:rsidP="00097D24">
                  <w:pPr>
                    <w:spacing w:after="0" w:line="240" w:lineRule="auto"/>
                    <w:rPr>
                      <w:rFonts w:ascii="Arial" w:hAnsi="Arial" w:cs="Arial"/>
                    </w:rPr>
                  </w:pPr>
                  <w:r w:rsidRPr="000550DE">
                    <w:rPr>
                      <w:rFonts w:ascii="Arial" w:hAnsi="Arial" w:cs="Arial"/>
                    </w:rPr>
                    <w:t>The Dermatologist will advise GP and patient if dose needs to STOP or reduction in dose</w:t>
                  </w:r>
                  <w:r>
                    <w:rPr>
                      <w:rFonts w:ascii="Arial" w:hAnsi="Arial" w:cs="Arial"/>
                    </w:rPr>
                    <w:t>;</w:t>
                  </w:r>
                  <w:r w:rsidRPr="000550DE">
                    <w:rPr>
                      <w:rFonts w:ascii="Arial" w:hAnsi="Arial" w:cs="Arial"/>
                    </w:rPr>
                    <w:t xml:space="preserve"> and seek advice from Hepatologist as required.</w:t>
                  </w: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77777777"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 and monitoring.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0F55CBAF" w:rsidR="00E85B9D" w:rsidRPr="00D7659F" w:rsidRDefault="005D1B7A" w:rsidP="00D7659F">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w:t>
      </w:r>
      <w:r w:rsidRPr="00D7659F">
        <w:rPr>
          <w:rFonts w:ascii="Arial" w:hAnsi="Arial" w:cs="Arial"/>
        </w:rPr>
        <w:t>ted and signed the shared care agreement form</w:t>
      </w:r>
      <w:r w:rsidR="000678AD" w:rsidRPr="00D7659F">
        <w:rPr>
          <w:rFonts w:ascii="Arial" w:hAnsi="Arial" w:cs="Arial"/>
        </w:rPr>
        <w:t xml:space="preserve"> (page </w:t>
      </w:r>
      <w:r w:rsidR="00F229D6">
        <w:rPr>
          <w:rFonts w:ascii="Arial" w:hAnsi="Arial" w:cs="Arial"/>
        </w:rPr>
        <w:t>5</w:t>
      </w:r>
      <w:r w:rsidRPr="00D7659F">
        <w:rPr>
          <w:rFonts w:ascii="Arial" w:hAnsi="Arial" w:cs="Arial"/>
        </w:rPr>
        <w:t xml:space="preserve">). </w:t>
      </w:r>
    </w:p>
    <w:p w14:paraId="0DC690BA" w14:textId="2A7A9B02" w:rsidR="00D7659F" w:rsidRDefault="00D7659F" w:rsidP="00BE545B">
      <w:pPr>
        <w:spacing w:after="120" w:line="240" w:lineRule="auto"/>
        <w:rPr>
          <w:rFonts w:ascii="Arial" w:eastAsia="Times New Roman" w:hAnsi="Arial" w:cs="Arial"/>
          <w:b/>
          <w:sz w:val="28"/>
          <w:szCs w:val="24"/>
          <w:u w:val="single"/>
          <w:lang w:val="en-US"/>
        </w:rPr>
      </w:pPr>
    </w:p>
    <w:p w14:paraId="3C996768" w14:textId="7A11E80B" w:rsidR="00097D24" w:rsidRDefault="00097D24" w:rsidP="00BE545B">
      <w:pPr>
        <w:spacing w:after="120" w:line="240" w:lineRule="auto"/>
        <w:rPr>
          <w:rFonts w:ascii="Arial" w:eastAsia="Times New Roman" w:hAnsi="Arial" w:cs="Arial"/>
          <w:b/>
          <w:sz w:val="28"/>
          <w:szCs w:val="24"/>
          <w:u w:val="single"/>
          <w:lang w:val="en-US"/>
        </w:rPr>
      </w:pPr>
    </w:p>
    <w:p w14:paraId="1BFFF0C0" w14:textId="44C3A7E1" w:rsidR="00EB2DA4" w:rsidRDefault="00EB2DA4" w:rsidP="00BE545B">
      <w:pPr>
        <w:spacing w:after="120" w:line="240" w:lineRule="auto"/>
        <w:rPr>
          <w:rFonts w:ascii="Arial" w:eastAsia="Times New Roman" w:hAnsi="Arial" w:cs="Arial"/>
          <w:b/>
          <w:sz w:val="28"/>
          <w:szCs w:val="24"/>
          <w:u w:val="single"/>
          <w:lang w:val="en-US"/>
        </w:rPr>
      </w:pPr>
    </w:p>
    <w:p w14:paraId="210C2A12" w14:textId="6AB6CB61" w:rsidR="00EB2DA4" w:rsidRDefault="00EB2DA4" w:rsidP="00BE545B">
      <w:pPr>
        <w:spacing w:after="120" w:line="240" w:lineRule="auto"/>
        <w:rPr>
          <w:rFonts w:ascii="Arial" w:eastAsia="Times New Roman" w:hAnsi="Arial" w:cs="Arial"/>
          <w:b/>
          <w:sz w:val="28"/>
          <w:szCs w:val="24"/>
          <w:u w:val="single"/>
          <w:lang w:val="en-US"/>
        </w:rPr>
      </w:pPr>
    </w:p>
    <w:p w14:paraId="01A53616" w14:textId="3A18A868" w:rsidR="00EB2DA4" w:rsidRDefault="00EB2DA4" w:rsidP="00BE545B">
      <w:pPr>
        <w:spacing w:after="120" w:line="240" w:lineRule="auto"/>
        <w:rPr>
          <w:rFonts w:ascii="Arial" w:eastAsia="Times New Roman" w:hAnsi="Arial" w:cs="Arial"/>
          <w:b/>
          <w:sz w:val="28"/>
          <w:szCs w:val="24"/>
          <w:u w:val="single"/>
          <w:lang w:val="en-US"/>
        </w:rPr>
      </w:pPr>
    </w:p>
    <w:p w14:paraId="5F018362" w14:textId="581A3798" w:rsidR="00EB2DA4" w:rsidRDefault="00EB2DA4" w:rsidP="00BE545B">
      <w:pPr>
        <w:spacing w:after="120" w:line="240" w:lineRule="auto"/>
        <w:rPr>
          <w:rFonts w:ascii="Arial" w:eastAsia="Times New Roman" w:hAnsi="Arial" w:cs="Arial"/>
          <w:b/>
          <w:sz w:val="28"/>
          <w:szCs w:val="24"/>
          <w:u w:val="single"/>
          <w:lang w:val="en-US"/>
        </w:rPr>
      </w:pPr>
    </w:p>
    <w:p w14:paraId="00D398C4" w14:textId="509842D0" w:rsidR="00EB2DA4" w:rsidRDefault="00EB2DA4" w:rsidP="00BE545B">
      <w:pPr>
        <w:spacing w:after="120" w:line="240" w:lineRule="auto"/>
        <w:rPr>
          <w:rFonts w:ascii="Arial" w:eastAsia="Times New Roman" w:hAnsi="Arial" w:cs="Arial"/>
          <w:b/>
          <w:sz w:val="28"/>
          <w:szCs w:val="24"/>
          <w:u w:val="single"/>
          <w:lang w:val="en-US"/>
        </w:rPr>
      </w:pPr>
    </w:p>
    <w:p w14:paraId="7C47F476" w14:textId="6F7A426F" w:rsidR="00EB2DA4" w:rsidRDefault="00EB2DA4" w:rsidP="00BE545B">
      <w:pPr>
        <w:spacing w:after="120" w:line="240" w:lineRule="auto"/>
        <w:rPr>
          <w:rFonts w:ascii="Arial" w:eastAsia="Times New Roman" w:hAnsi="Arial" w:cs="Arial"/>
          <w:b/>
          <w:sz w:val="28"/>
          <w:szCs w:val="24"/>
          <w:u w:val="single"/>
          <w:lang w:val="en-US"/>
        </w:rPr>
      </w:pPr>
    </w:p>
    <w:p w14:paraId="405387FF" w14:textId="5F951C39" w:rsidR="00EB2DA4" w:rsidRDefault="00EB2DA4" w:rsidP="00BE545B">
      <w:pPr>
        <w:spacing w:after="120" w:line="240" w:lineRule="auto"/>
        <w:rPr>
          <w:rFonts w:ascii="Arial" w:eastAsia="Times New Roman" w:hAnsi="Arial" w:cs="Arial"/>
          <w:b/>
          <w:sz w:val="28"/>
          <w:szCs w:val="24"/>
          <w:u w:val="single"/>
          <w:lang w:val="en-US"/>
        </w:rPr>
      </w:pPr>
    </w:p>
    <w:p w14:paraId="7668A7B2" w14:textId="27F65492" w:rsidR="00EB2DA4" w:rsidRDefault="00EB2DA4" w:rsidP="00BE545B">
      <w:pPr>
        <w:spacing w:after="120" w:line="240" w:lineRule="auto"/>
        <w:rPr>
          <w:rFonts w:ascii="Arial" w:eastAsia="Times New Roman" w:hAnsi="Arial" w:cs="Arial"/>
          <w:b/>
          <w:sz w:val="28"/>
          <w:szCs w:val="24"/>
          <w:u w:val="single"/>
          <w:lang w:val="en-US"/>
        </w:rPr>
      </w:pPr>
    </w:p>
    <w:p w14:paraId="30173716" w14:textId="05A91CDD" w:rsidR="00EB2DA4" w:rsidRDefault="00EB2DA4" w:rsidP="00BE545B">
      <w:pPr>
        <w:spacing w:after="120" w:line="240" w:lineRule="auto"/>
        <w:rPr>
          <w:rFonts w:ascii="Arial" w:eastAsia="Times New Roman" w:hAnsi="Arial" w:cs="Arial"/>
          <w:b/>
          <w:sz w:val="28"/>
          <w:szCs w:val="24"/>
          <w:u w:val="single"/>
          <w:lang w:val="en-US"/>
        </w:rPr>
      </w:pPr>
    </w:p>
    <w:p w14:paraId="43C503E8" w14:textId="7833A8E7" w:rsidR="00EB2DA4" w:rsidRDefault="00EB2DA4" w:rsidP="00BE545B">
      <w:pPr>
        <w:spacing w:after="120" w:line="240" w:lineRule="auto"/>
        <w:rPr>
          <w:rFonts w:ascii="Arial" w:eastAsia="Times New Roman" w:hAnsi="Arial" w:cs="Arial"/>
          <w:b/>
          <w:sz w:val="28"/>
          <w:szCs w:val="24"/>
          <w:u w:val="single"/>
          <w:lang w:val="en-US"/>
        </w:rPr>
      </w:pPr>
    </w:p>
    <w:p w14:paraId="70E3AD03" w14:textId="6971391C" w:rsidR="00EB2DA4" w:rsidRDefault="00EB2DA4" w:rsidP="00BE545B">
      <w:pPr>
        <w:spacing w:after="120" w:line="240" w:lineRule="auto"/>
        <w:rPr>
          <w:rFonts w:ascii="Arial" w:eastAsia="Times New Roman" w:hAnsi="Arial" w:cs="Arial"/>
          <w:b/>
          <w:sz w:val="28"/>
          <w:szCs w:val="24"/>
          <w:u w:val="single"/>
          <w:lang w:val="en-US"/>
        </w:rPr>
      </w:pPr>
    </w:p>
    <w:p w14:paraId="37A8CC1A" w14:textId="61AACE9F" w:rsidR="00EB2DA4" w:rsidRDefault="00EB2DA4" w:rsidP="00BE545B">
      <w:pPr>
        <w:spacing w:after="120" w:line="240" w:lineRule="auto"/>
        <w:rPr>
          <w:rFonts w:ascii="Arial" w:eastAsia="Times New Roman" w:hAnsi="Arial" w:cs="Arial"/>
          <w:b/>
          <w:sz w:val="28"/>
          <w:szCs w:val="24"/>
          <w:u w:val="single"/>
          <w:lang w:val="en-US"/>
        </w:rPr>
      </w:pPr>
    </w:p>
    <w:p w14:paraId="70C5870B" w14:textId="64DAB6AB" w:rsidR="00EB2DA4" w:rsidRDefault="00EB2DA4"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r w:rsidRPr="006A351A">
        <w:rPr>
          <w:rFonts w:ascii="Arial" w:eastAsia="Times New Roman" w:hAnsi="Arial" w:cs="Arial"/>
          <w:b/>
          <w:sz w:val="28"/>
          <w:szCs w:val="24"/>
          <w:u w:val="single"/>
          <w:lang w:val="en-US"/>
        </w:rPr>
        <w:t>Shared Care Agreement Form</w:t>
      </w:r>
    </w:p>
    <w:p w14:paraId="777D2AD5" w14:textId="7852F0CC" w:rsidR="00941CD1" w:rsidRDefault="00F37C42"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755D71CC">
                <wp:simplePos x="0" y="0"/>
                <wp:positionH relativeFrom="margin">
                  <wp:posOffset>-171450</wp:posOffset>
                </wp:positionH>
                <wp:positionV relativeFrom="paragraph">
                  <wp:posOffset>262890</wp:posOffset>
                </wp:positionV>
                <wp:extent cx="6926580" cy="3476625"/>
                <wp:effectExtent l="0" t="0" r="26670"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6580" cy="3476625"/>
                        </a:xfrm>
                        <a:prstGeom prst="rect">
                          <a:avLst/>
                        </a:prstGeom>
                        <a:solidFill>
                          <a:srgbClr val="FFFFFF"/>
                        </a:solidFill>
                        <a:ln w="9525">
                          <a:solidFill>
                            <a:srgbClr val="000000"/>
                          </a:solidFill>
                          <a:miter lim="800000"/>
                          <a:headEnd/>
                          <a:tailEnd/>
                        </a:ln>
                      </wps:spPr>
                      <wps:txbx>
                        <w:txbxContent>
                          <w:p w14:paraId="4D81A910"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A264CF" id="_x0000_t202" coordsize="21600,21600" o:spt="202" path="m,l,21600r21600,l21600,xe">
                <v:stroke joinstyle="miter"/>
                <v:path gradientshapeok="t" o:connecttype="rect"/>
              </v:shapetype>
              <v:shape id="_x0000_s1027" type="#_x0000_t202" style="position:absolute;margin-left:-13.5pt;margin-top:20.7pt;width:545.4pt;height:273.7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">
                <v:textbox>
                  <w:txbxContent>
                    <w:p w14:paraId="4D81A910" w14:textId="77777777" w:rsidR="00D95A4B" w:rsidRDefault="00D95A4B"/>
                  </w:txbxContent>
                </v:textbox>
                <w10:wrap anchorx="margin"/>
              </v:shape>
            </w:pict>
          </mc:Fallback>
        </mc:AlternateContent>
      </w:r>
      <w:r w:rsidR="002F0C6D" w:rsidRPr="00B62EE0">
        <w:rPr>
          <w:rFonts w:ascii="Arial" w:eastAsia="Times New Roman" w:hAnsi="Arial" w:cs="Arial"/>
          <w:b/>
          <w:sz w:val="24"/>
          <w:lang w:val="en-US"/>
        </w:rPr>
        <w:t xml:space="preserve">This form is used to agree shared care between the specialist,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1698652"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03C482A3" w14:textId="057EC150" w:rsidR="00B42EA4" w:rsidRPr="00B42EA4" w:rsidRDefault="00B42EA4" w:rsidP="00B42EA4">
      <w:pPr>
        <w:numPr>
          <w:ilvl w:val="0"/>
          <w:numId w:val="2"/>
        </w:numPr>
        <w:spacing w:after="120" w:line="240" w:lineRule="auto"/>
        <w:jc w:val="both"/>
        <w:outlineLvl w:val="0"/>
        <w:rPr>
          <w:rFonts w:ascii="Arial" w:eastAsia="Times New Roman" w:hAnsi="Arial" w:cs="Arial"/>
          <w:lang w:val="en-US"/>
        </w:rPr>
      </w:pPr>
      <w:r w:rsidRPr="00B42EA4">
        <w:rPr>
          <w:rFonts w:ascii="Arial" w:eastAsia="Times New Roman" w:hAnsi="Arial" w:cs="Arial"/>
          <w:lang w:val="en-US"/>
        </w:rPr>
        <w:t xml:space="preserve">the Herts and West Essex Area Prescribing </w:t>
      </w:r>
      <w:r w:rsidRPr="009116F8">
        <w:rPr>
          <w:rFonts w:ascii="Arial" w:eastAsia="Times New Roman" w:hAnsi="Arial" w:cs="Arial"/>
          <w:lang w:val="en-US"/>
        </w:rPr>
        <w:t xml:space="preserve">Committee </w:t>
      </w:r>
      <w:hyperlink r:id="rId9" w:history="1">
        <w:r w:rsidRPr="009116F8">
          <w:rPr>
            <w:rStyle w:val="Hyperlink"/>
            <w:rFonts w:ascii="Arial" w:eastAsia="Times New Roman" w:hAnsi="Arial" w:cs="Arial"/>
            <w:lang w:val="en-US"/>
          </w:rPr>
          <w:t>shared care principles</w:t>
        </w:r>
      </w:hyperlink>
      <w:r w:rsidRPr="00B42EA4">
        <w:rPr>
          <w:rFonts w:ascii="Arial" w:eastAsia="Times New Roman" w:hAnsi="Arial" w:cs="Arial"/>
          <w:lang w:val="en-US"/>
        </w:rPr>
        <w:t xml:space="preserve"> (HWE APC) and</w:t>
      </w:r>
    </w:p>
    <w:p w14:paraId="7A0E1BB1" w14:textId="2B6300DF" w:rsidR="002F4544" w:rsidRPr="00603489" w:rsidRDefault="00B42EA4" w:rsidP="00B42EA4">
      <w:pPr>
        <w:numPr>
          <w:ilvl w:val="0"/>
          <w:numId w:val="2"/>
        </w:numPr>
        <w:spacing w:after="120" w:line="240" w:lineRule="auto"/>
        <w:jc w:val="both"/>
        <w:outlineLvl w:val="0"/>
        <w:rPr>
          <w:rFonts w:ascii="Arial" w:eastAsia="Times New Roman" w:hAnsi="Arial" w:cs="Arial"/>
          <w:b/>
          <w:lang w:val="en-US"/>
        </w:rPr>
      </w:pPr>
      <w:r w:rsidRPr="00B42EA4">
        <w:rPr>
          <w:rFonts w:ascii="Arial" w:eastAsia="Times New Roman" w:hAnsi="Arial" w:cs="Arial"/>
          <w:lang w:val="en-US"/>
        </w:rPr>
        <w:t xml:space="preserve">the requirements and responsibilities defined in this drug specific shared care </w:t>
      </w:r>
      <w:proofErr w:type="gramStart"/>
      <w:r w:rsidRPr="00B42EA4">
        <w:rPr>
          <w:rFonts w:ascii="Arial" w:eastAsia="Times New Roman" w:hAnsi="Arial" w:cs="Arial"/>
          <w:lang w:val="en-US"/>
        </w:rPr>
        <w:t>protocol</w:t>
      </w:r>
      <w:proofErr w:type="gramEnd"/>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841"/>
        <w:gridCol w:w="5367"/>
      </w:tblGrid>
      <w:tr w:rsidR="002F4544" w14:paraId="4D8FDB23" w14:textId="77777777" w:rsidTr="007D557B">
        <w:trPr>
          <w:trHeight w:val="519"/>
        </w:trPr>
        <w:tc>
          <w:tcPr>
            <w:tcW w:w="5246" w:type="dxa"/>
            <w:gridSpan w:val="2"/>
            <w:tcBorders>
              <w:top w:val="single" w:sz="4" w:space="0" w:color="auto"/>
              <w:left w:val="single" w:sz="4" w:space="0" w:color="auto"/>
              <w:bottom w:val="single" w:sz="4" w:space="0" w:color="auto"/>
              <w:right w:val="single" w:sz="4" w:space="0" w:color="auto"/>
            </w:tcBorders>
          </w:tcPr>
          <w:p w14:paraId="0A494A7E" w14:textId="06C10DF7" w:rsidR="002F4544" w:rsidRDefault="002F4544" w:rsidP="0015736E">
            <w:pPr>
              <w:spacing w:after="0" w:line="240" w:lineRule="auto"/>
              <w:contextualSpacing/>
              <w:rPr>
                <w:rFonts w:ascii="Arial" w:hAnsi="Arial" w:cs="Arial"/>
                <w:b/>
              </w:rPr>
            </w:pPr>
            <w:r>
              <w:rPr>
                <w:rFonts w:ascii="Arial" w:hAnsi="Arial" w:cs="Arial"/>
                <w:b/>
              </w:rPr>
              <w:t>Specialist name: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38BB7A8C" w14:textId="77777777" w:rsidR="002F4544" w:rsidRDefault="002F4544" w:rsidP="0015736E">
            <w:pPr>
              <w:spacing w:after="0" w:line="240" w:lineRule="auto"/>
              <w:contextualSpacing/>
              <w:rPr>
                <w:rFonts w:ascii="Arial" w:hAnsi="Arial" w:cs="Arial"/>
                <w:b/>
              </w:rPr>
            </w:pPr>
          </w:p>
        </w:tc>
        <w:tc>
          <w:tcPr>
            <w:tcW w:w="5367" w:type="dxa"/>
            <w:vMerge w:val="restart"/>
            <w:tcBorders>
              <w:top w:val="single" w:sz="4" w:space="0" w:color="auto"/>
              <w:left w:val="single" w:sz="4" w:space="0" w:color="auto"/>
              <w:bottom w:val="single" w:sz="4" w:space="0" w:color="auto"/>
              <w:right w:val="single" w:sz="4" w:space="0" w:color="auto"/>
            </w:tcBorders>
            <w:hideMark/>
          </w:tcPr>
          <w:p w14:paraId="0B591E3C" w14:textId="532541B7" w:rsidR="002F4544" w:rsidRDefault="002F4544" w:rsidP="002F4544">
            <w:pPr>
              <w:spacing w:after="80" w:line="240" w:lineRule="auto"/>
              <w:jc w:val="both"/>
              <w:outlineLvl w:val="2"/>
              <w:rPr>
                <w:rFonts w:ascii="Arial" w:eastAsia="Times New Roman" w:hAnsi="Arial" w:cs="Arial"/>
                <w:b/>
                <w:lang w:val="en-US"/>
              </w:rPr>
            </w:pP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74E9A14F" w14:textId="232B0DCC" w:rsidR="002F4544" w:rsidRDefault="0012223E" w:rsidP="002F4544">
            <w:pPr>
              <w:spacing w:after="0" w:line="240" w:lineRule="auto"/>
              <w:jc w:val="both"/>
              <w:outlineLvl w:val="2"/>
              <w:rPr>
                <w:rFonts w:ascii="Arial" w:eastAsia="Times New Roman" w:hAnsi="Arial" w:cs="Arial"/>
                <w:b/>
                <w:lang w:val="en-US"/>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1DE58C6" w14:textId="67604158" w:rsidR="002F4544" w:rsidRDefault="002F4544" w:rsidP="002F4544">
            <w:pPr>
              <w:spacing w:after="0" w:line="240" w:lineRule="auto"/>
              <w:jc w:val="both"/>
              <w:outlineLvl w:val="2"/>
              <w:rPr>
                <w:rFonts w:ascii="Arial" w:eastAsia="Times New Roman" w:hAnsi="Arial" w:cs="Arial"/>
                <w:b/>
                <w:lang w:val="en-US"/>
              </w:rPr>
            </w:pPr>
          </w:p>
          <w:p w14:paraId="0A006E30" w14:textId="5756E99D" w:rsidR="002F4544" w:rsidRDefault="0012223E" w:rsidP="0015736E">
            <w:pPr>
              <w:spacing w:after="0" w:line="240" w:lineRule="auto"/>
              <w:contextualSpacing/>
              <w:rPr>
                <w:rFonts w:ascii="Arial" w:hAnsi="Arial" w:cs="Arial"/>
                <w:b/>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5A87D285">
                      <wp:simplePos x="0" y="0"/>
                      <wp:positionH relativeFrom="column">
                        <wp:posOffset>149032</wp:posOffset>
                      </wp:positionH>
                      <wp:positionV relativeFrom="paragraph">
                        <wp:posOffset>215596</wp:posOffset>
                      </wp:positionV>
                      <wp:extent cx="2903220" cy="906780"/>
                      <wp:effectExtent l="0" t="0" r="11430" b="266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906780"/>
                              </a:xfrm>
                              <a:prstGeom prst="rect">
                                <a:avLst/>
                              </a:prstGeom>
                              <a:solidFill>
                                <a:srgbClr val="FFFFFF"/>
                              </a:solidFill>
                              <a:ln w="9525">
                                <a:solidFill>
                                  <a:srgbClr val="000000"/>
                                </a:solidFill>
                                <a:prstDash val="dash"/>
                                <a:miter lim="800000"/>
                                <a:headEnd/>
                                <a:tailEnd/>
                              </a:ln>
                            </wps:spPr>
                            <wps:txbx>
                              <w:txbxContent>
                                <w:p w14:paraId="5E37D0DD" w14:textId="77777777" w:rsidR="00D95A4B" w:rsidRPr="00474C2D" w:rsidRDefault="00D95A4B" w:rsidP="002F4544">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8" type="#_x0000_t202" style="position:absolute;margin-left:11.75pt;margin-top:17pt;width:228.6pt;height:71.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">
                      <v:stroke dashstyle="dash"/>
                      <v:textbox>
                        <w:txbxContent>
                          <w:p w14:paraId="5E37D0DD" w14:textId="77777777" w:rsidR="00D95A4B" w:rsidRPr="00474C2D" w:rsidRDefault="00D95A4B" w:rsidP="002F4544">
                            <w:pPr>
                              <w:rPr>
                                <w:rFonts w:ascii="Arial" w:hAnsi="Arial" w:cs="Arial"/>
                              </w:rPr>
                            </w:pPr>
                          </w:p>
                        </w:txbxContent>
                      </v:textbox>
                    </v:shape>
                  </w:pict>
                </mc:Fallback>
              </mc:AlternateContent>
            </w:r>
          </w:p>
        </w:tc>
      </w:tr>
      <w:tr w:rsidR="002F4544" w14:paraId="29FCB3D8" w14:textId="77777777" w:rsidTr="007D557B">
        <w:trPr>
          <w:trHeight w:val="535"/>
        </w:trPr>
        <w:tc>
          <w:tcPr>
            <w:tcW w:w="5246" w:type="dxa"/>
            <w:gridSpan w:val="2"/>
            <w:tcBorders>
              <w:top w:val="single" w:sz="4" w:space="0" w:color="auto"/>
              <w:left w:val="single" w:sz="4" w:space="0" w:color="auto"/>
              <w:bottom w:val="single" w:sz="4" w:space="0" w:color="auto"/>
              <w:right w:val="single" w:sz="4" w:space="0" w:color="auto"/>
            </w:tcBorders>
          </w:tcPr>
          <w:p w14:paraId="22D6B44B" w14:textId="4C1CFFB3"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367"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7D557B">
        <w:trPr>
          <w:trHeight w:val="519"/>
        </w:trPr>
        <w:tc>
          <w:tcPr>
            <w:tcW w:w="5246" w:type="dxa"/>
            <w:gridSpan w:val="2"/>
            <w:tcBorders>
              <w:top w:val="single" w:sz="4" w:space="0" w:color="auto"/>
              <w:left w:val="single" w:sz="4" w:space="0" w:color="auto"/>
              <w:bottom w:val="single" w:sz="4" w:space="0" w:color="auto"/>
              <w:right w:val="single" w:sz="4" w:space="0" w:color="auto"/>
            </w:tcBorders>
          </w:tcPr>
          <w:p w14:paraId="5E8C405B" w14:textId="3F5E678D"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458DC98F" w14:textId="77777777" w:rsidR="002F4544" w:rsidRDefault="002F4544" w:rsidP="0015736E">
            <w:pPr>
              <w:spacing w:after="0" w:line="240" w:lineRule="auto"/>
              <w:contextualSpacing/>
              <w:rPr>
                <w:rFonts w:ascii="Arial" w:hAnsi="Arial" w:cs="Arial"/>
                <w:b/>
              </w:rPr>
            </w:pPr>
          </w:p>
        </w:tc>
        <w:tc>
          <w:tcPr>
            <w:tcW w:w="5367"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7D557B">
        <w:trPr>
          <w:trHeight w:val="535"/>
        </w:trPr>
        <w:tc>
          <w:tcPr>
            <w:tcW w:w="5246" w:type="dxa"/>
            <w:gridSpan w:val="2"/>
            <w:tcBorders>
              <w:top w:val="single" w:sz="4" w:space="0" w:color="auto"/>
              <w:left w:val="single" w:sz="4" w:space="0" w:color="auto"/>
              <w:bottom w:val="single" w:sz="4" w:space="0" w:color="auto"/>
              <w:right w:val="single" w:sz="4" w:space="0" w:color="auto"/>
            </w:tcBorders>
          </w:tcPr>
          <w:p w14:paraId="14788E83" w14:textId="6236CCD1" w:rsidR="002F4544" w:rsidRDefault="002F4544" w:rsidP="0015736E">
            <w:pPr>
              <w:spacing w:after="0" w:line="240" w:lineRule="auto"/>
              <w:contextualSpacing/>
              <w:rPr>
                <w:rFonts w:ascii="Arial" w:hAnsi="Arial" w:cs="Arial"/>
                <w:b/>
              </w:rPr>
            </w:pPr>
            <w:r>
              <w:rPr>
                <w:rFonts w:ascii="Arial" w:hAnsi="Arial" w:cs="Arial"/>
                <w:b/>
              </w:rPr>
              <w:t>Direct telephone number:</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6FFFFD92" w14:textId="77777777" w:rsidR="002F4544" w:rsidRDefault="002F4544" w:rsidP="0015736E">
            <w:pPr>
              <w:spacing w:after="0" w:line="240" w:lineRule="auto"/>
              <w:contextualSpacing/>
              <w:rPr>
                <w:rFonts w:ascii="Arial" w:hAnsi="Arial" w:cs="Arial"/>
                <w:b/>
              </w:rPr>
            </w:pPr>
          </w:p>
        </w:tc>
        <w:tc>
          <w:tcPr>
            <w:tcW w:w="5367"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7D557B">
        <w:trPr>
          <w:trHeight w:val="787"/>
        </w:trPr>
        <w:tc>
          <w:tcPr>
            <w:tcW w:w="5246" w:type="dxa"/>
            <w:gridSpan w:val="2"/>
            <w:tcBorders>
              <w:top w:val="single" w:sz="4" w:space="0" w:color="auto"/>
              <w:left w:val="single" w:sz="4" w:space="0" w:color="auto"/>
              <w:bottom w:val="single" w:sz="4" w:space="0" w:color="auto"/>
              <w:right w:val="single" w:sz="4" w:space="0" w:color="auto"/>
            </w:tcBorders>
          </w:tcPr>
          <w:p w14:paraId="2F795CE3" w14:textId="4523C1D1" w:rsidR="002F4544" w:rsidRDefault="002F4544" w:rsidP="0015736E">
            <w:pPr>
              <w:spacing w:after="0" w:line="240" w:lineRule="auto"/>
              <w:contextualSpacing/>
              <w:rPr>
                <w:rFonts w:ascii="Arial" w:hAnsi="Arial" w:cs="Arial"/>
                <w:b/>
              </w:rPr>
            </w:pPr>
            <w:r>
              <w:rPr>
                <w:rFonts w:ascii="Arial" w:hAnsi="Arial" w:cs="Arial"/>
                <w:b/>
              </w:rPr>
              <w:t>Email:</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5DED449C" w14:textId="1E8AD27C"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 xml:space="preserve">Email (for use by GP to respond to request </w:t>
            </w:r>
            <w:proofErr w:type="gramStart"/>
            <w:r w:rsidRPr="00E94A95">
              <w:rPr>
                <w:rFonts w:ascii="Arial" w:hAnsi="Arial" w:cs="Arial"/>
                <w:b/>
              </w:rPr>
              <w:t>to  share</w:t>
            </w:r>
            <w:proofErr w:type="gramEnd"/>
            <w:r w:rsidRPr="00E94A95">
              <w:rPr>
                <w:rFonts w:ascii="Arial" w:hAnsi="Arial" w:cs="Arial"/>
                <w:b/>
              </w:rPr>
              <w:t xml:space="preserve"> care):</w:t>
            </w:r>
            <w:r>
              <w:rPr>
                <w:rFonts w:ascii="Arial" w:hAnsi="Arial" w:cs="Arial"/>
                <w:b/>
              </w:rPr>
              <w:t xml:space="preserve"> </w:t>
            </w:r>
          </w:p>
        </w:tc>
        <w:tc>
          <w:tcPr>
            <w:tcW w:w="5367"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7D557B">
        <w:trPr>
          <w:trHeight w:val="537"/>
        </w:trPr>
        <w:tc>
          <w:tcPr>
            <w:tcW w:w="5246" w:type="dxa"/>
            <w:gridSpan w:val="2"/>
            <w:tcBorders>
              <w:top w:val="single" w:sz="4" w:space="0" w:color="auto"/>
              <w:left w:val="single" w:sz="4" w:space="0" w:color="auto"/>
              <w:bottom w:val="single" w:sz="4" w:space="0" w:color="auto"/>
              <w:right w:val="single" w:sz="4" w:space="0" w:color="auto"/>
            </w:tcBorders>
          </w:tcPr>
          <w:p w14:paraId="797ECFC9" w14:textId="2E665A2D" w:rsidR="002F4544" w:rsidRDefault="002F4544" w:rsidP="0015736E">
            <w:pPr>
              <w:spacing w:after="0" w:line="240" w:lineRule="auto"/>
              <w:contextualSpacing/>
              <w:rPr>
                <w:rFonts w:ascii="Arial" w:hAnsi="Arial" w:cs="Arial"/>
                <w:b/>
              </w:rPr>
            </w:pPr>
            <w:r>
              <w:rPr>
                <w:rFonts w:ascii="Arial" w:hAnsi="Arial" w:cs="Arial"/>
                <w:b/>
              </w:rPr>
              <w:t>Date: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10F64A48" w14:textId="77777777" w:rsidR="002F4544" w:rsidRDefault="002F4544" w:rsidP="0015736E">
            <w:pPr>
              <w:spacing w:after="0" w:line="240" w:lineRule="auto"/>
              <w:contextualSpacing/>
              <w:rPr>
                <w:rFonts w:ascii="Arial" w:hAnsi="Arial" w:cs="Arial"/>
                <w:b/>
              </w:rPr>
            </w:pPr>
          </w:p>
        </w:tc>
        <w:tc>
          <w:tcPr>
            <w:tcW w:w="5367" w:type="dxa"/>
            <w:tcBorders>
              <w:top w:val="single" w:sz="4" w:space="0" w:color="auto"/>
              <w:left w:val="single" w:sz="4" w:space="0" w:color="auto"/>
              <w:bottom w:val="single" w:sz="4" w:space="0" w:color="auto"/>
              <w:right w:val="single" w:sz="4" w:space="0" w:color="auto"/>
            </w:tcBorders>
            <w:hideMark/>
          </w:tcPr>
          <w:p w14:paraId="538C7429" w14:textId="0546F55F" w:rsidR="002F4544" w:rsidRDefault="002F4544" w:rsidP="0015736E">
            <w:pPr>
              <w:spacing w:after="0" w:line="240" w:lineRule="auto"/>
              <w:contextualSpacing/>
              <w:rPr>
                <w:rFonts w:ascii="Arial" w:hAnsi="Arial" w:cs="Arial"/>
                <w:b/>
              </w:rPr>
            </w:pPr>
            <w:r>
              <w:rPr>
                <w:rFonts w:ascii="Arial" w:hAnsi="Arial" w:cs="Arial"/>
                <w:b/>
              </w:rPr>
              <w:t>Specialist Signature: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tc>
      </w:tr>
      <w:tr w:rsidR="002F4544" w14:paraId="659BA963" w14:textId="77777777" w:rsidTr="007D557B">
        <w:trPr>
          <w:trHeight w:val="537"/>
        </w:trPr>
        <w:tc>
          <w:tcPr>
            <w:tcW w:w="2405" w:type="dxa"/>
            <w:tcBorders>
              <w:top w:val="single" w:sz="4" w:space="0" w:color="auto"/>
              <w:left w:val="single" w:sz="4" w:space="0" w:color="auto"/>
              <w:bottom w:val="single" w:sz="4" w:space="0" w:color="auto"/>
              <w:right w:val="single" w:sz="4" w:space="0" w:color="auto"/>
            </w:tcBorders>
          </w:tcPr>
          <w:p w14:paraId="14D58153" w14:textId="325AEC0A" w:rsidR="002F4544" w:rsidRDefault="007D557B" w:rsidP="0015736E">
            <w:pPr>
              <w:spacing w:after="0" w:line="240" w:lineRule="auto"/>
              <w:contextualSpacing/>
              <w:rPr>
                <w:rFonts w:ascii="Arial" w:hAnsi="Arial" w:cs="Arial"/>
                <w:b/>
              </w:rPr>
            </w:pPr>
            <w:r>
              <w:rPr>
                <w:rFonts w:ascii="Arial" w:eastAsia="Times New Roman" w:hAnsi="Arial" w:cs="Arial"/>
                <w:b/>
                <w:lang w:val="en-US"/>
              </w:rPr>
              <w:tab/>
            </w:r>
            <w:r w:rsidR="002F4544">
              <w:rPr>
                <w:rFonts w:ascii="Arial" w:hAnsi="Arial" w:cs="Arial"/>
                <w:b/>
              </w:rPr>
              <w:t>Date: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5DCF130F" w14:textId="77777777" w:rsidR="002F4544" w:rsidRDefault="002F4544" w:rsidP="0015736E">
            <w:pPr>
              <w:spacing w:after="0" w:line="240" w:lineRule="auto"/>
              <w:contextualSpacing/>
              <w:rPr>
                <w:rFonts w:ascii="Arial" w:hAnsi="Arial" w:cs="Arial"/>
                <w:b/>
              </w:rPr>
            </w:pPr>
          </w:p>
        </w:tc>
        <w:tc>
          <w:tcPr>
            <w:tcW w:w="8208" w:type="dxa"/>
            <w:gridSpan w:val="2"/>
            <w:tcBorders>
              <w:top w:val="single" w:sz="4" w:space="0" w:color="auto"/>
              <w:left w:val="single" w:sz="4" w:space="0" w:color="auto"/>
              <w:bottom w:val="single" w:sz="4" w:space="0" w:color="auto"/>
              <w:right w:val="single" w:sz="4" w:space="0" w:color="auto"/>
            </w:tcBorders>
            <w:hideMark/>
          </w:tcPr>
          <w:p w14:paraId="6C1B1258" w14:textId="7338F3CC" w:rsidR="002F4544" w:rsidRDefault="007D557B" w:rsidP="0015736E">
            <w:pPr>
              <w:spacing w:after="0" w:line="240" w:lineRule="auto"/>
              <w:contextualSpacing/>
              <w:rPr>
                <w:rFonts w:ascii="Arial" w:hAnsi="Arial" w:cs="Arial"/>
                <w:b/>
              </w:rPr>
            </w:pPr>
            <w:r w:rsidRPr="007D557B">
              <w:rPr>
                <w:rFonts w:ascii="Arial" w:hAnsi="Arial" w:cs="Arial"/>
                <w:b/>
              </w:rPr>
              <w:t>Patient signature or specialist confirmation of patient agreement to shared care arrangement</w:t>
            </w:r>
            <w:r w:rsidR="002F4544">
              <w:rPr>
                <w:rFonts w:ascii="Arial" w:hAnsi="Arial" w:cs="Arial"/>
                <w:b/>
              </w:rPr>
              <w:t>:</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tc>
      </w:tr>
    </w:tbl>
    <w:p w14:paraId="5AC66DC8" w14:textId="1C4FF59C" w:rsidR="00455A6A" w:rsidRDefault="00F37C42"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6FE819C6">
                <wp:simplePos x="0" y="0"/>
                <wp:positionH relativeFrom="column">
                  <wp:posOffset>-180975</wp:posOffset>
                </wp:positionH>
                <wp:positionV relativeFrom="paragraph">
                  <wp:posOffset>97790</wp:posOffset>
                </wp:positionV>
                <wp:extent cx="6943725" cy="44196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19600"/>
                        </a:xfrm>
                        <a:prstGeom prst="rect">
                          <a:avLst/>
                        </a:prstGeom>
                        <a:solidFill>
                          <a:srgbClr val="FFFFFF"/>
                        </a:solidFill>
                        <a:ln w="9525">
                          <a:solidFill>
                            <a:srgbClr val="000000"/>
                          </a:solidFill>
                          <a:miter lim="800000"/>
                          <a:headEnd/>
                          <a:tailEnd/>
                        </a:ln>
                      </wps:spPr>
                      <wps:txbx>
                        <w:txbxContent>
                          <w:p w14:paraId="30440AC5" w14:textId="77777777" w:rsidR="00D95A4B" w:rsidRDefault="00D95A4B"/>
                          <w:p w14:paraId="51B146BC" w14:textId="77777777" w:rsidR="0012223E" w:rsidRDefault="001222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29" type="#_x0000_t202" style="position:absolute;margin-left:-14.25pt;margin-top:7.7pt;width:546.75pt;height:34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">
                <v:textbox>
                  <w:txbxContent>
                    <w:p w14:paraId="30440AC5" w14:textId="77777777" w:rsidR="00D95A4B" w:rsidRDefault="00D95A4B"/>
                    <w:p w14:paraId="51B146BC" w14:textId="77777777" w:rsidR="0012223E" w:rsidRDefault="0012223E"/>
                  </w:txbxContent>
                </v:textbox>
              </v:shape>
            </w:pict>
          </mc:Fallback>
        </mc:AlternateContent>
      </w:r>
    </w:p>
    <w:p w14:paraId="096E7AEF" w14:textId="2F3B9856"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103E5072"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5EF8AA18" w:rsidR="002F0C6D" w:rsidRDefault="002F0C6D" w:rsidP="00B62EE0">
      <w:pPr>
        <w:spacing w:after="0" w:line="240" w:lineRule="auto"/>
        <w:contextualSpacing/>
        <w:rPr>
          <w:rFonts w:ascii="Arial" w:hAnsi="Arial" w:cs="Arial"/>
        </w:rPr>
      </w:pPr>
      <w:r>
        <w:rPr>
          <w:rFonts w:ascii="Arial" w:hAnsi="Arial" w:cs="Arial"/>
        </w:rPr>
        <w:t>I agree to accept shared care fo</w:t>
      </w:r>
      <w:r w:rsidR="00682308">
        <w:rPr>
          <w:rFonts w:ascii="Arial" w:hAnsi="Arial" w:cs="Arial"/>
        </w:rPr>
        <w:t>r this patient as set out in this</w:t>
      </w:r>
      <w:r>
        <w:rPr>
          <w:rFonts w:ascii="Arial" w:hAnsi="Arial" w:cs="Arial"/>
        </w:rPr>
        <w:t xml:space="preserve"> shared care protocol</w:t>
      </w:r>
      <w:r w:rsidR="00682308">
        <w:rPr>
          <w:rFonts w:ascii="Arial" w:hAnsi="Arial" w:cs="Arial"/>
        </w:rPr>
        <w:t xml:space="preserve"> and </w:t>
      </w:r>
      <w:r w:rsidR="008D5B6B" w:rsidRPr="009116F8">
        <w:rPr>
          <w:rFonts w:ascii="Arial" w:hAnsi="Arial" w:cs="Arial"/>
        </w:rPr>
        <w:t>HWE</w:t>
      </w:r>
      <w:r w:rsidR="00682308" w:rsidRPr="009116F8">
        <w:rPr>
          <w:rFonts w:ascii="Arial" w:hAnsi="Arial" w:cs="Arial"/>
        </w:rPr>
        <w:t xml:space="preserve"> </w:t>
      </w:r>
      <w:hyperlink r:id="rId10" w:history="1">
        <w:r w:rsidR="00682308" w:rsidRPr="009116F8">
          <w:rPr>
            <w:rStyle w:val="Hyperlink"/>
            <w:rFonts w:ascii="Arial" w:hAnsi="Arial" w:cs="Arial"/>
          </w:rPr>
          <w:t>shared care principles</w:t>
        </w:r>
      </w:hyperlink>
      <w:r w:rsidR="00682308" w:rsidRPr="009116F8">
        <w:rPr>
          <w:rFonts w:ascii="Arial" w:hAnsi="Arial" w:cs="Arial"/>
          <w:color w:val="FF0000"/>
        </w:rPr>
        <w:t xml:space="preserve"> </w:t>
      </w:r>
      <w:r w:rsidR="006F31C8" w:rsidRPr="009116F8">
        <w:rPr>
          <w:rFonts w:ascii="Arial" w:hAnsi="Arial" w:cs="Arial"/>
        </w:rPr>
        <w:fldChar w:fldCharType="begin">
          <w:ffData>
            <w:name w:val="Check12"/>
            <w:enabled/>
            <w:calcOnExit w:val="0"/>
            <w:checkBox>
              <w:sizeAuto/>
              <w:default w:val="0"/>
            </w:checkBox>
          </w:ffData>
        </w:fldChar>
      </w:r>
      <w:bookmarkStart w:id="2" w:name="Check12"/>
      <w:r w:rsidR="006F31C8" w:rsidRPr="009116F8">
        <w:rPr>
          <w:rFonts w:ascii="Arial" w:hAnsi="Arial" w:cs="Arial"/>
        </w:rPr>
        <w:instrText xml:space="preserve"> FORMCHECKBOX </w:instrText>
      </w:r>
      <w:r w:rsidR="0073373B">
        <w:rPr>
          <w:rFonts w:ascii="Arial" w:hAnsi="Arial" w:cs="Arial"/>
        </w:rPr>
      </w:r>
      <w:r w:rsidR="0073373B">
        <w:rPr>
          <w:rFonts w:ascii="Arial" w:hAnsi="Arial" w:cs="Arial"/>
        </w:rPr>
        <w:fldChar w:fldCharType="separate"/>
      </w:r>
      <w:r w:rsidR="006F31C8" w:rsidRPr="009116F8">
        <w:rPr>
          <w:rFonts w:ascii="Arial" w:hAnsi="Arial" w:cs="Arial"/>
        </w:rPr>
        <w:fldChar w:fldCharType="end"/>
      </w:r>
      <w:bookmarkEnd w:id="2"/>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73373B">
        <w:rPr>
          <w:rFonts w:ascii="Arial" w:hAnsi="Arial" w:cs="Arial"/>
        </w:rPr>
      </w:r>
      <w:r w:rsidR="0073373B">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1F31C11A" w14:textId="77777777" w:rsidR="0012223E" w:rsidRDefault="002F0C6D" w:rsidP="002F0C6D">
      <w:pPr>
        <w:spacing w:after="0" w:line="240" w:lineRule="auto"/>
        <w:contextualSpacing/>
        <w:rPr>
          <w:rFonts w:ascii="Arial" w:hAnsi="Arial" w:cs="Arial"/>
        </w:rPr>
      </w:pPr>
      <w:r>
        <w:rPr>
          <w:rFonts w:ascii="Arial" w:hAnsi="Arial" w:cs="Arial"/>
        </w:rPr>
        <w:t>My reason(s) for not prescribing are given below:</w:t>
      </w:r>
    </w:p>
    <w:p w14:paraId="48D22F2C" w14:textId="52C9B638" w:rsidR="002F0C6D" w:rsidRDefault="0012223E" w:rsidP="002F0C6D">
      <w:pPr>
        <w:spacing w:after="0" w:line="240" w:lineRule="auto"/>
        <w:contextualSpacing/>
        <w:rPr>
          <w:rFonts w:ascii="Arial" w:hAnsi="Arial" w:cs="Arial"/>
          <w:sz w:val="24"/>
          <w:szCs w:val="24"/>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p w14:paraId="4D3725D8" w14:textId="77777777" w:rsidR="0012223E" w:rsidRDefault="0012223E" w:rsidP="00D029A0">
      <w:pPr>
        <w:spacing w:after="0" w:line="240" w:lineRule="auto"/>
        <w:contextualSpacing/>
        <w:jc w:val="both"/>
        <w:rPr>
          <w:rFonts w:ascii="Arial" w:hAnsi="Arial" w:cs="Arial"/>
        </w:rPr>
      </w:pPr>
    </w:p>
    <w:p w14:paraId="4268741D" w14:textId="18F36A06"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23D3F12B"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6AB92BD2"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p w14:paraId="6ADE08AC" w14:textId="5CD3019C" w:rsidR="0012223E" w:rsidRDefault="0012223E" w:rsidP="0015736E">
            <w:pPr>
              <w:spacing w:after="0" w:line="240" w:lineRule="auto"/>
              <w:contextualSpacing/>
              <w:rPr>
                <w:rFonts w:ascii="Arial" w:hAnsi="Arial" w:cs="Arial"/>
                <w:b/>
              </w:rPr>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45CD955D" w:rsidR="002F0C6D" w:rsidRDefault="002F0C6D" w:rsidP="0015736E">
            <w:pPr>
              <w:spacing w:after="0" w:line="240" w:lineRule="auto"/>
              <w:contextualSpacing/>
              <w:rPr>
                <w:rFonts w:ascii="Arial" w:hAnsi="Arial" w:cs="Arial"/>
                <w:b/>
              </w:rPr>
            </w:pPr>
            <w:r>
              <w:rPr>
                <w:rFonts w:ascii="Arial" w:hAnsi="Arial" w:cs="Arial"/>
                <w:b/>
              </w:rPr>
              <w:t>Direct telephone number:</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47BAD653" w:rsidR="002F0C6D" w:rsidRDefault="002F0C6D" w:rsidP="0015736E">
            <w:pPr>
              <w:spacing w:after="0" w:line="240" w:lineRule="auto"/>
              <w:contextualSpacing/>
              <w:rPr>
                <w:rFonts w:ascii="Arial" w:hAnsi="Arial" w:cs="Arial"/>
                <w:b/>
              </w:rPr>
            </w:pPr>
            <w:r>
              <w:rPr>
                <w:rFonts w:ascii="Arial" w:hAnsi="Arial" w:cs="Arial"/>
                <w:b/>
              </w:rPr>
              <w:t>Email:</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2DFC86F0" w:rsidR="002F0C6D" w:rsidRDefault="002F0C6D" w:rsidP="0015736E">
            <w:pPr>
              <w:spacing w:after="0" w:line="240" w:lineRule="auto"/>
              <w:contextualSpacing/>
              <w:rPr>
                <w:rFonts w:ascii="Arial" w:hAnsi="Arial" w:cs="Arial"/>
                <w:b/>
              </w:rPr>
            </w:pPr>
            <w:r>
              <w:rPr>
                <w:rFonts w:ascii="Arial" w:hAnsi="Arial" w:cs="Arial"/>
                <w:b/>
              </w:rPr>
              <w:t>Date: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1BD8878D"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r w:rsidR="0012223E">
              <w:rPr>
                <w:rFonts w:ascii="Arial" w:hAnsi="Arial" w:cs="Arial"/>
                <w:sz w:val="18"/>
                <w:szCs w:val="18"/>
              </w:rPr>
              <w:t xml:space="preserve"> </w:t>
            </w:r>
            <w:r w:rsidR="0012223E">
              <w:rPr>
                <w:rFonts w:ascii="Arial" w:hAnsi="Arial" w:cs="Arial"/>
                <w:sz w:val="18"/>
                <w:szCs w:val="18"/>
              </w:rPr>
              <w:fldChar w:fldCharType="begin">
                <w:ffData>
                  <w:name w:val=""/>
                  <w:enabled/>
                  <w:calcOnExit w:val="0"/>
                  <w:textInput/>
                </w:ffData>
              </w:fldChar>
            </w:r>
            <w:r w:rsidR="0012223E">
              <w:rPr>
                <w:rFonts w:ascii="Arial" w:hAnsi="Arial" w:cs="Arial"/>
                <w:sz w:val="18"/>
                <w:szCs w:val="18"/>
              </w:rPr>
              <w:instrText xml:space="preserve"> FORMTEXT </w:instrText>
            </w:r>
            <w:r w:rsidR="0012223E">
              <w:rPr>
                <w:rFonts w:ascii="Arial" w:hAnsi="Arial" w:cs="Arial"/>
                <w:sz w:val="18"/>
                <w:szCs w:val="18"/>
              </w:rPr>
            </w:r>
            <w:r w:rsidR="0012223E">
              <w:rPr>
                <w:rFonts w:ascii="Arial" w:hAnsi="Arial" w:cs="Arial"/>
                <w:sz w:val="18"/>
                <w:szCs w:val="18"/>
              </w:rPr>
              <w:fldChar w:fldCharType="separate"/>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t> </w:t>
            </w:r>
            <w:r w:rsidR="0012223E">
              <w:rPr>
                <w:rFonts w:ascii="Arial" w:hAnsi="Arial" w:cs="Arial"/>
                <w:sz w:val="18"/>
                <w:szCs w:val="18"/>
              </w:rPr>
              <w:fldChar w:fldCharType="end"/>
            </w:r>
          </w:p>
        </w:tc>
      </w:tr>
    </w:tbl>
    <w:p w14:paraId="0985F85B" w14:textId="77777777" w:rsidR="002F0C6D" w:rsidRDefault="002F0C6D" w:rsidP="002F0C6D">
      <w:pPr>
        <w:spacing w:after="0" w:line="240" w:lineRule="auto"/>
        <w:contextualSpacing/>
        <w:rPr>
          <w:rFonts w:ascii="Arial" w:hAnsi="Arial" w:cs="Arial"/>
          <w:szCs w:val="24"/>
        </w:rPr>
      </w:pPr>
    </w:p>
    <w:p w14:paraId="73956B76" w14:textId="77777777"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293B69C8">
                <wp:simplePos x="0" y="0"/>
                <wp:positionH relativeFrom="column">
                  <wp:posOffset>-171450</wp:posOffset>
                </wp:positionH>
                <wp:positionV relativeFrom="paragraph">
                  <wp:posOffset>92075</wp:posOffset>
                </wp:positionV>
                <wp:extent cx="6915150" cy="571500"/>
                <wp:effectExtent l="0" t="0" r="19050"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0" cy="571500"/>
                        </a:xfrm>
                        <a:prstGeom prst="rect">
                          <a:avLst/>
                        </a:prstGeom>
                        <a:solidFill>
                          <a:srgbClr val="FFFFFF"/>
                        </a:solidFill>
                        <a:ln w="9525">
                          <a:solidFill>
                            <a:srgbClr val="000000"/>
                          </a:solidFill>
                          <a:miter lim="800000"/>
                          <a:headEnd/>
                          <a:tailEnd/>
                        </a:ln>
                      </wps:spPr>
                      <wps:txbx>
                        <w:txbxContent>
                          <w:p w14:paraId="5829DE51" w14:textId="77777777" w:rsidR="00D95A4B" w:rsidRDefault="00D95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0" type="#_x0000_t202" style="position:absolute;left:0;text-align:left;margin-left:-13.5pt;margin-top:7.25pt;width:544.5pt;height: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">
                <v:textbox>
                  <w:txbxContent>
                    <w:p w14:paraId="5829DE51" w14:textId="77777777" w:rsidR="00D95A4B" w:rsidRDefault="00D95A4B"/>
                  </w:txbxContent>
                </v:textbox>
              </v:shape>
            </w:pict>
          </mc:Fallback>
        </mc:AlternateContent>
      </w:r>
    </w:p>
    <w:p w14:paraId="562873D5" w14:textId="3631A82F" w:rsidR="00EA3D76" w:rsidRPr="00EB2DA4" w:rsidRDefault="00924742" w:rsidP="00EB2DA4">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EB2DA4">
        <w:rPr>
          <w:rFonts w:ascii="Arial" w:eastAsia="Times New Roman" w:hAnsi="Arial" w:cs="Arial"/>
          <w:bCs/>
          <w:sz w:val="20"/>
          <w:szCs w:val="20"/>
          <w:lang w:val="en-US"/>
        </w:rPr>
        <w:t>Specialist to retain copy</w:t>
      </w:r>
      <w:r w:rsidR="00EA3D76" w:rsidRPr="00EB2DA4">
        <w:rPr>
          <w:rFonts w:ascii="Arial" w:eastAsia="Times New Roman" w:hAnsi="Arial" w:cs="Arial"/>
          <w:bCs/>
          <w:sz w:val="20"/>
          <w:szCs w:val="20"/>
          <w:lang w:val="en-US"/>
        </w:rPr>
        <w:t xml:space="preserve"> in patient’s hospital records.</w:t>
      </w:r>
    </w:p>
    <w:p w14:paraId="6099DE82" w14:textId="4C5AB085" w:rsidR="00F31F41" w:rsidRPr="00EB2DA4" w:rsidRDefault="00924742" w:rsidP="00EB2DA4">
      <w:pPr>
        <w:numPr>
          <w:ilvl w:val="0"/>
          <w:numId w:val="1"/>
        </w:numPr>
        <w:tabs>
          <w:tab w:val="num" w:pos="720"/>
        </w:tabs>
        <w:autoSpaceDE w:val="0"/>
        <w:autoSpaceDN w:val="0"/>
        <w:spacing w:after="0" w:line="240" w:lineRule="auto"/>
        <w:ind w:left="714" w:hanging="357"/>
        <w:jc w:val="both"/>
        <w:rPr>
          <w:rFonts w:ascii="Arial" w:eastAsia="Times New Roman" w:hAnsi="Arial" w:cs="Arial"/>
          <w:bCs/>
          <w:sz w:val="20"/>
          <w:szCs w:val="20"/>
          <w:lang w:val="en-US"/>
        </w:rPr>
      </w:pPr>
      <w:r w:rsidRPr="00EB2DA4">
        <w:rPr>
          <w:rFonts w:ascii="Arial" w:eastAsia="Times New Roman" w:hAnsi="Arial" w:cs="Arial"/>
          <w:bCs/>
          <w:sz w:val="20"/>
          <w:szCs w:val="20"/>
          <w:lang w:val="en-US"/>
        </w:rPr>
        <w:t xml:space="preserve">Copy to be </w:t>
      </w:r>
      <w:r w:rsidR="00EA3D76" w:rsidRPr="00EB2DA4">
        <w:rPr>
          <w:rFonts w:ascii="Arial" w:eastAsia="Times New Roman" w:hAnsi="Arial" w:cs="Arial"/>
          <w:bCs/>
          <w:sz w:val="20"/>
          <w:szCs w:val="20"/>
          <w:lang w:val="en-US"/>
        </w:rPr>
        <w:t>given to patient.</w:t>
      </w:r>
    </w:p>
    <w:p w14:paraId="0834E5F8" w14:textId="092D0ED8" w:rsidR="00307B2B" w:rsidRPr="00B061F6" w:rsidRDefault="00051449" w:rsidP="00EB2DA4">
      <w:pPr>
        <w:numPr>
          <w:ilvl w:val="0"/>
          <w:numId w:val="1"/>
        </w:numPr>
        <w:tabs>
          <w:tab w:val="num" w:pos="720"/>
        </w:tabs>
        <w:autoSpaceDE w:val="0"/>
        <w:autoSpaceDN w:val="0"/>
        <w:spacing w:after="0" w:line="240" w:lineRule="auto"/>
        <w:ind w:left="714" w:hanging="357"/>
        <w:jc w:val="both"/>
        <w:rPr>
          <w:rFonts w:ascii="Arial" w:eastAsia="Times New Roman" w:hAnsi="Arial" w:cs="Arial"/>
          <w:bCs/>
          <w:lang w:val="en-US"/>
        </w:rPr>
      </w:pPr>
      <w:r w:rsidRPr="00EB2DA4">
        <w:rPr>
          <w:rFonts w:ascii="Arial" w:eastAsia="Times New Roman" w:hAnsi="Arial" w:cs="Arial"/>
          <w:bCs/>
          <w:sz w:val="20"/>
          <w:szCs w:val="20"/>
          <w:lang w:val="en-US"/>
        </w:rPr>
        <w:t xml:space="preserve">GP to retain </w:t>
      </w:r>
      <w:r w:rsidR="00EA3D76" w:rsidRPr="00EB2DA4">
        <w:rPr>
          <w:rFonts w:ascii="Arial" w:eastAsia="Times New Roman" w:hAnsi="Arial" w:cs="Arial"/>
          <w:bCs/>
          <w:sz w:val="20"/>
          <w:szCs w:val="20"/>
          <w:lang w:val="en-US"/>
        </w:rPr>
        <w:t>copy</w:t>
      </w:r>
      <w:r w:rsidRPr="00EB2DA4">
        <w:rPr>
          <w:rFonts w:ascii="Arial" w:eastAsia="Times New Roman" w:hAnsi="Arial" w:cs="Arial"/>
          <w:bCs/>
          <w:sz w:val="20"/>
          <w:szCs w:val="20"/>
          <w:lang w:val="en-US"/>
        </w:rPr>
        <w:t xml:space="preserve"> in </w:t>
      </w:r>
      <w:r w:rsidR="00EA3D76" w:rsidRPr="00EB2DA4">
        <w:rPr>
          <w:rFonts w:ascii="Arial" w:eastAsia="Times New Roman" w:hAnsi="Arial" w:cs="Arial"/>
          <w:bCs/>
          <w:sz w:val="20"/>
          <w:szCs w:val="20"/>
          <w:lang w:val="en-US"/>
        </w:rPr>
        <w:t>patient’s notes</w:t>
      </w:r>
      <w:r w:rsidR="00EA3D76" w:rsidRPr="006F4129">
        <w:rPr>
          <w:rFonts w:ascii="Arial" w:eastAsia="Times New Roman" w:hAnsi="Arial" w:cs="Arial"/>
          <w:bCs/>
          <w:lang w:val="en-US"/>
        </w:rPr>
        <w:t>.</w:t>
      </w:r>
    </w:p>
    <w:p w14:paraId="734D6138" w14:textId="77777777" w:rsidR="0012223E" w:rsidRDefault="0012223E" w:rsidP="002A009B">
      <w:pPr>
        <w:spacing w:after="0" w:line="240" w:lineRule="auto"/>
        <w:jc w:val="center"/>
        <w:rPr>
          <w:rFonts w:ascii="Arial" w:eastAsia="Times New Roman" w:hAnsi="Arial" w:cs="Times New Roman"/>
          <w:b/>
          <w:bCs/>
          <w:sz w:val="28"/>
          <w:szCs w:val="28"/>
          <w:u w:val="single"/>
        </w:rPr>
      </w:pPr>
    </w:p>
    <w:p w14:paraId="48B534A9" w14:textId="501C9357"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7A7BFCE4" w14:textId="4BDEE8B4" w:rsidR="00723203" w:rsidRDefault="00723203" w:rsidP="00F37C42">
      <w:pPr>
        <w:pBdr>
          <w:top w:val="double" w:sz="6" w:space="1" w:color="auto"/>
          <w:left w:val="double" w:sz="6" w:space="4" w:color="auto"/>
          <w:bottom w:val="double" w:sz="6" w:space="12"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Shared C</w:t>
      </w:r>
      <w:r w:rsidR="00CD1399">
        <w:rPr>
          <w:rFonts w:ascii="Arial" w:eastAsia="Times New Roman" w:hAnsi="Arial" w:cs="Times New Roman"/>
          <w:b/>
          <w:szCs w:val="24"/>
          <w:lang w:val="en-US"/>
        </w:rPr>
        <w:t xml:space="preserve">are Protocol: Guideline No </w:t>
      </w:r>
      <w:r w:rsidR="00EB2DA4">
        <w:rPr>
          <w:rFonts w:ascii="Arial" w:eastAsia="Times New Roman" w:hAnsi="Arial" w:cs="Times New Roman"/>
          <w:b/>
          <w:szCs w:val="24"/>
          <w:lang w:val="en-US"/>
        </w:rPr>
        <w:t>5</w:t>
      </w:r>
      <w:r w:rsidR="00CD1399">
        <w:rPr>
          <w:rFonts w:ascii="Arial" w:eastAsia="Times New Roman" w:hAnsi="Arial" w:cs="Times New Roman"/>
          <w:b/>
          <w:szCs w:val="24"/>
          <w:lang w:val="en-US"/>
        </w:rPr>
        <w:t xml:space="preserve">; </w:t>
      </w:r>
      <w:r>
        <w:rPr>
          <w:rFonts w:ascii="Arial" w:eastAsia="Times New Roman" w:hAnsi="Arial" w:cs="Times New Roman"/>
          <w:b/>
          <w:szCs w:val="24"/>
          <w:lang w:val="en-US"/>
        </w:rPr>
        <w:t xml:space="preserve">Version </w:t>
      </w:r>
      <w:r w:rsidR="00EB2DA4" w:rsidRPr="007C5E50">
        <w:rPr>
          <w:rFonts w:ascii="Arial" w:eastAsia="Times New Roman" w:hAnsi="Arial" w:cs="Times New Roman"/>
          <w:b/>
          <w:szCs w:val="24"/>
          <w:lang w:val="en-US"/>
        </w:rPr>
        <w:t>2</w:t>
      </w:r>
      <w:r w:rsidR="00F37C42">
        <w:rPr>
          <w:rFonts w:ascii="Arial" w:eastAsia="Times New Roman" w:hAnsi="Arial" w:cs="Times New Roman"/>
          <w:b/>
          <w:szCs w:val="24"/>
          <w:lang w:val="en-US"/>
        </w:rPr>
        <w:t>.1</w:t>
      </w:r>
    </w:p>
    <w:p w14:paraId="7C1441FB" w14:textId="391F7313" w:rsidR="003A328E" w:rsidRDefault="003A328E" w:rsidP="00F37C42">
      <w:pPr>
        <w:pBdr>
          <w:top w:val="double" w:sz="6" w:space="1" w:color="auto"/>
          <w:left w:val="double" w:sz="6" w:space="4" w:color="auto"/>
          <w:bottom w:val="double" w:sz="6" w:space="12" w:color="auto"/>
          <w:right w:val="double" w:sz="6" w:space="4" w:color="auto"/>
        </w:pBdr>
        <w:spacing w:after="0" w:line="240" w:lineRule="auto"/>
        <w:jc w:val="center"/>
        <w:rPr>
          <w:rFonts w:ascii="Arial" w:eastAsia="Times New Roman" w:hAnsi="Arial"/>
          <w:b/>
          <w:szCs w:val="24"/>
          <w:lang w:val="en-US"/>
        </w:rPr>
      </w:pPr>
      <w:r>
        <w:rPr>
          <w:rFonts w:ascii="Arial" w:eastAsia="Times New Roman" w:hAnsi="Arial"/>
          <w:b/>
          <w:szCs w:val="24"/>
          <w:lang w:val="en-US"/>
        </w:rPr>
        <w:t>Methotrexate (oral and subcutaneous) use in adults</w:t>
      </w:r>
      <w:r w:rsidR="00F37C42">
        <w:rPr>
          <w:rFonts w:ascii="Arial" w:eastAsia="Times New Roman" w:hAnsi="Arial"/>
          <w:b/>
          <w:szCs w:val="24"/>
          <w:lang w:val="en-US"/>
        </w:rPr>
        <w:t>:</w:t>
      </w:r>
    </w:p>
    <w:p w14:paraId="23DB5472" w14:textId="037733F9" w:rsidR="00F37C42" w:rsidRDefault="00F37C42" w:rsidP="00F37C42">
      <w:pPr>
        <w:pBdr>
          <w:top w:val="double" w:sz="6" w:space="1" w:color="auto"/>
          <w:left w:val="double" w:sz="6" w:space="4" w:color="auto"/>
          <w:bottom w:val="double" w:sz="6" w:space="12" w:color="auto"/>
          <w:right w:val="double" w:sz="6" w:space="4" w:color="auto"/>
        </w:pBdr>
        <w:spacing w:after="0" w:line="240" w:lineRule="auto"/>
        <w:jc w:val="center"/>
        <w:rPr>
          <w:rFonts w:ascii="Arial" w:eastAsia="Times New Roman" w:hAnsi="Arial"/>
          <w:b/>
          <w:szCs w:val="24"/>
          <w:lang w:val="en-US"/>
        </w:rPr>
      </w:pPr>
      <w:r w:rsidRPr="00F37C42">
        <w:rPr>
          <w:rFonts w:ascii="Arial" w:eastAsia="Times New Roman" w:hAnsi="Arial"/>
          <w:b/>
          <w:szCs w:val="24"/>
          <w:lang w:val="en-US"/>
        </w:rPr>
        <w:t>Rheumatology, Dermatology, Gastroenterology and Respiratory</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2FC9F52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w:t>
      </w:r>
      <w:r w:rsidR="008D5B6B">
        <w:rPr>
          <w:rFonts w:ascii="Arial" w:eastAsia="Times New Roman" w:hAnsi="Arial" w:cs="Times New Roman"/>
          <w:b/>
          <w:lang w:val="en-US" w:eastAsia="en-GB"/>
        </w:rPr>
        <w:t xml:space="preserve"> </w:t>
      </w:r>
      <w:hyperlink r:id="rId11"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2"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0A9A0ABA" w:rsid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529A2E14" w14:textId="7FE68B0E" w:rsidR="00B11148" w:rsidRDefault="00B11148"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34259C7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a folic acid antagonist and is classified as an antimetabolite cytotoxic agent. It can be used in a wide range of conditions.</w:t>
      </w:r>
    </w:p>
    <w:p w14:paraId="21F141C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Indications not specified below are not covered by this Shared Care Protocol.</w:t>
      </w:r>
    </w:p>
    <w:p w14:paraId="3F752504"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bCs/>
          <w:lang w:val="en-US"/>
        </w:rPr>
        <w:t>Rheumatology</w:t>
      </w:r>
    </w:p>
    <w:p w14:paraId="0C19ED5D"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Cs/>
          <w:lang w:val="en-US"/>
        </w:rPr>
      </w:pPr>
      <w:r>
        <w:rPr>
          <w:rFonts w:ascii="Arial" w:hAnsi="Arial" w:cs="Arial"/>
          <w:bCs/>
          <w:lang w:val="en-US"/>
        </w:rPr>
        <w:t>Methotrexate is used as a disease modifying anti-rheumatic drug (DMARD) and as a steroid-sparing agent.</w:t>
      </w:r>
    </w:p>
    <w:p w14:paraId="59B3B345"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rheumatoid arthritis (RA).</w:t>
      </w:r>
    </w:p>
    <w:p w14:paraId="5DF13787"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 xml:space="preserve">Unlicensed indications but recommended by the British Society of Rheumatology (BSR) – psoriatic arthritis (PsA), undifferentiated inflammatory arthritis, juvenile idiopathic arthritis (JIA), systemic lupus erythematosis, inflammatory myositis, scleroderma, </w:t>
      </w:r>
      <w:proofErr w:type="gramStart"/>
      <w:r>
        <w:rPr>
          <w:rFonts w:ascii="Arial" w:hAnsi="Arial" w:cs="Arial"/>
          <w:lang w:val="en-US"/>
        </w:rPr>
        <w:t>vasculitis</w:t>
      </w:r>
      <w:proofErr w:type="gramEnd"/>
      <w:r>
        <w:rPr>
          <w:rFonts w:ascii="Arial" w:hAnsi="Arial" w:cs="Arial"/>
          <w:lang w:val="en-US"/>
        </w:rPr>
        <w:t xml:space="preserve"> and polymyalgia rheumatica.</w:t>
      </w:r>
    </w:p>
    <w:p w14:paraId="09EC319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4537A894"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lang w:val="en-US"/>
        </w:rPr>
      </w:pPr>
      <w:r>
        <w:rPr>
          <w:rFonts w:ascii="Arial" w:hAnsi="Arial" w:cs="Arial"/>
          <w:lang w:val="en-US"/>
        </w:rPr>
        <w:t>Licensed indication – Psoriasis.</w:t>
      </w:r>
    </w:p>
    <w:p w14:paraId="034B021F"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b/>
          <w:lang w:val="en-US"/>
        </w:rPr>
      </w:pPr>
      <w:r>
        <w:rPr>
          <w:rFonts w:ascii="Arial" w:hAnsi="Arial" w:cs="Arial"/>
          <w:lang w:val="en-US"/>
        </w:rPr>
        <w:t xml:space="preserve">Unlicensed indications – Eczema, cutaneous sarcoidosis, systemic sclerosis, Bullous Pemphigoid, Pemphigus, cutaneous lupus erythematosis, cutaneous T cell lymphoma, cutaneous </w:t>
      </w:r>
      <w:proofErr w:type="gramStart"/>
      <w:r>
        <w:rPr>
          <w:rFonts w:ascii="Arial" w:hAnsi="Arial" w:cs="Arial"/>
          <w:lang w:val="en-US"/>
        </w:rPr>
        <w:t>vasculitis</w:t>
      </w:r>
      <w:proofErr w:type="gramEnd"/>
      <w:r>
        <w:rPr>
          <w:rFonts w:ascii="Arial" w:hAnsi="Arial" w:cs="Arial"/>
          <w:lang w:val="en-US"/>
        </w:rPr>
        <w:t xml:space="preserve"> and several other skin diseases (see Reference 3 for full list). </w:t>
      </w:r>
    </w:p>
    <w:p w14:paraId="6F9D164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786BC841"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Unlicensed indication – Crohn’s disease.</w:t>
      </w:r>
    </w:p>
    <w:p w14:paraId="59EE542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rPr>
      </w:pPr>
      <w:r>
        <w:rPr>
          <w:rFonts w:ascii="Arial" w:hAnsi="Arial" w:cs="Arial"/>
          <w:b/>
        </w:rPr>
        <w:t>Respiratory</w:t>
      </w:r>
    </w:p>
    <w:p w14:paraId="271E7332" w14:textId="77777777" w:rsidR="00097D24" w:rsidRDefault="00097D24" w:rsidP="00097D24">
      <w:pPr>
        <w:pBdr>
          <w:top w:val="single" w:sz="4" w:space="1" w:color="auto"/>
          <w:left w:val="single" w:sz="4" w:space="4" w:color="auto"/>
          <w:bottom w:val="single" w:sz="4" w:space="1" w:color="auto"/>
          <w:right w:val="single" w:sz="4" w:space="4" w:color="auto"/>
        </w:pBdr>
        <w:spacing w:after="120" w:line="240" w:lineRule="auto"/>
        <w:jc w:val="both"/>
        <w:rPr>
          <w:rFonts w:ascii="Arial" w:hAnsi="Arial" w:cs="Arial"/>
        </w:rPr>
      </w:pPr>
      <w:r>
        <w:rPr>
          <w:rFonts w:ascii="Arial" w:hAnsi="Arial" w:cs="Arial"/>
          <w:lang w:val="en-US"/>
        </w:rPr>
        <w:t xml:space="preserve">Unlicensed indication – </w:t>
      </w:r>
      <w:r>
        <w:rPr>
          <w:rFonts w:ascii="Arial" w:hAnsi="Arial" w:cs="Arial"/>
        </w:rPr>
        <w:t>pulmonary sarcoidosis.</w:t>
      </w:r>
    </w:p>
    <w:p w14:paraId="5A776090" w14:textId="77777777" w:rsidR="002A009B" w:rsidRPr="005430C6" w:rsidRDefault="002A009B"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t xml:space="preserve">DOSAGE, ROUTE OF ADMINISTRATION AND </w:t>
      </w:r>
      <w:r>
        <w:rPr>
          <w:rFonts w:ascii="Arial" w:hAnsi="Arial" w:cs="Arial"/>
          <w:b/>
        </w:rPr>
        <w:t>DURATION OF TREATMENT</w:t>
      </w:r>
      <w:r w:rsidRPr="00672B57">
        <w:t xml:space="preserve"> </w:t>
      </w:r>
    </w:p>
    <w:p w14:paraId="3B8340CD" w14:textId="010178B7" w:rsidR="00307B2B" w:rsidRDefault="00307B2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14:paraId="28ACAE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Pr>
          <w:rFonts w:ascii="Arial" w:hAnsi="Arial" w:cs="Arial"/>
          <w:b/>
        </w:rPr>
        <w:t>Adult dosage and administration</w:t>
      </w:r>
    </w:p>
    <w:p w14:paraId="03B04C9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b/>
          <w:lang w:val="en-US"/>
        </w:rPr>
        <w:t>Oral Methotrexate:</w:t>
      </w:r>
      <w:r>
        <w:rPr>
          <w:rFonts w:ascii="Arial" w:hAnsi="Arial" w:cs="Arial"/>
          <w:lang w:val="en-US"/>
        </w:rPr>
        <w:t xml:space="preserve"> 2.5mg and 10mg tablets are available but </w:t>
      </w:r>
      <w:r>
        <w:rPr>
          <w:rFonts w:ascii="Arial" w:hAnsi="Arial" w:cs="Arial"/>
          <w:b/>
          <w:lang w:val="en-US"/>
        </w:rPr>
        <w:t>ONLY multiples of the 2.5mg tablet</w:t>
      </w:r>
      <w:r>
        <w:rPr>
          <w:rFonts w:ascii="Arial" w:hAnsi="Arial" w:cs="Arial"/>
          <w:lang w:val="en-US"/>
        </w:rPr>
        <w:t xml:space="preserve"> should be prescribed and dispensed for patients covered by this guideline and this should remain consistent to avoid confusion and to allow flexibility in dosing</w:t>
      </w:r>
      <w:r>
        <w:rPr>
          <w:rFonts w:ascii="Arial" w:hAnsi="Arial" w:cs="Arial"/>
          <w:b/>
          <w:bCs/>
          <w:lang w:val="en-US"/>
        </w:rPr>
        <w:t>. The day of administration must be specified on the prescription.</w:t>
      </w:r>
    </w:p>
    <w:p w14:paraId="2D829A17" w14:textId="77777777" w:rsidR="00F37C42" w:rsidRDefault="00F37C42" w:rsidP="00F37C42">
      <w:pPr>
        <w:pBdr>
          <w:top w:val="single" w:sz="4" w:space="1" w:color="auto"/>
          <w:left w:val="single" w:sz="4" w:space="4" w:color="auto"/>
          <w:bottom w:val="single" w:sz="4" w:space="1" w:color="auto"/>
          <w:right w:val="single" w:sz="4" w:space="4" w:color="auto"/>
        </w:pBdr>
        <w:tabs>
          <w:tab w:val="left" w:pos="1215"/>
        </w:tabs>
        <w:spacing w:after="0" w:line="240" w:lineRule="auto"/>
        <w:jc w:val="both"/>
        <w:rPr>
          <w:rFonts w:ascii="Arial" w:hAnsi="Arial" w:cs="Arial"/>
          <w:lang w:val="en-US"/>
        </w:rPr>
      </w:pPr>
    </w:p>
    <w:p w14:paraId="2B48C8F1" w14:textId="657AA7C2" w:rsidR="00F37C42" w:rsidRPr="00F37C42" w:rsidRDefault="00F37C42" w:rsidP="00F37C42">
      <w:pPr>
        <w:pBdr>
          <w:top w:val="single" w:sz="4" w:space="1" w:color="auto"/>
          <w:left w:val="single" w:sz="4" w:space="4" w:color="auto"/>
          <w:bottom w:val="single" w:sz="4" w:space="1" w:color="auto"/>
          <w:right w:val="single" w:sz="4" w:space="4" w:color="auto"/>
        </w:pBdr>
        <w:tabs>
          <w:tab w:val="left" w:pos="1215"/>
        </w:tabs>
        <w:spacing w:after="0" w:line="240" w:lineRule="auto"/>
        <w:jc w:val="both"/>
        <w:rPr>
          <w:rFonts w:ascii="Arial" w:hAnsi="Arial" w:cs="Arial"/>
          <w:u w:val="single"/>
        </w:rPr>
      </w:pPr>
      <w:r w:rsidRPr="00F37C42">
        <w:rPr>
          <w:rFonts w:ascii="Arial" w:hAnsi="Arial" w:cs="Arial"/>
          <w:u w:val="single"/>
        </w:rPr>
        <w:t>Swallowing difficulties</w:t>
      </w:r>
    </w:p>
    <w:p w14:paraId="4A4E8632" w14:textId="3DBC0FAF" w:rsidR="00F37C42" w:rsidRDefault="00F37C42" w:rsidP="00F37C42">
      <w:pPr>
        <w:pBdr>
          <w:top w:val="single" w:sz="4" w:space="1" w:color="auto"/>
          <w:left w:val="single" w:sz="4" w:space="4" w:color="auto"/>
          <w:bottom w:val="single" w:sz="4" w:space="1" w:color="auto"/>
          <w:right w:val="single" w:sz="4" w:space="4" w:color="auto"/>
        </w:pBdr>
        <w:tabs>
          <w:tab w:val="left" w:pos="1215"/>
        </w:tabs>
        <w:spacing w:after="0" w:line="240" w:lineRule="auto"/>
        <w:jc w:val="both"/>
        <w:rPr>
          <w:rFonts w:ascii="Arial" w:hAnsi="Arial" w:cs="Arial"/>
          <w:lang w:val="en-US"/>
        </w:rPr>
      </w:pPr>
      <w:r w:rsidRPr="00F37C42">
        <w:rPr>
          <w:rFonts w:ascii="Arial" w:hAnsi="Arial" w:cs="Arial"/>
        </w:rPr>
        <w:t xml:space="preserve">Please refer to the </w:t>
      </w:r>
      <w:hyperlink r:id="rId13" w:history="1">
        <w:r w:rsidRPr="00F37C42">
          <w:rPr>
            <w:rStyle w:val="Hyperlink"/>
            <w:rFonts w:ascii="Arial" w:hAnsi="Arial" w:cs="Arial"/>
          </w:rPr>
          <w:t>‘specials’ alternative guidance</w:t>
        </w:r>
      </w:hyperlink>
      <w:r w:rsidRPr="00F37C42">
        <w:rPr>
          <w:rFonts w:ascii="Arial" w:hAnsi="Arial" w:cs="Arial"/>
        </w:rPr>
        <w:t xml:space="preserve"> for a list of commonly prescribed medicines and alternative methods of administration for patients with swallowing difficulties, feeding tubes or for patients prescribed unlicensed ‘specials’ medication. Each entry </w:t>
      </w:r>
      <w:proofErr w:type="gramStart"/>
      <w:r w:rsidRPr="00F37C42">
        <w:rPr>
          <w:rFonts w:ascii="Arial" w:hAnsi="Arial" w:cs="Arial"/>
        </w:rPr>
        <w:t>takes into account</w:t>
      </w:r>
      <w:proofErr w:type="gramEnd"/>
      <w:r w:rsidRPr="00F37C42">
        <w:rPr>
          <w:rFonts w:ascii="Arial" w:hAnsi="Arial" w:cs="Arial"/>
        </w:rPr>
        <w:t xml:space="preserve"> alternative medicines, formulations, cost and licensing. This list is not exhaustive. As not all medicines are listed, please contact the initiating specialist if required for individual patient advice if a patient has a swallowing difficulty</w:t>
      </w:r>
      <w:r>
        <w:rPr>
          <w:rFonts w:ascii="Arial" w:hAnsi="Arial" w:cs="Arial"/>
        </w:rPr>
        <w:t>.</w:t>
      </w:r>
    </w:p>
    <w:p w14:paraId="65B0766D" w14:textId="77777777" w:rsidR="00F37C42" w:rsidRDefault="00F37C42"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D77AECD" w14:textId="065E2B51"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b/>
          <w:lang w:val="en-US"/>
        </w:rPr>
        <w:t>Subcutaneous Methotrexate:</w:t>
      </w:r>
      <w:r>
        <w:rPr>
          <w:rFonts w:ascii="Arial" w:hAnsi="Arial" w:cs="Arial"/>
          <w:lang w:val="en-US"/>
        </w:rPr>
        <w:t xml:space="preserve"> </w:t>
      </w:r>
      <w:r>
        <w:rPr>
          <w:rFonts w:ascii="Arial" w:hAnsi="Arial" w:cs="Arial"/>
        </w:rPr>
        <w:t xml:space="preserve">The specialist will specify which brand of methotrexate subcutaneous injection should be prescribed. The brand </w:t>
      </w:r>
      <w:r>
        <w:rPr>
          <w:rFonts w:ascii="Arial" w:hAnsi="Arial" w:cs="Arial"/>
          <w:b/>
        </w:rPr>
        <w:t xml:space="preserve">must </w:t>
      </w:r>
      <w:r>
        <w:rPr>
          <w:rFonts w:ascii="Arial" w:hAnsi="Arial" w:cs="Arial"/>
        </w:rPr>
        <w:t xml:space="preserve">be stated on prescriptions written in both primary and secondary care. GPs should not switch to an alternative brand without discussion with the specialist team. </w:t>
      </w:r>
      <w:r>
        <w:rPr>
          <w:rFonts w:ascii="Arial" w:hAnsi="Arial" w:cs="Arial"/>
          <w:lang w:val="en-US"/>
        </w:rPr>
        <w:t xml:space="preserve">Pre-filled syringes of methotrexate are available in 7.5mg, 10mg, 12.5mg, 15mg, 17.5mg, 20mg, 22.5mg and 25mg strengths. Subcutaneous methotrexate can be used to overcome severe gastrointestinal side effects despite regular folic acid on 6 days a week or in non-responders to oral therapy </w:t>
      </w:r>
      <w:proofErr w:type="gramStart"/>
      <w:r>
        <w:rPr>
          <w:rFonts w:ascii="Arial" w:hAnsi="Arial" w:cs="Arial"/>
          <w:lang w:val="en-US"/>
        </w:rPr>
        <w:t>in order to</w:t>
      </w:r>
      <w:proofErr w:type="gramEnd"/>
      <w:r>
        <w:rPr>
          <w:rFonts w:ascii="Arial" w:hAnsi="Arial" w:cs="Arial"/>
          <w:lang w:val="en-US"/>
        </w:rPr>
        <w:t xml:space="preserve"> improve drug bioavailability. It should only be prescribed on advice of the specialist. The hospital specialist nurse will provide training in self-administration.</w:t>
      </w:r>
    </w:p>
    <w:p w14:paraId="1379B5CF"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The hospital specialist nurse will advise on how to dispose methotrexate pre-filled syringes and provide a mauve top cytotoxic sharps bin. Once ready for disposal, the bin should be shut properly, the top wiped clean and returned to the relevant place as instructed by the specialist team.</w:t>
      </w:r>
    </w:p>
    <w:p w14:paraId="3F4076A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2715B8B2"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Rheumatology </w:t>
      </w:r>
    </w:p>
    <w:p w14:paraId="075B4315"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lang w:val="en-US"/>
        </w:rPr>
      </w:pPr>
      <w:r>
        <w:rPr>
          <w:rFonts w:ascii="Arial" w:hAnsi="Arial" w:cs="Arial"/>
          <w:lang w:val="en-US"/>
        </w:rPr>
        <w:t xml:space="preserve">Typically commenced at 7.5 to 15mg </w:t>
      </w:r>
      <w:r>
        <w:rPr>
          <w:rFonts w:ascii="Arial" w:hAnsi="Arial" w:cs="Arial"/>
          <w:b/>
          <w:bCs/>
          <w:lang w:val="en-US"/>
        </w:rPr>
        <w:t>ONCE WEEKLY</w:t>
      </w:r>
      <w:r>
        <w:rPr>
          <w:rFonts w:ascii="Arial" w:hAnsi="Arial" w:cs="Arial"/>
          <w:lang w:val="en-US"/>
        </w:rPr>
        <w:t xml:space="preserve"> and increased by 2.5mg every 1 to 4 weeks until 15 to 25mg once weekly depending on response</w:t>
      </w:r>
      <w:r>
        <w:rPr>
          <w:rFonts w:ascii="Arial" w:hAnsi="Arial" w:cs="Arial"/>
          <w:b/>
          <w:bCs/>
        </w:rPr>
        <w:t xml:space="preserve">. </w:t>
      </w:r>
      <w:r>
        <w:rPr>
          <w:rFonts w:ascii="Arial" w:hAnsi="Arial" w:cs="Arial"/>
          <w:lang w:val="en-US"/>
        </w:rPr>
        <w:t xml:space="preserve">Dosing and toxicity risks are usually similar in oral and subcutaneous therapy. </w:t>
      </w:r>
      <w:r>
        <w:rPr>
          <w:rFonts w:ascii="Arial" w:hAnsi="Arial" w:cs="Arial"/>
          <w:bCs/>
        </w:rPr>
        <w:t>Lower doses are used i</w:t>
      </w:r>
      <w:r>
        <w:rPr>
          <w:rFonts w:ascii="Arial" w:hAnsi="Arial" w:cs="Arial"/>
          <w:lang w:val="en-US"/>
        </w:rPr>
        <w:t>n the elderly or in significant renal impairment. Methotrexate can take 6 weeks to 3 months to have full therapeutic effect. Treatment is long term. The specialist will advise the duration.</w:t>
      </w:r>
    </w:p>
    <w:p w14:paraId="53293BD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sz w:val="10"/>
          <w:szCs w:val="10"/>
          <w:lang w:val="en-US"/>
        </w:rPr>
      </w:pPr>
    </w:p>
    <w:p w14:paraId="6FEA992C"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Dermatology</w:t>
      </w:r>
    </w:p>
    <w:p w14:paraId="160331E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lang w:val="en-US"/>
        </w:rPr>
      </w:pPr>
      <w:r>
        <w:rPr>
          <w:rFonts w:ascii="Arial" w:hAnsi="Arial" w:cs="Arial"/>
          <w:lang w:val="en-US"/>
        </w:rPr>
        <w:t xml:space="preserve">As for Rheumatology but initial doses of between 5 and 15 mg </w:t>
      </w:r>
      <w:r>
        <w:rPr>
          <w:rFonts w:ascii="Arial" w:hAnsi="Arial" w:cs="Arial"/>
          <w:b/>
          <w:bCs/>
          <w:lang w:val="en-US"/>
        </w:rPr>
        <w:t>ONCE WEEKLY.</w:t>
      </w:r>
    </w:p>
    <w:p w14:paraId="139E741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40D9466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 xml:space="preserve">Gastroenterology </w:t>
      </w:r>
    </w:p>
    <w:p w14:paraId="6A6F2E1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Typically commenced at 25mg </w:t>
      </w:r>
      <w:r>
        <w:rPr>
          <w:rFonts w:ascii="Arial" w:hAnsi="Arial" w:cs="Arial"/>
          <w:b/>
          <w:bCs/>
        </w:rPr>
        <w:t>ONCE WEEKLY</w:t>
      </w:r>
      <w:r>
        <w:rPr>
          <w:rFonts w:ascii="Arial" w:hAnsi="Arial" w:cs="Arial"/>
          <w:bCs/>
        </w:rPr>
        <w:t xml:space="preserve"> for 3 months induction and thereafter maintained on 15mg </w:t>
      </w:r>
      <w:r>
        <w:rPr>
          <w:rFonts w:ascii="Arial" w:hAnsi="Arial" w:cs="Arial"/>
          <w:b/>
          <w:bCs/>
        </w:rPr>
        <w:t>ONCE WEEKLY</w:t>
      </w:r>
      <w:r>
        <w:rPr>
          <w:rFonts w:ascii="Arial" w:hAnsi="Arial" w:cs="Arial"/>
          <w:bCs/>
        </w:rPr>
        <w:t>.</w:t>
      </w:r>
    </w:p>
    <w:p w14:paraId="4648238A"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p>
    <w:p w14:paraId="5888304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rPr>
      </w:pPr>
      <w:r>
        <w:rPr>
          <w:rFonts w:ascii="Arial" w:hAnsi="Arial" w:cs="Arial"/>
          <w:b/>
          <w:bCs/>
        </w:rPr>
        <w:t>Respiratory</w:t>
      </w:r>
    </w:p>
    <w:p w14:paraId="7BB14179"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 xml:space="preserve">Starting dose as for rheumatology with all the monitoring and exclusion criteria but ceiling of therapy for pulmonary sarcoidosis is usually </w:t>
      </w:r>
      <w:r>
        <w:rPr>
          <w:rFonts w:ascii="Arial" w:hAnsi="Arial" w:cs="Arial"/>
          <w:b/>
          <w:bCs/>
        </w:rPr>
        <w:t>15mg ONCE WEEKLY</w:t>
      </w:r>
    </w:p>
    <w:p w14:paraId="5A29C0CE"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0ED696C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rPr>
      </w:pPr>
    </w:p>
    <w:p w14:paraId="5963E287"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rPr>
      </w:pPr>
      <w:r>
        <w:rPr>
          <w:rFonts w:ascii="Arial" w:hAnsi="Arial" w:cs="Arial"/>
          <w:bCs/>
        </w:rPr>
        <w:t>Mode of administration is discussed with patient. For induction subcutaneous route is preferred. For maintenance can be switched to oral if patient preference.</w:t>
      </w:r>
    </w:p>
    <w:p w14:paraId="67F64DC0"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Cs/>
          <w:sz w:val="10"/>
          <w:szCs w:val="10"/>
          <w:lang w:val="en-US"/>
        </w:rPr>
      </w:pPr>
    </w:p>
    <w:p w14:paraId="6F11B07D"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p>
    <w:p w14:paraId="14ACA146" w14:textId="77777777"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lang w:val="en-US"/>
        </w:rPr>
      </w:pPr>
      <w:r>
        <w:rPr>
          <w:rFonts w:ascii="Arial" w:hAnsi="Arial" w:cs="Arial"/>
          <w:b/>
          <w:lang w:val="en-US"/>
        </w:rPr>
        <w:t>Folic Acid</w:t>
      </w:r>
    </w:p>
    <w:p w14:paraId="3DB3C9A1" w14:textId="07C9C07D" w:rsidR="00097D24" w:rsidRDefault="00097D24" w:rsidP="00097D24">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lang w:val="en-US"/>
        </w:rPr>
        <w:t xml:space="preserve">Co-prescribe a minimum of 5mg once weekly on a </w:t>
      </w:r>
      <w:r>
        <w:rPr>
          <w:rFonts w:ascii="Arial" w:hAnsi="Arial" w:cs="Arial"/>
          <w:b/>
          <w:lang w:val="en-US"/>
        </w:rPr>
        <w:t>DIFFERENT</w:t>
      </w:r>
      <w:r>
        <w:rPr>
          <w:rFonts w:ascii="Arial" w:hAnsi="Arial" w:cs="Arial"/>
          <w:lang w:val="en-US"/>
        </w:rPr>
        <w:t xml:space="preserve"> day to methotrexate (preferably the day after) to minimise the risk of minor side effects and thereby improve compliance, and to minimise the risk of abnormal liver biochemistry. It can be increased to 5mg on 6 days a week to overcome certain side effects (see page 9</w:t>
      </w:r>
      <w:proofErr w:type="gramStart"/>
      <w:r>
        <w:rPr>
          <w:rFonts w:ascii="Arial" w:hAnsi="Arial" w:cs="Arial"/>
          <w:lang w:val="en-US"/>
        </w:rPr>
        <w:t>)</w:t>
      </w:r>
      <w:proofErr w:type="gramEnd"/>
      <w:r>
        <w:rPr>
          <w:rFonts w:ascii="Arial" w:hAnsi="Arial" w:cs="Arial"/>
          <w:lang w:val="en-US"/>
        </w:rPr>
        <w:t xml:space="preserve"> but it should not be taken on the same day as methotrexate.</w:t>
      </w:r>
    </w:p>
    <w:p w14:paraId="2F21B618" w14:textId="77777777" w:rsidR="00AE31E5" w:rsidRPr="002A009B" w:rsidRDefault="00AE31E5" w:rsidP="00AE31E5">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65E14DB2" w14:textId="77777777" w:rsidR="0057501A" w:rsidRDefault="0057501A" w:rsidP="0057501A">
      <w:pPr>
        <w:spacing w:after="0" w:line="240" w:lineRule="auto"/>
        <w:rPr>
          <w:rFonts w:ascii="Arial" w:hAnsi="Arial" w:cs="Arial"/>
          <w:b/>
          <w:sz w:val="18"/>
        </w:rPr>
      </w:pPr>
    </w:p>
    <w:p w14:paraId="0F6E95C3" w14:textId="77777777" w:rsidR="0057501A" w:rsidRPr="0057501A" w:rsidRDefault="0057501A"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57501A">
              <w:rPr>
                <w:rFonts w:ascii="Arial" w:eastAsia="Times New Roman" w:hAnsi="Arial" w:cs="Arial"/>
                <w:b/>
                <w:bCs/>
                <w:lang w:eastAsia="en-GB"/>
              </w:rPr>
              <w:t>SPECIALIST RESPONSIBILITIES INCLUDING PRE-TREATMENT ASSESSMENT</w:t>
            </w:r>
          </w:p>
          <w:p w14:paraId="09756B4F" w14:textId="77777777" w:rsidR="00097D24" w:rsidRDefault="00097D24" w:rsidP="00097D24">
            <w:pPr>
              <w:numPr>
                <w:ilvl w:val="0"/>
                <w:numId w:val="29"/>
              </w:numPr>
              <w:spacing w:after="0" w:line="240" w:lineRule="auto"/>
              <w:ind w:left="357" w:hanging="357"/>
              <w:rPr>
                <w:rFonts w:ascii="Arial" w:eastAsia="Times New Roman" w:hAnsi="Arial" w:cs="Arial"/>
                <w:bCs/>
                <w:lang w:eastAsia="en-GB"/>
              </w:rPr>
            </w:pPr>
            <w:r>
              <w:rPr>
                <w:rFonts w:ascii="Arial" w:hAnsi="Arial" w:cs="Arial"/>
              </w:rPr>
              <w:t>Confirm diagnosis, indication for methotrexate and ensure there are no contra-indications to start drug.</w:t>
            </w:r>
            <w:r>
              <w:rPr>
                <w:rFonts w:ascii="Arial" w:eastAsia="Times New Roman" w:hAnsi="Arial" w:cs="Arial"/>
                <w:bCs/>
                <w:lang w:eastAsia="en-GB"/>
              </w:rPr>
              <w:t xml:space="preserve"> </w:t>
            </w:r>
          </w:p>
          <w:p w14:paraId="78A25D2F" w14:textId="77777777" w:rsidR="00097D24" w:rsidRDefault="00097D24" w:rsidP="00097D24">
            <w:pPr>
              <w:numPr>
                <w:ilvl w:val="0"/>
                <w:numId w:val="30"/>
              </w:numPr>
              <w:spacing w:after="0" w:line="240" w:lineRule="auto"/>
              <w:jc w:val="both"/>
            </w:pPr>
            <w:r>
              <w:rPr>
                <w:rFonts w:ascii="Arial" w:eastAsia="Times New Roman" w:hAnsi="Arial" w:cs="Arial"/>
                <w:bCs/>
                <w:lang w:eastAsia="en-GB"/>
              </w:rPr>
              <w:t xml:space="preserve">If treatment is </w:t>
            </w:r>
            <w:proofErr w:type="gramStart"/>
            <w:r>
              <w:rPr>
                <w:rFonts w:ascii="Arial" w:eastAsia="Times New Roman" w:hAnsi="Arial" w:cs="Arial"/>
                <w:bCs/>
                <w:lang w:eastAsia="en-GB"/>
              </w:rPr>
              <w:t>off-label</w:t>
            </w:r>
            <w:proofErr w:type="gramEnd"/>
            <w:r>
              <w:rPr>
                <w:rFonts w:ascii="Arial" w:eastAsia="Times New Roman" w:hAnsi="Arial" w:cs="Arial"/>
                <w:bCs/>
                <w:lang w:eastAsia="en-GB"/>
              </w:rPr>
              <w:t xml:space="preserve">, advise the patient. </w:t>
            </w:r>
          </w:p>
          <w:p w14:paraId="07DDC9B7" w14:textId="70324AD7" w:rsidR="00097D24" w:rsidRDefault="00097D24" w:rsidP="00097D24">
            <w:pPr>
              <w:numPr>
                <w:ilvl w:val="0"/>
                <w:numId w:val="30"/>
              </w:numPr>
              <w:spacing w:after="0" w:line="240" w:lineRule="auto"/>
              <w:jc w:val="both"/>
            </w:pPr>
            <w:r>
              <w:rPr>
                <w:rFonts w:ascii="Arial" w:hAnsi="Arial" w:cs="Arial"/>
              </w:rPr>
              <w:t xml:space="preserve">Undertake pre-treatment assessment and screening (see table on page </w:t>
            </w:r>
            <w:r w:rsidR="00A2627A">
              <w:rPr>
                <w:rFonts w:ascii="Arial" w:hAnsi="Arial" w:cs="Arial"/>
              </w:rPr>
              <w:t>2&amp;</w:t>
            </w:r>
            <w:r>
              <w:rPr>
                <w:rFonts w:ascii="Arial" w:hAnsi="Arial" w:cs="Arial"/>
              </w:rPr>
              <w:t>3).</w:t>
            </w:r>
          </w:p>
          <w:p w14:paraId="62902BD9" w14:textId="77777777" w:rsidR="00097D24" w:rsidRDefault="00097D24" w:rsidP="00097D24">
            <w:pPr>
              <w:pStyle w:val="Default"/>
              <w:numPr>
                <w:ilvl w:val="0"/>
                <w:numId w:val="30"/>
              </w:numPr>
              <w:jc w:val="both"/>
              <w:rPr>
                <w:color w:val="auto"/>
              </w:rPr>
            </w:pPr>
            <w:r>
              <w:rPr>
                <w:color w:val="auto"/>
                <w:sz w:val="22"/>
                <w:szCs w:val="22"/>
              </w:rPr>
              <w:t xml:space="preserve">Recommend yearly influenza vaccination and a one off pneumoccal vaccination </w:t>
            </w:r>
            <w:r>
              <w:rPr>
                <w:rFonts w:eastAsia="Times New Roman"/>
                <w:bCs/>
                <w:color w:val="auto"/>
                <w:sz w:val="22"/>
                <w:szCs w:val="22"/>
              </w:rPr>
              <w:t>(</w:t>
            </w:r>
            <w:r>
              <w:rPr>
                <w:color w:val="auto"/>
                <w:sz w:val="22"/>
                <w:szCs w:val="22"/>
              </w:rPr>
              <w:t xml:space="preserve">Pneumovax®) if not previously administered. </w:t>
            </w:r>
          </w:p>
          <w:p w14:paraId="4FEF10C7" w14:textId="77777777" w:rsidR="00097D24" w:rsidRDefault="00097D24" w:rsidP="00097D24">
            <w:pPr>
              <w:pStyle w:val="Default"/>
              <w:numPr>
                <w:ilvl w:val="0"/>
                <w:numId w:val="30"/>
              </w:numPr>
              <w:jc w:val="both"/>
              <w:rPr>
                <w:color w:val="auto"/>
              </w:rPr>
            </w:pPr>
            <w:r>
              <w:rPr>
                <w:color w:val="auto"/>
                <w:sz w:val="22"/>
                <w:szCs w:val="22"/>
              </w:rPr>
              <w:t xml:space="preserve">Offer smoking </w:t>
            </w:r>
            <w:r>
              <w:rPr>
                <w:rFonts w:eastAsia="Times New Roman"/>
                <w:bCs/>
                <w:color w:val="auto"/>
                <w:sz w:val="22"/>
                <w:szCs w:val="22"/>
              </w:rPr>
              <w:t>cessation to any patient currently smoking</w:t>
            </w:r>
            <w:r>
              <w:rPr>
                <w:rFonts w:eastAsia="Times New Roman"/>
                <w:bCs/>
                <w:color w:val="auto"/>
              </w:rPr>
              <w:t>.</w:t>
            </w:r>
          </w:p>
          <w:p w14:paraId="2163802E" w14:textId="77777777" w:rsidR="00097D24" w:rsidRDefault="00097D24" w:rsidP="00097D24">
            <w:pPr>
              <w:pStyle w:val="Default"/>
              <w:numPr>
                <w:ilvl w:val="0"/>
                <w:numId w:val="30"/>
              </w:numPr>
              <w:spacing w:after="13"/>
              <w:rPr>
                <w:color w:val="auto"/>
                <w:sz w:val="22"/>
                <w:szCs w:val="22"/>
              </w:rPr>
            </w:pPr>
            <w:r>
              <w:rPr>
                <w:color w:val="auto"/>
                <w:sz w:val="22"/>
                <w:szCs w:val="22"/>
              </w:rPr>
              <w:t>Undertake pre-treatment counselling and document discussion in patient’s records including patient preferences, the rationale and benefits of treatment and time to expected response.</w:t>
            </w:r>
          </w:p>
          <w:p w14:paraId="01392F0B" w14:textId="77777777" w:rsidR="00097D24" w:rsidRDefault="00097D24" w:rsidP="00097D24">
            <w:pPr>
              <w:pStyle w:val="Default"/>
              <w:numPr>
                <w:ilvl w:val="0"/>
                <w:numId w:val="30"/>
              </w:numPr>
              <w:spacing w:after="13"/>
              <w:rPr>
                <w:color w:val="auto"/>
                <w:sz w:val="22"/>
                <w:szCs w:val="22"/>
              </w:rPr>
            </w:pPr>
            <w:r>
              <w:rPr>
                <w:color w:val="auto"/>
                <w:sz w:val="22"/>
                <w:szCs w:val="22"/>
              </w:rPr>
              <w:t>Discuss the side effects of treatment with the patient, the need to report them promptly and to whom.</w:t>
            </w:r>
          </w:p>
          <w:p w14:paraId="09CE73AB" w14:textId="35B382B7" w:rsidR="00097D24" w:rsidRDefault="00097D24" w:rsidP="00097D24">
            <w:pPr>
              <w:pStyle w:val="Default"/>
              <w:numPr>
                <w:ilvl w:val="0"/>
                <w:numId w:val="30"/>
              </w:numPr>
              <w:spacing w:after="13"/>
              <w:rPr>
                <w:color w:val="auto"/>
                <w:sz w:val="22"/>
                <w:szCs w:val="22"/>
              </w:rPr>
            </w:pPr>
            <w:r>
              <w:rPr>
                <w:color w:val="auto"/>
                <w:sz w:val="22"/>
                <w:szCs w:val="22"/>
              </w:rPr>
              <w:t>When appropriate, patients should be advised on the impact of methotrexate on fertility, pregnancy and breastfeeding.</w:t>
            </w:r>
          </w:p>
          <w:p w14:paraId="42AA7408" w14:textId="1C028F27" w:rsidR="005A6025" w:rsidRPr="009116F8" w:rsidRDefault="005A6025" w:rsidP="009116F8">
            <w:pPr>
              <w:pStyle w:val="Default"/>
              <w:numPr>
                <w:ilvl w:val="0"/>
                <w:numId w:val="30"/>
              </w:numPr>
              <w:spacing w:after="13"/>
              <w:rPr>
                <w:color w:val="auto"/>
                <w:sz w:val="22"/>
                <w:szCs w:val="22"/>
              </w:rPr>
            </w:pPr>
            <w:r w:rsidRPr="009116F8">
              <w:rPr>
                <w:color w:val="auto"/>
                <w:sz w:val="22"/>
                <w:szCs w:val="22"/>
              </w:rPr>
              <w:t xml:space="preserve">Advise the patient their skin may be more sensitive to exposure to UV light while taking methotrexate. </w:t>
            </w:r>
            <w:r w:rsidR="009116F8" w:rsidRPr="009116F8">
              <w:rPr>
                <w:color w:val="auto"/>
                <w:sz w:val="22"/>
                <w:szCs w:val="22"/>
              </w:rPr>
              <w:t>U</w:t>
            </w:r>
            <w:r w:rsidRPr="009116F8">
              <w:rPr>
                <w:color w:val="auto"/>
                <w:sz w:val="22"/>
                <w:szCs w:val="22"/>
              </w:rPr>
              <w:t>se appropriate self-care: e.g. sun avoidance, protective clothing, avoiding tanning (including</w:t>
            </w:r>
            <w:r w:rsidR="009116F8" w:rsidRPr="009116F8">
              <w:rPr>
                <w:color w:val="auto"/>
                <w:sz w:val="22"/>
                <w:szCs w:val="22"/>
              </w:rPr>
              <w:t xml:space="preserve"> </w:t>
            </w:r>
            <w:r w:rsidRPr="009116F8">
              <w:rPr>
                <w:color w:val="auto"/>
                <w:sz w:val="22"/>
                <w:szCs w:val="22"/>
              </w:rPr>
              <w:t xml:space="preserve">tanning beds) and to purchase and use a </w:t>
            </w:r>
            <w:proofErr w:type="gramStart"/>
            <w:r w:rsidRPr="009116F8">
              <w:rPr>
                <w:color w:val="auto"/>
                <w:sz w:val="22"/>
                <w:szCs w:val="22"/>
              </w:rPr>
              <w:t>broad spectrum</w:t>
            </w:r>
            <w:proofErr w:type="gramEnd"/>
            <w:r w:rsidRPr="009116F8">
              <w:rPr>
                <w:color w:val="auto"/>
                <w:sz w:val="22"/>
                <w:szCs w:val="22"/>
              </w:rPr>
              <w:t xml:space="preserve"> sunscreen (at least SPF30).</w:t>
            </w:r>
          </w:p>
          <w:p w14:paraId="50382337" w14:textId="08723912" w:rsidR="00097D24" w:rsidRDefault="00097D24" w:rsidP="00097D24">
            <w:pPr>
              <w:pStyle w:val="Default"/>
              <w:numPr>
                <w:ilvl w:val="0"/>
                <w:numId w:val="30"/>
              </w:numPr>
              <w:spacing w:after="13"/>
              <w:rPr>
                <w:color w:val="auto"/>
                <w:sz w:val="22"/>
                <w:szCs w:val="22"/>
              </w:rPr>
            </w:pPr>
            <w:r>
              <w:rPr>
                <w:color w:val="auto"/>
                <w:sz w:val="22"/>
                <w:szCs w:val="22"/>
              </w:rPr>
              <w:t xml:space="preserve">Before prescribing methotrexate, ensure the patient </w:t>
            </w:r>
            <w:proofErr w:type="gramStart"/>
            <w:r>
              <w:rPr>
                <w:color w:val="auto"/>
                <w:sz w:val="22"/>
                <w:szCs w:val="22"/>
              </w:rPr>
              <w:t>is able to</w:t>
            </w:r>
            <w:proofErr w:type="gramEnd"/>
            <w:r>
              <w:rPr>
                <w:color w:val="auto"/>
                <w:sz w:val="22"/>
                <w:szCs w:val="22"/>
              </w:rPr>
              <w:t xml:space="preserve"> understand and comply with once weekly dosing regimen, highlighting the potentially fatal risk of accidental overdose if methotrexate is taken more frequently. Advise the patient to promptly seek medical advice if they think they have taken too much.</w:t>
            </w:r>
          </w:p>
          <w:p w14:paraId="21040B35" w14:textId="293A993F" w:rsidR="0076327C" w:rsidRPr="009116F8" w:rsidRDefault="0076327C" w:rsidP="0076327C">
            <w:pPr>
              <w:pStyle w:val="Default"/>
              <w:numPr>
                <w:ilvl w:val="0"/>
                <w:numId w:val="30"/>
              </w:numPr>
              <w:spacing w:after="13"/>
              <w:rPr>
                <w:color w:val="auto"/>
                <w:sz w:val="22"/>
                <w:szCs w:val="22"/>
              </w:rPr>
            </w:pPr>
            <w:r w:rsidRPr="009116F8">
              <w:rPr>
                <w:color w:val="auto"/>
                <w:sz w:val="22"/>
                <w:szCs w:val="22"/>
              </w:rPr>
              <w:t>For patients taking tablets, advise that they will only ever be prescribed methotrexate 2.5 mg tablets. Patients who receive 10 mg tablets should always question the discrepancy</w:t>
            </w:r>
            <w:r w:rsidR="009116F8">
              <w:rPr>
                <w:color w:val="auto"/>
                <w:sz w:val="22"/>
                <w:szCs w:val="22"/>
              </w:rPr>
              <w:t>.</w:t>
            </w:r>
          </w:p>
          <w:p w14:paraId="14ABCDE3" w14:textId="77777777" w:rsidR="00097D24" w:rsidRDefault="00097D24" w:rsidP="00097D24">
            <w:pPr>
              <w:pStyle w:val="Default"/>
              <w:numPr>
                <w:ilvl w:val="0"/>
                <w:numId w:val="30"/>
              </w:numPr>
              <w:spacing w:after="13"/>
              <w:rPr>
                <w:color w:val="auto"/>
                <w:sz w:val="22"/>
                <w:szCs w:val="22"/>
              </w:rPr>
            </w:pPr>
            <w:r>
              <w:rPr>
                <w:color w:val="auto"/>
                <w:sz w:val="22"/>
                <w:szCs w:val="22"/>
              </w:rPr>
              <w:t>Decide with the patient which day of the week they will take their methotrexate and note this day down in full on the prescription.</w:t>
            </w:r>
          </w:p>
          <w:p w14:paraId="1E06319E" w14:textId="77777777" w:rsidR="00097D24" w:rsidRDefault="00097D24" w:rsidP="00097D24">
            <w:pPr>
              <w:pStyle w:val="Default"/>
              <w:numPr>
                <w:ilvl w:val="0"/>
                <w:numId w:val="30"/>
              </w:numPr>
              <w:spacing w:after="13"/>
              <w:rPr>
                <w:color w:val="auto"/>
                <w:sz w:val="22"/>
                <w:szCs w:val="22"/>
              </w:rPr>
            </w:pPr>
            <w:r>
              <w:rPr>
                <w:color w:val="auto"/>
                <w:sz w:val="22"/>
                <w:szCs w:val="22"/>
              </w:rPr>
              <w:t>Provide patient with the methotrexate information leaflet and NPSA drug monitoring booklet.</w:t>
            </w:r>
          </w:p>
          <w:p w14:paraId="6EAA3E0E" w14:textId="77777777" w:rsidR="00097D24" w:rsidRDefault="00097D24" w:rsidP="00097D24">
            <w:pPr>
              <w:pStyle w:val="Default"/>
              <w:numPr>
                <w:ilvl w:val="0"/>
                <w:numId w:val="30"/>
              </w:numPr>
              <w:spacing w:after="13"/>
              <w:rPr>
                <w:color w:val="auto"/>
                <w:sz w:val="22"/>
                <w:szCs w:val="22"/>
              </w:rPr>
            </w:pPr>
            <w:r>
              <w:rPr>
                <w:sz w:val="22"/>
                <w:szCs w:val="22"/>
              </w:rPr>
              <w:t>Encourage the patient to carry the warning card that comes with each dispensing of oral methotrexate upon their person (e.g. in their wallet or purse). This will prompt patients to take methotrexate once a week and to record the day of intake. It will also help patients identify the signs and symptoms of overdose.</w:t>
            </w:r>
          </w:p>
          <w:p w14:paraId="141BA01E"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Initiate and prescribe methotrexate and arrange appropriate blood test monitoring for the initial stabilisation period (usually for 12 weeks) and/or until the GP formally agrees to shared care.  </w:t>
            </w:r>
          </w:p>
          <w:p w14:paraId="02DA4A49"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Record baseline and on-going results and medicine dosages in clinic communication to GP and patient’s hospital records. </w:t>
            </w:r>
            <w:r>
              <w:t>R</w:t>
            </w:r>
            <w:r>
              <w:rPr>
                <w:color w:val="auto"/>
                <w:sz w:val="22"/>
                <w:szCs w:val="22"/>
              </w:rPr>
              <w:t>ecording of on-going results and medicine dosages in the NPSA monitoring booklet is optiona</w:t>
            </w:r>
            <w:r>
              <w:t>l.</w:t>
            </w:r>
            <w:r>
              <w:rPr>
                <w:color w:val="auto"/>
                <w:sz w:val="22"/>
                <w:szCs w:val="22"/>
              </w:rPr>
              <w:t xml:space="preserve"> For patients who are out-of-area (i.e. no common electronic results system), print results and give to patient. </w:t>
            </w:r>
          </w:p>
          <w:p w14:paraId="0B608C84" w14:textId="77777777" w:rsidR="00097D24" w:rsidRDefault="00097D24" w:rsidP="00097D24">
            <w:pPr>
              <w:pStyle w:val="Default"/>
              <w:numPr>
                <w:ilvl w:val="0"/>
                <w:numId w:val="30"/>
              </w:numPr>
              <w:spacing w:after="13"/>
              <w:rPr>
                <w:color w:val="auto"/>
                <w:sz w:val="22"/>
                <w:szCs w:val="22"/>
              </w:rPr>
            </w:pPr>
            <w:r>
              <w:rPr>
                <w:color w:val="auto"/>
                <w:sz w:val="22"/>
                <w:szCs w:val="22"/>
              </w:rPr>
              <w:t xml:space="preserve">Explain shared care arrangements and responsibilities to the patient including the need for regular clinical review and blood tests to allow continued prescription of drug. </w:t>
            </w:r>
          </w:p>
          <w:p w14:paraId="11FB6E10" w14:textId="77777777" w:rsidR="00097D24" w:rsidRDefault="00097D24" w:rsidP="00097D24">
            <w:pPr>
              <w:pStyle w:val="Default"/>
              <w:numPr>
                <w:ilvl w:val="0"/>
                <w:numId w:val="30"/>
              </w:numPr>
              <w:spacing w:after="13"/>
              <w:rPr>
                <w:color w:val="auto"/>
                <w:sz w:val="22"/>
                <w:szCs w:val="22"/>
              </w:rPr>
            </w:pPr>
            <w:r>
              <w:rPr>
                <w:color w:val="auto"/>
                <w:sz w:val="22"/>
                <w:szCs w:val="22"/>
              </w:rPr>
              <w:t>Obtain agreement and consent to shared care from patient. Obtain signature from patient on the shared care agreement form and complete and sign the specialist section. Provide any additional instructions on monitoring on page 1. NB This should include advice regarding whether GP is required to undertake regular ESR/CRP testing (i.e. which of these test(s) are required/frequency required)</w:t>
            </w:r>
            <w:r>
              <w:rPr>
                <w:color w:val="1F497D"/>
                <w:sz w:val="22"/>
                <w:szCs w:val="22"/>
              </w:rPr>
              <w:t>.</w:t>
            </w:r>
          </w:p>
          <w:p w14:paraId="75BA1891" w14:textId="77777777" w:rsidR="00097D24" w:rsidRDefault="00097D24" w:rsidP="00097D24">
            <w:pPr>
              <w:pStyle w:val="Default"/>
              <w:numPr>
                <w:ilvl w:val="0"/>
                <w:numId w:val="30"/>
              </w:numPr>
              <w:rPr>
                <w:color w:val="auto"/>
                <w:sz w:val="22"/>
                <w:szCs w:val="22"/>
              </w:rPr>
            </w:pPr>
            <w:r>
              <w:rPr>
                <w:color w:val="auto"/>
                <w:sz w:val="22"/>
                <w:szCs w:val="22"/>
              </w:rPr>
              <w:t xml:space="preserve">Request GP to confirm acceptance of shared care by sending the shared care protocol and completed agreement form by secure email, allowing 2 weeks for response. Record outcome in patient records. If accepted, transfer prescribing/blood monitoring to GP. If declined, retain prescribing/blood monitoring within hospital. </w:t>
            </w:r>
          </w:p>
          <w:p w14:paraId="7F4D6F8A" w14:textId="77777777" w:rsidR="00097D24" w:rsidRDefault="00097D24" w:rsidP="00097D24">
            <w:pPr>
              <w:pStyle w:val="Default"/>
              <w:numPr>
                <w:ilvl w:val="0"/>
                <w:numId w:val="30"/>
              </w:numPr>
              <w:rPr>
                <w:color w:val="auto"/>
                <w:sz w:val="22"/>
                <w:szCs w:val="22"/>
              </w:rPr>
            </w:pPr>
            <w:r>
              <w:rPr>
                <w:color w:val="auto"/>
                <w:sz w:val="22"/>
                <w:szCs w:val="22"/>
              </w:rPr>
              <w:t>Provide regular outpatient clinic review to assess disease activity, make dose adjustments, review adverse drug effects (both clinical and on blood tests) and to advise on when to stop treatment. Notify GP promptly via written clinic communication and for more important or more urgent changes by secure email or telephone.</w:t>
            </w:r>
          </w:p>
          <w:p w14:paraId="58BD0947" w14:textId="77777777" w:rsidR="00097D24" w:rsidRDefault="00097D24" w:rsidP="00097D24">
            <w:pPr>
              <w:pStyle w:val="Default"/>
              <w:numPr>
                <w:ilvl w:val="0"/>
                <w:numId w:val="30"/>
              </w:numPr>
              <w:rPr>
                <w:color w:val="auto"/>
                <w:sz w:val="22"/>
                <w:szCs w:val="22"/>
              </w:rPr>
            </w:pPr>
            <w:r>
              <w:rPr>
                <w:color w:val="auto"/>
                <w:sz w:val="22"/>
                <w:szCs w:val="22"/>
              </w:rPr>
              <w:t xml:space="preserve">Notify GP if failure to attend specialist clinic review and advise on action(s) to take.  </w:t>
            </w:r>
          </w:p>
          <w:p w14:paraId="7886706A" w14:textId="77777777" w:rsidR="00615095" w:rsidRDefault="00097D24" w:rsidP="00615095">
            <w:pPr>
              <w:pStyle w:val="Default"/>
              <w:numPr>
                <w:ilvl w:val="0"/>
                <w:numId w:val="30"/>
              </w:numPr>
              <w:rPr>
                <w:color w:val="auto"/>
                <w:sz w:val="22"/>
                <w:szCs w:val="22"/>
              </w:rPr>
            </w:pPr>
            <w:r>
              <w:rPr>
                <w:color w:val="auto"/>
                <w:sz w:val="22"/>
                <w:szCs w:val="22"/>
              </w:rPr>
              <w:t xml:space="preserve">Provide clear arrangements and contact telephone numbers for back-up advice and support for patients and GPs throughout. </w:t>
            </w:r>
          </w:p>
          <w:p w14:paraId="7CF94A46" w14:textId="0521B0C0" w:rsidR="0057501A" w:rsidRPr="00F229D6" w:rsidRDefault="00097D24" w:rsidP="00615095">
            <w:pPr>
              <w:pStyle w:val="Default"/>
              <w:numPr>
                <w:ilvl w:val="0"/>
                <w:numId w:val="30"/>
              </w:numPr>
              <w:rPr>
                <w:color w:val="auto"/>
                <w:sz w:val="22"/>
                <w:szCs w:val="22"/>
              </w:rPr>
            </w:pPr>
            <w:r w:rsidRPr="00F229D6">
              <w:rPr>
                <w:sz w:val="22"/>
                <w:szCs w:val="22"/>
              </w:rPr>
              <w:t>Support any training arrangements to ensure that GPs have the skills to ensure safe practice.</w:t>
            </w: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46233CBC" w:rsidR="005E21BE" w:rsidRDefault="005E21BE" w:rsidP="00CA1BB1">
      <w:pPr>
        <w:keepNext/>
        <w:pBdr>
          <w:top w:val="single" w:sz="4" w:space="1" w:color="auto"/>
          <w:left w:val="single" w:sz="4" w:space="4" w:color="auto"/>
          <w:bottom w:val="single" w:sz="4" w:space="1" w:color="auto"/>
          <w:right w:val="single" w:sz="4" w:space="6" w:color="auto"/>
        </w:pBdr>
        <w:tabs>
          <w:tab w:val="left" w:pos="357"/>
        </w:tabs>
        <w:spacing w:after="0" w:line="240" w:lineRule="auto"/>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AF6D3E">
        <w:rPr>
          <w:rFonts w:ascii="Arial" w:eastAsia="Times New Roman" w:hAnsi="Arial" w:cs="Arial"/>
          <w:bCs/>
          <w:szCs w:val="24"/>
        </w:rPr>
        <w:t>1</w:t>
      </w:r>
      <w:r w:rsidR="00F229D6">
        <w:rPr>
          <w:rFonts w:ascii="Arial" w:eastAsia="Times New Roman" w:hAnsi="Arial" w:cs="Arial"/>
          <w:bCs/>
          <w:szCs w:val="24"/>
        </w:rPr>
        <w:t>&amp;</w:t>
      </w:r>
      <w:r w:rsidR="00AF6D3E">
        <w:rPr>
          <w:rFonts w:ascii="Arial" w:eastAsia="Times New Roman" w:hAnsi="Arial" w:cs="Arial"/>
          <w:bCs/>
          <w:szCs w:val="24"/>
        </w:rPr>
        <w:t xml:space="preserve">2 and </w:t>
      </w:r>
      <w:r w:rsidR="00AF6D3E" w:rsidRPr="00AF6D3E">
        <w:rPr>
          <w:rFonts w:ascii="Arial" w:eastAsia="Times New Roman" w:hAnsi="Arial" w:cs="Arial"/>
          <w:bCs/>
          <w:szCs w:val="24"/>
        </w:rPr>
        <w:t>GP Considerations for Shared Care</w:t>
      </w:r>
      <w:r w:rsidR="00AF6D3E">
        <w:rPr>
          <w:rFonts w:ascii="Arial" w:eastAsia="Times New Roman" w:hAnsi="Arial" w:cs="Arial"/>
          <w:bCs/>
          <w:szCs w:val="24"/>
        </w:rPr>
        <w:t xml:space="preserve"> page 1</w:t>
      </w:r>
      <w:r w:rsidR="00F229D6">
        <w:rPr>
          <w:rFonts w:ascii="Arial" w:eastAsia="Times New Roman" w:hAnsi="Arial" w:cs="Arial"/>
          <w:bCs/>
          <w:szCs w:val="24"/>
        </w:rPr>
        <w:t>3</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5AAB0121"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their agreement with the decision to move to a shared care model for their ongoing care and their understanding of the shared care agreement.</w:t>
            </w:r>
          </w:p>
          <w:p w14:paraId="6D572B26"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Consent to share care and complete/sign specialist and patient agreement section of Shared Care Agreement form.</w:t>
            </w:r>
          </w:p>
          <w:p w14:paraId="441F3AAE" w14:textId="196C8E53"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Confirm their understanding of the treatment and agreeing to contact the specialist/GP if they subsequently do not have a clear understanding of the treatment (patient to be provided with relevant contact details for GP/specialist in and out of hours). </w:t>
            </w:r>
          </w:p>
          <w:p w14:paraId="749CD726" w14:textId="259AF69E" w:rsidR="0076327C" w:rsidRPr="009116F8" w:rsidRDefault="0076327C" w:rsidP="00E23F77">
            <w:pPr>
              <w:pStyle w:val="ListParagraph"/>
              <w:numPr>
                <w:ilvl w:val="0"/>
                <w:numId w:val="8"/>
              </w:numPr>
              <w:spacing w:after="0" w:line="240" w:lineRule="auto"/>
              <w:rPr>
                <w:rFonts w:ascii="Arial" w:eastAsia="Times New Roman" w:hAnsi="Arial" w:cs="Arial"/>
                <w:bCs/>
                <w:lang w:eastAsia="en-GB"/>
              </w:rPr>
            </w:pPr>
            <w:r w:rsidRPr="009116F8">
              <w:rPr>
                <w:rFonts w:ascii="Arial" w:eastAsia="Times New Roman" w:hAnsi="Arial" w:cs="Arial"/>
                <w:bCs/>
                <w:lang w:eastAsia="en-GB"/>
              </w:rPr>
              <w:t>For patients taking tablets, confirm their understanding that they will only ever be prescribed methotrexate 2.5 mg tablets and patients who receive 10 mg tablets should always question the discrepancy</w:t>
            </w:r>
            <w:r w:rsidR="00F229D6" w:rsidRPr="009116F8">
              <w:rPr>
                <w:rFonts w:ascii="Arial" w:eastAsia="Times New Roman" w:hAnsi="Arial" w:cs="Arial"/>
                <w:bCs/>
                <w:lang w:eastAsia="en-GB"/>
              </w:rPr>
              <w:t>.</w:t>
            </w:r>
          </w:p>
          <w:p w14:paraId="7D1AF20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Attending for blood monitoring and follow up hospital or GP appointments. </w:t>
            </w:r>
          </w:p>
          <w:p w14:paraId="0DC33DE7"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Ensuring a list of all medications are brought to all GP surgery, outpatient and A&amp;E consultations. </w:t>
            </w:r>
          </w:p>
          <w:p w14:paraId="162A6E1C"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hAnsi="Arial" w:cs="Arial"/>
              </w:rPr>
              <w:t>When GP and hospital are unable to view blood results on a shared electronic system, ensure the printed blood results from specialist and GP are kept up to date and bought to all GP and outpatient consultations.</w:t>
            </w:r>
          </w:p>
          <w:p w14:paraId="74CEDB92"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Reporting any change in symptoms and adverse effects promptly to the clinician who is currently prescribing. </w:t>
            </w:r>
          </w:p>
          <w:p w14:paraId="3ECA611B" w14:textId="77777777" w:rsidR="00615095" w:rsidRDefault="00615095" w:rsidP="00615095">
            <w:pPr>
              <w:pStyle w:val="ListParagraph"/>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Confirm that no new medicines are started (including over the counter preparations) unless this has been discussed with the GP, specialist or pharmacist.</w:t>
            </w:r>
          </w:p>
          <w:p w14:paraId="74FC2664" w14:textId="77777777" w:rsidR="00615095" w:rsidRDefault="00615095" w:rsidP="00615095">
            <w:pPr>
              <w:numPr>
                <w:ilvl w:val="0"/>
                <w:numId w:val="8"/>
              </w:numPr>
              <w:spacing w:after="0" w:line="240" w:lineRule="auto"/>
              <w:rPr>
                <w:rFonts w:ascii="Arial" w:eastAsia="Times New Roman" w:hAnsi="Arial" w:cs="Arial"/>
                <w:bCs/>
                <w:lang w:eastAsia="en-GB"/>
              </w:rPr>
            </w:pPr>
            <w:r>
              <w:rPr>
                <w:rFonts w:ascii="Arial" w:eastAsia="Times New Roman" w:hAnsi="Arial" w:cs="Arial"/>
                <w:bCs/>
                <w:lang w:eastAsia="en-GB"/>
              </w:rPr>
              <w:t xml:space="preserve">Alert GP and/or specialist of any changes of circumstance which could affect management of disease e.g. plans for pregnancy; plans to move/change GP practice. </w:t>
            </w:r>
          </w:p>
          <w:p w14:paraId="0859C584" w14:textId="28F083C9" w:rsidR="00615095" w:rsidRDefault="00615095" w:rsidP="00615095">
            <w:pPr>
              <w:pStyle w:val="Default"/>
              <w:numPr>
                <w:ilvl w:val="0"/>
                <w:numId w:val="8"/>
              </w:numPr>
              <w:jc w:val="both"/>
              <w:rPr>
                <w:sz w:val="22"/>
                <w:szCs w:val="22"/>
              </w:rPr>
            </w:pPr>
            <w:r>
              <w:rPr>
                <w:sz w:val="22"/>
                <w:szCs w:val="22"/>
              </w:rPr>
              <w:t>Patients should take adequate precautions to avoid pregnancy.</w:t>
            </w:r>
          </w:p>
          <w:p w14:paraId="2DFC7303" w14:textId="4635190A" w:rsidR="005A6025" w:rsidRPr="009116F8" w:rsidRDefault="005A6025" w:rsidP="005A398A">
            <w:pPr>
              <w:pStyle w:val="Default"/>
              <w:numPr>
                <w:ilvl w:val="0"/>
                <w:numId w:val="8"/>
              </w:numPr>
              <w:jc w:val="both"/>
              <w:rPr>
                <w:sz w:val="22"/>
                <w:szCs w:val="22"/>
              </w:rPr>
            </w:pPr>
            <w:r w:rsidRPr="009116F8">
              <w:rPr>
                <w:sz w:val="22"/>
                <w:szCs w:val="22"/>
              </w:rPr>
              <w:t xml:space="preserve">Be aware skin may be more sensitive to exposure to UV light while taking methotrexate. </w:t>
            </w:r>
            <w:r w:rsidR="009116F8" w:rsidRPr="009116F8">
              <w:rPr>
                <w:sz w:val="22"/>
                <w:szCs w:val="22"/>
              </w:rPr>
              <w:t>U</w:t>
            </w:r>
            <w:r w:rsidRPr="009116F8">
              <w:rPr>
                <w:sz w:val="22"/>
                <w:szCs w:val="22"/>
              </w:rPr>
              <w:t>se appropriate self-care: e.g. sun avoidance, protective clothing, avoiding tanning (including</w:t>
            </w:r>
            <w:r w:rsidR="009116F8">
              <w:rPr>
                <w:sz w:val="22"/>
                <w:szCs w:val="22"/>
              </w:rPr>
              <w:t xml:space="preserve"> </w:t>
            </w:r>
            <w:r w:rsidRPr="009116F8">
              <w:rPr>
                <w:sz w:val="22"/>
                <w:szCs w:val="22"/>
              </w:rPr>
              <w:t xml:space="preserve">tanning beds) and to purchase and use a </w:t>
            </w:r>
            <w:proofErr w:type="gramStart"/>
            <w:r w:rsidRPr="009116F8">
              <w:rPr>
                <w:sz w:val="22"/>
                <w:szCs w:val="22"/>
              </w:rPr>
              <w:t>broad spectrum</w:t>
            </w:r>
            <w:proofErr w:type="gramEnd"/>
            <w:r w:rsidRPr="009116F8">
              <w:rPr>
                <w:sz w:val="22"/>
                <w:szCs w:val="22"/>
              </w:rPr>
              <w:t xml:space="preserve"> sunscreen (at least SPF30).</w:t>
            </w:r>
          </w:p>
          <w:p w14:paraId="19B6562E" w14:textId="76FAFDBD" w:rsidR="008B71E0" w:rsidRPr="008B71E0" w:rsidRDefault="00615095" w:rsidP="00615095">
            <w:pPr>
              <w:pStyle w:val="ListParagraph"/>
              <w:numPr>
                <w:ilvl w:val="0"/>
                <w:numId w:val="8"/>
              </w:numPr>
              <w:rPr>
                <w:rFonts w:ascii="Arial" w:eastAsia="Times New Roman" w:hAnsi="Arial" w:cs="Arial"/>
                <w:bCs/>
                <w:lang w:eastAsia="en-GB"/>
              </w:rPr>
            </w:pPr>
            <w:r>
              <w:rPr>
                <w:rFonts w:ascii="Arial" w:hAnsi="Arial" w:cs="Arial"/>
              </w:rPr>
              <w:t>To reduce alcohol to lowest possible intake and remain within maximum national allowed weekly limit</w:t>
            </w: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5566D048"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 xml:space="preserve">Confirming that the patient has received verbal and written patient counselling / information and provide additional counselling should this be required. </w:t>
            </w:r>
          </w:p>
          <w:p w14:paraId="64512CE0" w14:textId="77777777" w:rsidR="00CA1BB1" w:rsidRPr="00CA1BB1" w:rsidRDefault="00CA1BB1">
            <w:pPr>
              <w:pStyle w:val="ListParagraph"/>
              <w:numPr>
                <w:ilvl w:val="0"/>
                <w:numId w:val="9"/>
              </w:numPr>
              <w:spacing w:after="0" w:line="240" w:lineRule="auto"/>
              <w:rPr>
                <w:rFonts w:ascii="Arial" w:eastAsia="Times New Roman" w:hAnsi="Arial" w:cs="Arial"/>
                <w:bCs/>
                <w:lang w:eastAsia="en-GB"/>
              </w:rPr>
            </w:pPr>
            <w:r w:rsidRPr="00CA1BB1">
              <w:rPr>
                <w:rFonts w:ascii="Arial" w:eastAsia="Times New Roman" w:hAnsi="Arial" w:cs="Arial"/>
                <w:bCs/>
                <w:lang w:eastAsia="en-GB"/>
              </w:rPr>
              <w:t>Check the patient is being monitored regularly, e.g. using the patient held monitoring booklet where available, to ensure that it is safe before issuing or dispensing prescriptions.</w:t>
            </w: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75DF347F" w:rsidR="00CA1BB1" w:rsidRPr="00CA1BB1" w:rsidRDefault="00DD1664">
            <w:pPr>
              <w:pStyle w:val="ListParagraph"/>
              <w:numPr>
                <w:ilvl w:val="0"/>
                <w:numId w:val="9"/>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F229D6">
              <w:rPr>
                <w:rFonts w:ascii="Arial" w:eastAsia="Times New Roman" w:hAnsi="Arial" w:cs="Arial"/>
                <w:bCs/>
                <w:lang w:eastAsia="en-GB"/>
              </w:rPr>
              <w:t>-4</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4"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5"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20ED0DBC" w14:textId="0EEDE3A7" w:rsidR="00D73BA6" w:rsidRDefault="00D73BA6">
            <w:pPr>
              <w:pStyle w:val="ListParagraph"/>
              <w:numPr>
                <w:ilvl w:val="0"/>
                <w:numId w:val="9"/>
              </w:numPr>
              <w:spacing w:after="0" w:line="240" w:lineRule="auto"/>
              <w:ind w:left="357" w:hanging="357"/>
              <w:rPr>
                <w:rFonts w:ascii="Arial" w:hAnsi="Arial" w:cs="Arial"/>
                <w:bCs/>
              </w:rPr>
            </w:pPr>
            <w:r w:rsidRPr="000C7F57">
              <w:rPr>
                <w:rFonts w:ascii="Arial" w:hAnsi="Arial" w:cs="Arial"/>
                <w:bCs/>
              </w:rPr>
              <w:t>GP to liaise with specialist if any side effects are a cause for concern</w:t>
            </w:r>
            <w:r w:rsidR="00F229D6">
              <w:rPr>
                <w:rFonts w:ascii="Arial" w:hAnsi="Arial" w:cs="Arial"/>
                <w:bCs/>
              </w:rPr>
              <w:t>.</w:t>
            </w:r>
          </w:p>
          <w:p w14:paraId="1E67A0F8" w14:textId="61D68878" w:rsidR="00D73BA6" w:rsidRDefault="00A543B5">
            <w:pPr>
              <w:pStyle w:val="ListParagraph"/>
              <w:numPr>
                <w:ilvl w:val="0"/>
                <w:numId w:val="9"/>
              </w:numPr>
              <w:spacing w:after="0" w:line="240" w:lineRule="auto"/>
              <w:ind w:left="357" w:hanging="357"/>
              <w:rPr>
                <w:rFonts w:ascii="Arial" w:hAnsi="Arial" w:cs="Arial"/>
                <w:bCs/>
              </w:rPr>
            </w:pPr>
            <w:r>
              <w:rPr>
                <w:rFonts w:ascii="Arial" w:hAnsi="Arial" w:cs="Arial"/>
                <w:bCs/>
              </w:rPr>
              <w:t xml:space="preserve">Patients </w:t>
            </w:r>
            <w:r w:rsidRPr="00A543B5">
              <w:rPr>
                <w:rFonts w:ascii="Arial" w:hAnsi="Arial" w:cs="Arial"/>
                <w:bCs/>
              </w:rPr>
              <w:t>should be instructed to report immediately any evidence of infection, unexpected bruising or bleeding or other manifesta</w:t>
            </w:r>
            <w:r>
              <w:rPr>
                <w:rFonts w:ascii="Arial" w:hAnsi="Arial" w:cs="Arial"/>
                <w:bCs/>
              </w:rPr>
              <w:t>tions of bone marrow depression - a</w:t>
            </w:r>
            <w:r w:rsidR="00D73BA6">
              <w:rPr>
                <w:rFonts w:ascii="Arial" w:hAnsi="Arial" w:cs="Arial"/>
                <w:bCs/>
              </w:rPr>
              <w:t>lso refer to monitoring section</w:t>
            </w:r>
            <w:r w:rsidR="00E06022">
              <w:rPr>
                <w:rFonts w:ascii="Arial" w:hAnsi="Arial" w:cs="Arial"/>
                <w:bCs/>
              </w:rPr>
              <w:t>.</w:t>
            </w:r>
            <w:r w:rsidR="00D73BA6">
              <w:rPr>
                <w:rFonts w:ascii="Arial" w:hAnsi="Arial" w:cs="Arial"/>
                <w:bCs/>
              </w:rPr>
              <w:t xml:space="preserve"> </w:t>
            </w:r>
          </w:p>
          <w:p w14:paraId="7E3E5ABA" w14:textId="73CE8BD8" w:rsidR="00B061F6" w:rsidRDefault="00B061F6" w:rsidP="00B061F6">
            <w:pPr>
              <w:spacing w:after="0" w:line="240" w:lineRule="auto"/>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45"/>
            </w:tblGrid>
            <w:tr w:rsidR="00615095" w14:paraId="1EC42547" w14:textId="77777777" w:rsidTr="00615095">
              <w:tc>
                <w:tcPr>
                  <w:tcW w:w="5211" w:type="dxa"/>
                  <w:tcBorders>
                    <w:top w:val="single" w:sz="4" w:space="0" w:color="auto"/>
                    <w:left w:val="single" w:sz="4" w:space="0" w:color="auto"/>
                    <w:bottom w:val="single" w:sz="4" w:space="0" w:color="auto"/>
                    <w:right w:val="single" w:sz="4" w:space="0" w:color="auto"/>
                  </w:tcBorders>
                  <w:hideMark/>
                </w:tcPr>
                <w:p w14:paraId="7DEDFFDB" w14:textId="77777777" w:rsidR="00615095" w:rsidRDefault="00615095" w:rsidP="00615095">
                  <w:pPr>
                    <w:spacing w:after="0" w:line="240" w:lineRule="auto"/>
                    <w:jc w:val="center"/>
                    <w:rPr>
                      <w:rFonts w:ascii="Arial" w:hAnsi="Arial" w:cs="Arial"/>
                      <w:b/>
                      <w:bCs/>
                    </w:rPr>
                  </w:pPr>
                  <w:r>
                    <w:rPr>
                      <w:rFonts w:ascii="Arial" w:hAnsi="Arial" w:cs="Arial"/>
                      <w:b/>
                      <w:bCs/>
                    </w:rPr>
                    <w:t>Side Effect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2E7D7A28" w14:textId="77777777" w:rsidR="00615095" w:rsidRDefault="00615095" w:rsidP="00615095">
                  <w:pPr>
                    <w:spacing w:after="0" w:line="240" w:lineRule="auto"/>
                    <w:jc w:val="center"/>
                    <w:rPr>
                      <w:rFonts w:ascii="Arial" w:hAnsi="Arial" w:cs="Arial"/>
                      <w:b/>
                      <w:bCs/>
                    </w:rPr>
                  </w:pPr>
                  <w:r>
                    <w:rPr>
                      <w:rFonts w:ascii="Arial" w:hAnsi="Arial" w:cs="Arial"/>
                      <w:b/>
                      <w:bCs/>
                    </w:rPr>
                    <w:t>Action to be taken by GP</w:t>
                  </w:r>
                </w:p>
              </w:tc>
            </w:tr>
            <w:tr w:rsidR="00615095" w14:paraId="4C2DEA2A" w14:textId="77777777" w:rsidTr="00615095">
              <w:trPr>
                <w:trHeight w:val="52"/>
              </w:trPr>
              <w:tc>
                <w:tcPr>
                  <w:tcW w:w="5211" w:type="dxa"/>
                  <w:tcBorders>
                    <w:top w:val="single" w:sz="4" w:space="0" w:color="auto"/>
                    <w:left w:val="single" w:sz="4" w:space="0" w:color="auto"/>
                    <w:bottom w:val="single" w:sz="4" w:space="0" w:color="auto"/>
                    <w:right w:val="single" w:sz="4" w:space="0" w:color="auto"/>
                  </w:tcBorders>
                </w:tcPr>
                <w:p w14:paraId="65D6D8FA" w14:textId="77777777" w:rsidR="00615095" w:rsidRDefault="00615095" w:rsidP="00615095">
                  <w:pPr>
                    <w:spacing w:after="0" w:line="240" w:lineRule="auto"/>
                    <w:rPr>
                      <w:rFonts w:ascii="Arial" w:hAnsi="Arial" w:cs="Arial"/>
                      <w:bCs/>
                    </w:rPr>
                  </w:pPr>
                  <w:r>
                    <w:rPr>
                      <w:rFonts w:ascii="Arial" w:hAnsi="Arial" w:cs="Arial"/>
                      <w:bCs/>
                    </w:rPr>
                    <w:t>Nausea, diarrhoea, headache</w:t>
                  </w:r>
                </w:p>
                <w:p w14:paraId="7E4ED3E5" w14:textId="77777777" w:rsidR="00615095" w:rsidRDefault="00615095" w:rsidP="00615095">
                  <w:pPr>
                    <w:spacing w:after="0" w:line="240" w:lineRule="auto"/>
                    <w:rPr>
                      <w:rFonts w:ascii="Arial" w:hAnsi="Arial" w:cs="Arial"/>
                      <w:b/>
                      <w:bCs/>
                    </w:rPr>
                  </w:pP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3123F9AB" w14:textId="77777777" w:rsidR="00615095" w:rsidRDefault="00615095" w:rsidP="00615095">
                  <w:pPr>
                    <w:spacing w:after="0" w:line="240" w:lineRule="auto"/>
                    <w:rPr>
                      <w:rFonts w:ascii="Arial" w:hAnsi="Arial" w:cs="Arial"/>
                      <w:b/>
                      <w:bCs/>
                      <w:highlight w:val="green"/>
                    </w:rPr>
                  </w:pPr>
                  <w:r>
                    <w:rPr>
                      <w:rFonts w:ascii="Arial" w:hAnsi="Arial" w:cs="Arial"/>
                    </w:rPr>
                    <w:t xml:space="preserve">Can increase folic acid to 5mg daily up to 6 days a week except on the day of methotrexate </w:t>
                  </w:r>
                </w:p>
              </w:tc>
            </w:tr>
            <w:tr w:rsidR="00615095" w14:paraId="5F71096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187D2D52" w14:textId="77777777" w:rsidR="00615095" w:rsidRDefault="00615095" w:rsidP="00615095">
                  <w:pPr>
                    <w:spacing w:after="0" w:line="240" w:lineRule="auto"/>
                    <w:rPr>
                      <w:rFonts w:ascii="Arial" w:hAnsi="Arial" w:cs="Arial"/>
                      <w:b/>
                      <w:bCs/>
                    </w:rPr>
                  </w:pPr>
                  <w:r>
                    <w:rPr>
                      <w:rFonts w:ascii="Arial" w:hAnsi="Arial" w:cs="Arial"/>
                    </w:rPr>
                    <w:t>Mouth ulcers, mucositis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5405106" w14:textId="77777777" w:rsidR="00615095" w:rsidRDefault="00615095" w:rsidP="00615095">
                  <w:pPr>
                    <w:spacing w:after="0" w:line="240" w:lineRule="auto"/>
                    <w:rPr>
                      <w:rFonts w:ascii="Arial" w:hAnsi="Arial" w:cs="Arial"/>
                    </w:rPr>
                  </w:pPr>
                  <w:r>
                    <w:rPr>
                      <w:rFonts w:ascii="Arial" w:hAnsi="Arial" w:cs="Arial"/>
                    </w:rPr>
                    <w:t>Increase folic acid as for nausea but if persists stop methotrexate and contact specialist</w:t>
                  </w:r>
                </w:p>
              </w:tc>
            </w:tr>
            <w:tr w:rsidR="00615095" w14:paraId="57153462"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0E8387EC" w14:textId="77777777" w:rsidR="00615095" w:rsidRDefault="00615095" w:rsidP="00615095">
                  <w:pPr>
                    <w:spacing w:after="0" w:line="240" w:lineRule="auto"/>
                    <w:rPr>
                      <w:rFonts w:ascii="Arial" w:hAnsi="Arial" w:cs="Arial"/>
                      <w:b/>
                      <w:bCs/>
                    </w:rPr>
                  </w:pPr>
                  <w:r>
                    <w:rPr>
                      <w:rFonts w:ascii="Arial" w:hAnsi="Arial" w:cs="Arial"/>
                    </w:rPr>
                    <w:t>Abnormal bruising, high fever or severe sore throat</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67021CBC" w14:textId="77777777" w:rsidR="00615095" w:rsidRDefault="00615095" w:rsidP="00615095">
                  <w:pPr>
                    <w:spacing w:after="0" w:line="240" w:lineRule="auto"/>
                    <w:rPr>
                      <w:rFonts w:ascii="Arial" w:hAnsi="Arial" w:cs="Arial"/>
                      <w:b/>
                      <w:bCs/>
                    </w:rPr>
                  </w:pPr>
                  <w:r>
                    <w:rPr>
                      <w:rFonts w:ascii="Arial" w:hAnsi="Arial" w:cs="Arial"/>
                    </w:rPr>
                    <w:t>Stop until urgent FBC result available and discuss with specialist if abnormal</w:t>
                  </w:r>
                </w:p>
              </w:tc>
            </w:tr>
            <w:tr w:rsidR="00615095" w14:paraId="728CF45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3877681" w14:textId="77777777" w:rsidR="00615095" w:rsidRDefault="00615095" w:rsidP="00615095">
                  <w:pPr>
                    <w:spacing w:after="0" w:line="240" w:lineRule="auto"/>
                    <w:rPr>
                      <w:rFonts w:ascii="Arial" w:hAnsi="Arial" w:cs="Arial"/>
                      <w:b/>
                      <w:bCs/>
                    </w:rPr>
                  </w:pPr>
                  <w:r>
                    <w:rPr>
                      <w:rFonts w:ascii="Arial" w:hAnsi="Arial" w:cs="Arial"/>
                    </w:rPr>
                    <w:t>Unexplained cough or breathlessness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5EDA2A13" w14:textId="77777777" w:rsidR="00615095" w:rsidRDefault="00615095" w:rsidP="00615095">
                  <w:pPr>
                    <w:spacing w:after="0" w:line="240" w:lineRule="auto"/>
                    <w:rPr>
                      <w:rFonts w:ascii="Arial" w:hAnsi="Arial" w:cs="Arial"/>
                    </w:rPr>
                  </w:pPr>
                  <w:r>
                    <w:rPr>
                      <w:rFonts w:ascii="Arial" w:hAnsi="Arial" w:cs="Arial"/>
                    </w:rPr>
                    <w:t xml:space="preserve">Withhold methotrexate, arrange urgent chest X-Ray and discuss urgently with specialist </w:t>
                  </w:r>
                </w:p>
              </w:tc>
            </w:tr>
            <w:tr w:rsidR="00615095" w14:paraId="4241C22B"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24878F58" w14:textId="77777777" w:rsidR="00615095" w:rsidRDefault="00615095" w:rsidP="00615095">
                  <w:pPr>
                    <w:spacing w:after="0" w:line="240" w:lineRule="auto"/>
                    <w:rPr>
                      <w:rFonts w:ascii="Arial" w:hAnsi="Arial" w:cs="Arial"/>
                      <w:bCs/>
                    </w:rPr>
                  </w:pPr>
                  <w:r>
                    <w:rPr>
                      <w:rFonts w:ascii="Arial" w:hAnsi="Arial" w:cs="Arial"/>
                      <w:bCs/>
                    </w:rPr>
                    <w:t>Unexplained rash</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7F92EAAC" w14:textId="77777777" w:rsidR="00615095" w:rsidRDefault="00615095" w:rsidP="00615095">
                  <w:pPr>
                    <w:spacing w:after="0" w:line="240" w:lineRule="auto"/>
                    <w:rPr>
                      <w:rFonts w:ascii="Arial" w:hAnsi="Arial" w:cs="Arial"/>
                      <w:bCs/>
                    </w:rPr>
                  </w:pPr>
                  <w:r>
                    <w:rPr>
                      <w:rFonts w:ascii="Arial" w:hAnsi="Arial" w:cs="Arial"/>
                      <w:bCs/>
                    </w:rPr>
                    <w:t>Withhold and discuss with specialist</w:t>
                  </w:r>
                </w:p>
              </w:tc>
            </w:tr>
            <w:tr w:rsidR="00615095" w14:paraId="1060658D" w14:textId="77777777" w:rsidTr="00615095">
              <w:trPr>
                <w:trHeight w:val="51"/>
              </w:trPr>
              <w:tc>
                <w:tcPr>
                  <w:tcW w:w="5211" w:type="dxa"/>
                  <w:tcBorders>
                    <w:top w:val="single" w:sz="4" w:space="0" w:color="auto"/>
                    <w:left w:val="single" w:sz="4" w:space="0" w:color="auto"/>
                    <w:bottom w:val="single" w:sz="4" w:space="0" w:color="auto"/>
                    <w:right w:val="single" w:sz="4" w:space="0" w:color="auto"/>
                  </w:tcBorders>
                  <w:hideMark/>
                </w:tcPr>
                <w:p w14:paraId="6FC2C4DC" w14:textId="77777777" w:rsidR="00615095" w:rsidRDefault="00615095" w:rsidP="00615095">
                  <w:pPr>
                    <w:spacing w:after="0" w:line="240" w:lineRule="auto"/>
                    <w:rPr>
                      <w:rFonts w:ascii="Arial" w:hAnsi="Arial" w:cs="Arial"/>
                      <w:bCs/>
                    </w:rPr>
                  </w:pPr>
                  <w:r>
                    <w:rPr>
                      <w:rFonts w:ascii="Arial" w:hAnsi="Arial" w:cs="Arial"/>
                      <w:bCs/>
                    </w:rPr>
                    <w:t>Hair loss</w:t>
                  </w:r>
                </w:p>
              </w:tc>
              <w:tc>
                <w:tcPr>
                  <w:tcW w:w="5245" w:type="dxa"/>
                  <w:tcBorders>
                    <w:top w:val="single" w:sz="4" w:space="0" w:color="auto"/>
                    <w:left w:val="single" w:sz="4" w:space="0" w:color="auto"/>
                    <w:bottom w:val="single" w:sz="4" w:space="0" w:color="auto"/>
                    <w:right w:val="single" w:sz="4" w:space="0" w:color="auto"/>
                  </w:tcBorders>
                  <w:shd w:val="pct10" w:color="auto" w:fill="auto"/>
                  <w:hideMark/>
                </w:tcPr>
                <w:p w14:paraId="1E071293" w14:textId="77777777" w:rsidR="00615095" w:rsidRDefault="00615095" w:rsidP="00615095">
                  <w:pPr>
                    <w:spacing w:after="0" w:line="240" w:lineRule="auto"/>
                    <w:rPr>
                      <w:rFonts w:ascii="Arial" w:hAnsi="Arial" w:cs="Arial"/>
                      <w:bCs/>
                    </w:rPr>
                  </w:pPr>
                  <w:r>
                    <w:rPr>
                      <w:rFonts w:ascii="Arial" w:hAnsi="Arial" w:cs="Arial"/>
                      <w:bCs/>
                    </w:rPr>
                    <w:t>Rarely significant but can increase folic acid as for nausea. If concern discuss with specialist</w:t>
                  </w:r>
                </w:p>
              </w:tc>
            </w:tr>
          </w:tbl>
          <w:p w14:paraId="330F8072" w14:textId="77777777" w:rsidR="00B061F6" w:rsidRPr="00B061F6" w:rsidRDefault="00B061F6" w:rsidP="00B061F6">
            <w:pPr>
              <w:spacing w:after="0" w:line="240" w:lineRule="auto"/>
              <w:rPr>
                <w:rFonts w:ascii="Arial" w:hAnsi="Arial" w:cs="Arial"/>
                <w:bCs/>
              </w:rPr>
            </w:pPr>
          </w:p>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6"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7"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57301F33" w14:textId="77777777" w:rsidR="00307B2B" w:rsidRDefault="00307B2B" w:rsidP="005E05B8">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
          <w:szCs w:val="24"/>
        </w:rPr>
      </w:pPr>
    </w:p>
    <w:p w14:paraId="157ED7E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Pregnancy – Methotrexate at any dose is contraindicated in pregnancy. There is differing advice between speciality societies; the SPC for methotrexate advises that women and men should stop methotrexate 6 months prior to attempting conception, however the specialist should discuss and agree the optimal timing to stop treatment with the individual patient. </w:t>
      </w:r>
    </w:p>
    <w:p w14:paraId="3E2D7217"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women treated with low dose methotrexate (&lt;20 mg/week), folic acid 5 mg/day orally should be commenced prior to conception (usually within 3 months) and continued throughout the pregnancy. </w:t>
      </w:r>
    </w:p>
    <w:p w14:paraId="707EA68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In case of accidental pregnancy, methotrexate should be stopped immediately, folic acid 5mg/day supplementation </w:t>
      </w:r>
      <w:proofErr w:type="gramStart"/>
      <w:r>
        <w:rPr>
          <w:rFonts w:ascii="Arial" w:hAnsi="Arial" w:cs="Arial"/>
        </w:rPr>
        <w:t>commenced</w:t>
      </w:r>
      <w:proofErr w:type="gramEnd"/>
      <w:r>
        <w:rPr>
          <w:rFonts w:ascii="Arial" w:hAnsi="Arial" w:cs="Arial"/>
        </w:rPr>
        <w:t xml:space="preserve"> and the patient should be referred to local experts for careful evaluation of foetal risk. </w:t>
      </w:r>
    </w:p>
    <w:p w14:paraId="45C7A8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Breastfeeding – not recommended. </w:t>
      </w:r>
    </w:p>
    <w:p w14:paraId="17A6111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kidney disease (CKD) – contra-indicated in stage IV and V CKD (eGFR &lt;30 ml/min) including in patients on dialysis. In CKD stage III (eGFR 30 - 59 ml/min), a 50% dose reduction is recommended.</w:t>
      </w:r>
    </w:p>
    <w:p w14:paraId="58E94011"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Pre-existing blood dyscrasia such as significant anaemia, leucopenia, thrombocytopenia.</w:t>
      </w:r>
    </w:p>
    <w:p w14:paraId="074BC14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Severe local or systemic infection (acute or chronic). </w:t>
      </w:r>
    </w:p>
    <w:p w14:paraId="00430A0E"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tuberculosis or other infectious disease. </w:t>
      </w:r>
    </w:p>
    <w:p w14:paraId="26E56A38"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Immunodeficiency syndrome.</w:t>
      </w:r>
    </w:p>
    <w:p w14:paraId="4A28A37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Live vaccinations – see below.</w:t>
      </w:r>
    </w:p>
    <w:p w14:paraId="1414BCAB"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Hypersensitivity to methotrexate or any of the excipients.</w:t>
      </w:r>
    </w:p>
    <w:p w14:paraId="7A969FD2"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Significant hepatic dysfunction/ disease, cirrhosis or recent/active hepatitis. </w:t>
      </w:r>
    </w:p>
    <w:p w14:paraId="7F7E21DD"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Active peptic ulceration. </w:t>
      </w:r>
    </w:p>
    <w:p w14:paraId="24E60EC0"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Co-prescription with drugs with anti-folate properties e.g. trimethoprim.</w:t>
      </w:r>
    </w:p>
    <w:p w14:paraId="28D0B225" w14:textId="77777777" w:rsidR="00897E3A" w:rsidRDefault="00897E3A" w:rsidP="00897E3A">
      <w:pPr>
        <w:numPr>
          <w:ilvl w:val="0"/>
          <w:numId w:val="32"/>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Pulmonary fibrosis or significantly reduced lung function. </w:t>
      </w:r>
    </w:p>
    <w:p w14:paraId="694EF979"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sz w:val="10"/>
          <w:szCs w:val="10"/>
          <w:lang w:val="en-US"/>
        </w:rPr>
      </w:pPr>
    </w:p>
    <w:p w14:paraId="15C59477"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Relative Contra-indications</w:t>
      </w:r>
    </w:p>
    <w:p w14:paraId="57DD5639"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liver disease (if synthetic function is impaired).</w:t>
      </w:r>
    </w:p>
    <w:p w14:paraId="61419D00"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Alcoholism – should be used with extreme caution.</w:t>
      </w:r>
    </w:p>
    <w:p w14:paraId="2D30F01A"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Chronic hepatitis B and C – these patients should be discussed with gastroenterologists before initiation of treatment and to consider antiviral treatment if indicated.</w:t>
      </w:r>
    </w:p>
    <w:p w14:paraId="4977ECE3"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Active gastritis.</w:t>
      </w:r>
    </w:p>
    <w:p w14:paraId="18C79955"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CKD stage III (eGFR 30-59) – a 50% dose reduction is advised.</w:t>
      </w:r>
    </w:p>
    <w:p w14:paraId="3C5215B1" w14:textId="77777777" w:rsidR="00897E3A" w:rsidRDefault="00897E3A" w:rsidP="00897E3A">
      <w:pPr>
        <w:numPr>
          <w:ilvl w:val="0"/>
          <w:numId w:val="33"/>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Male partners of women wishing to conceive.</w:t>
      </w:r>
    </w:p>
    <w:p w14:paraId="3416E98A"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sz w:val="10"/>
          <w:szCs w:val="10"/>
          <w:lang w:val="en-US"/>
        </w:rPr>
      </w:pPr>
    </w:p>
    <w:p w14:paraId="6E0A1C7C"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lang w:val="en-US"/>
        </w:rPr>
      </w:pPr>
      <w:r>
        <w:rPr>
          <w:rFonts w:ascii="Arial" w:hAnsi="Arial" w:cs="Arial"/>
          <w:b/>
          <w:lang w:val="en-US"/>
        </w:rPr>
        <w:t>Precautions</w:t>
      </w:r>
    </w:p>
    <w:p w14:paraId="14F3BA95"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Alcohol intake - should be limited to lowest possible intake (maximum 4-6 units per week).</w:t>
      </w:r>
    </w:p>
    <w:p w14:paraId="6549B194"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Peri-operative management – methotrexate should NOT be routinely stopped in the peri-operative period. Attention to renal function is important and the dose might need to be adjusted accordingly. Individualised decisions in discussion with the specialist should be made for procedures that carry a high risk of infection as they may require methotrexate to be stopped 2 weeks before surgery and restarted once wound healing is satisfactory e.g. contaminated or dirty procedures or longer procedures (&gt;60 minutes).</w:t>
      </w:r>
    </w:p>
    <w:p w14:paraId="572E7798"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Intercurrent infection – for serious infection (e.g. patients receiving intravenous antibiotics or hospitalisation), methotrexate should be temporarily stopped until the patient has recovered from the infection. For minor infection requiring a short oral course of antibiotic, depending on the circumstance methotrexate can be continued in patients (e.g. uncomplicated UTI).</w:t>
      </w:r>
    </w:p>
    <w:p w14:paraId="2CAEF396" w14:textId="77777777" w:rsidR="00897E3A" w:rsidRDefault="00897E3A" w:rsidP="00897E3A">
      <w:pPr>
        <w:numPr>
          <w:ilvl w:val="0"/>
          <w:numId w:val="34"/>
        </w:num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r>
        <w:rPr>
          <w:rFonts w:ascii="Arial" w:hAnsi="Arial" w:cs="Arial"/>
        </w:rPr>
        <w:t xml:space="preserve">Chicken pox/ shingles – for proven infection stop methotrexate and treat according to BNF for immunosuppressed patients. For susceptible immunosuppressed individuals with significant exposure to chickenpox (varicella) or shingles (zoster), follow latest national guidance on post exposure prophylaxis and use of anti-virals or varicella zoster immunoglobulin (VZIG) </w:t>
      </w:r>
      <w:hyperlink r:id="rId18" w:history="1">
        <w:r>
          <w:rPr>
            <w:rStyle w:val="Hyperlink"/>
            <w:rFonts w:ascii="Arial" w:hAnsi="Arial" w:cs="Arial"/>
          </w:rPr>
          <w:t>https://www.gov.uk/government/publications/varicella-zoster-immunoglobulin</w:t>
        </w:r>
      </w:hyperlink>
      <w:r>
        <w:rPr>
          <w:rFonts w:ascii="Arial" w:hAnsi="Arial" w:cs="Arial"/>
        </w:rPr>
        <w:t>. Inform specialist. VZV serology can be obtained urgently (within 24 hours) on discussion with microbiology.</w:t>
      </w:r>
    </w:p>
    <w:p w14:paraId="4EC39483"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4025495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 xml:space="preserve">Vaccination </w:t>
      </w:r>
    </w:p>
    <w:p w14:paraId="717A9F8F"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Refer to Chapter 7 Green Book as the definitive source of information regarding vaccination in patients commencing immunosuppression. </w:t>
      </w:r>
    </w:p>
    <w:p w14:paraId="084829D0" w14:textId="0C577584"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Annual influenza vaccination should be recommended to all patients on methotrexate.</w:t>
      </w:r>
    </w:p>
    <w:p w14:paraId="1243FE28" w14:textId="4BE8655E" w:rsidR="00C70C96" w:rsidRPr="009116F8" w:rsidRDefault="00C70C96" w:rsidP="00DD0155">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sidRPr="009116F8">
        <w:rPr>
          <w:rFonts w:ascii="Arial" w:hAnsi="Arial" w:cs="Arial"/>
          <w:bCs/>
        </w:rPr>
        <w:t xml:space="preserve">COVID-19 vaccination (The Green Book, </w:t>
      </w:r>
      <w:hyperlink r:id="rId19" w:history="1">
        <w:r w:rsidRPr="009116F8">
          <w:rPr>
            <w:rStyle w:val="Hyperlink"/>
            <w:rFonts w:ascii="Arial" w:hAnsi="Arial" w:cs="Arial"/>
            <w:bCs/>
          </w:rPr>
          <w:t>Chapter 14a)</w:t>
        </w:r>
      </w:hyperlink>
      <w:r w:rsidRPr="009116F8">
        <w:rPr>
          <w:rFonts w:ascii="Arial" w:hAnsi="Arial" w:cs="Arial"/>
          <w:bCs/>
        </w:rPr>
        <w:t xml:space="preserve"> is safe and recommended.</w:t>
      </w:r>
    </w:p>
    <w:p w14:paraId="5378C396"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A single pneumococcal vaccination (</w:t>
      </w:r>
      <w:r>
        <w:rPr>
          <w:rFonts w:ascii="Arial" w:hAnsi="Arial" w:cs="Arial"/>
        </w:rPr>
        <w:t>Pneumovax</w:t>
      </w:r>
      <w:r>
        <w:rPr>
          <w:rFonts w:ascii="Arial" w:hAnsi="Arial" w:cs="Arial"/>
          <w:lang w:val="en-US"/>
        </w:rPr>
        <w:t>®</w:t>
      </w:r>
      <w:r>
        <w:rPr>
          <w:rFonts w:ascii="Arial" w:hAnsi="Arial" w:cs="Arial"/>
        </w:rPr>
        <w:t>) should be given to all patients if previously not vaccinated preferably prior to methotrexate initiation or as soon as possible after.</w:t>
      </w:r>
    </w:p>
    <w:p w14:paraId="5AF44614"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Cs/>
        </w:rPr>
        <w:t xml:space="preserve">Live vaccines (e.g. yellow fever) should not be given to patients on methotrexate or within 4 weeks of commencing treatment. </w:t>
      </w:r>
    </w:p>
    <w:p w14:paraId="68315F61" w14:textId="77777777" w:rsidR="00897E3A" w:rsidRDefault="00897E3A" w:rsidP="00897E3A">
      <w:pPr>
        <w:numPr>
          <w:ilvl w:val="0"/>
          <w:numId w:val="35"/>
        </w:num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Cs/>
        </w:rPr>
        <w:t>Zostavax</w:t>
      </w:r>
      <w:r>
        <w:rPr>
          <w:rFonts w:ascii="Arial" w:hAnsi="Arial" w:cs="Arial"/>
          <w:lang w:val="en-US"/>
        </w:rPr>
        <w:t>®</w:t>
      </w:r>
      <w:r>
        <w:rPr>
          <w:rFonts w:ascii="Arial" w:hAnsi="Arial" w:cs="Arial"/>
          <w:bCs/>
        </w:rPr>
        <w:t xml:space="preserve"> the live attenuated shingles vaccine is relatively contraindicated in immunosuppressed individuals. In people over the age of 69 years, low levels of immunosuppression e.g. corticosteroids &lt;20mg daily and methotrexate at standard doses (&lt;0.4mg/kg/week) are not considered an absolute contraindication but clinical discretion is advised. This recommendation does not extend to younger patients in the rheumatic disease population due to lack of robust efficacy and safety data.</w:t>
      </w:r>
    </w:p>
    <w:p w14:paraId="4924FE94"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sz w:val="10"/>
          <w:szCs w:val="10"/>
        </w:rPr>
      </w:pPr>
    </w:p>
    <w:p w14:paraId="361A9B42" w14:textId="77777777" w:rsidR="00F37C42" w:rsidRDefault="00F37C42"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p>
    <w:p w14:paraId="2B4754A6" w14:textId="27139A7E"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b/>
          <w:bCs/>
        </w:rPr>
      </w:pPr>
      <w:r>
        <w:rPr>
          <w:rFonts w:ascii="Arial" w:hAnsi="Arial" w:cs="Arial"/>
          <w:b/>
          <w:bCs/>
        </w:rPr>
        <w:t>Methotrexate Overdose</w:t>
      </w:r>
    </w:p>
    <w:p w14:paraId="6A8738D2"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Folinic Acid Rescue</w:t>
      </w:r>
      <w:r>
        <w:rPr>
          <w:rFonts w:ascii="Arial" w:hAnsi="Arial" w:cs="Arial"/>
        </w:rPr>
        <w:t xml:space="preserve">: Used in overdose or severe bone marrow toxicity under specialist direction. </w:t>
      </w:r>
    </w:p>
    <w:p w14:paraId="609BCC4B"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b/>
        </w:rPr>
        <w:t>Contact UK National Poisons Information Service – 0344 892 0111</w:t>
      </w:r>
      <w:r>
        <w:rPr>
          <w:rFonts w:ascii="Arial" w:hAnsi="Arial" w:cs="Arial"/>
        </w:rPr>
        <w:t xml:space="preserve"> (</w:t>
      </w:r>
      <w:hyperlink r:id="rId20" w:history="1">
        <w:r>
          <w:rPr>
            <w:rStyle w:val="Hyperlink"/>
            <w:rFonts w:ascii="Arial" w:hAnsi="Arial" w:cs="Arial"/>
          </w:rPr>
          <w:t>www.toxbase.org</w:t>
        </w:r>
      </w:hyperlink>
      <w:r>
        <w:rPr>
          <w:rFonts w:ascii="Arial" w:hAnsi="Arial" w:cs="Arial"/>
        </w:rPr>
        <w:t>)</w:t>
      </w:r>
    </w:p>
    <w:p w14:paraId="53F94AB0" w14:textId="77777777" w:rsidR="00897E3A" w:rsidRDefault="00897E3A" w:rsidP="00897E3A">
      <w:pPr>
        <w:pBdr>
          <w:top w:val="single" w:sz="4" w:space="1" w:color="auto"/>
          <w:left w:val="single" w:sz="4" w:space="4" w:color="auto"/>
          <w:bottom w:val="single" w:sz="4" w:space="0" w:color="auto"/>
          <w:right w:val="single" w:sz="4" w:space="5" w:color="auto"/>
        </w:pBdr>
        <w:spacing w:after="0"/>
        <w:rPr>
          <w:rFonts w:ascii="Arial" w:hAnsi="Arial" w:cs="Arial"/>
        </w:rPr>
      </w:pPr>
      <w:r>
        <w:rPr>
          <w:rFonts w:ascii="Arial" w:hAnsi="Arial" w:cs="Arial"/>
        </w:rPr>
        <w:t xml:space="preserve">The National Patient Safety Agency has published actions to reduce the risks associated with oral methotrexate: </w:t>
      </w:r>
      <w:hyperlink r:id="rId21" w:history="1">
        <w:r>
          <w:rPr>
            <w:rStyle w:val="Hyperlink"/>
            <w:rFonts w:ascii="Arial" w:hAnsi="Arial" w:cs="Arial"/>
          </w:rPr>
          <w:t>LINK</w:t>
        </w:r>
      </w:hyperlink>
      <w:r>
        <w:rPr>
          <w:rFonts w:ascii="Arial" w:hAnsi="Arial" w:cs="Arial"/>
        </w:rPr>
        <w:t xml:space="preserve">. More recently, the MHRA has issued additional safety measures to reduce the risk of fatal overdose due to inadvertent daily dosing instead of weekly dosing. The MHRA guidance also contains educational materials for healthcare professionals to minimise the risk of overdose: </w:t>
      </w:r>
      <w:hyperlink r:id="rId22" w:history="1">
        <w:r>
          <w:rPr>
            <w:rStyle w:val="Hyperlink"/>
            <w:rFonts w:ascii="Arial" w:hAnsi="Arial" w:cs="Arial"/>
          </w:rPr>
          <w:t>LINK</w:t>
        </w:r>
      </w:hyperlink>
      <w:r>
        <w:rPr>
          <w:rFonts w:ascii="Arial" w:hAnsi="Arial" w:cs="Arial"/>
        </w:rPr>
        <w:t>.</w:t>
      </w:r>
    </w:p>
    <w:p w14:paraId="4A496616" w14:textId="64B8E4D3" w:rsid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242F57F5" w14:textId="77777777" w:rsidR="00B061F6" w:rsidRPr="00B061F6" w:rsidRDefault="00B061F6" w:rsidP="00B061F6">
      <w:pPr>
        <w:pBdr>
          <w:top w:val="single" w:sz="4" w:space="1" w:color="auto"/>
          <w:left w:val="single" w:sz="4" w:space="4" w:color="auto"/>
          <w:bottom w:val="single" w:sz="4" w:space="0" w:color="auto"/>
          <w:right w:val="single" w:sz="4" w:space="5" w:color="auto"/>
        </w:pBdr>
        <w:spacing w:after="0" w:line="240" w:lineRule="auto"/>
        <w:jc w:val="both"/>
        <w:rPr>
          <w:rFonts w:ascii="Arial" w:eastAsia="Times New Roman" w:hAnsi="Arial" w:cs="Arial"/>
          <w:bCs/>
          <w:szCs w:val="24"/>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23"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24"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34F8498C" w14:textId="342A5007" w:rsidR="005D2B7C" w:rsidRDefault="005D2B7C"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400CF62B"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NSAID’s and salicylates – excretion of methotrexate may be impaired leading to toxicity but co-prescription of methotrexate with NSAID’s is common in rheumatology practice and a clinically significant interaction is rare. NSAIDs should be discontinued if liver function derangement occurs.</w:t>
      </w:r>
    </w:p>
    <w:p w14:paraId="4C4CA171"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Co-trimoxazole and trimethoprim – anti-folate effect of methotrexate is increased and greatly increases the risk of bone marrow aplasia. DO NOT CO-PRESCRIBE.</w:t>
      </w:r>
    </w:p>
    <w:p w14:paraId="32DA5361"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Clozapine – avoid concomitant use due to increased risk of agranulocytosis.</w:t>
      </w:r>
    </w:p>
    <w:p w14:paraId="7CBD7638" w14:textId="77777777" w:rsidR="00897E3A" w:rsidRDefault="00897E3A" w:rsidP="00897E3A">
      <w:pPr>
        <w:keepNext/>
        <w:pBdr>
          <w:top w:val="single" w:sz="4" w:space="1" w:color="auto"/>
          <w:left w:val="single" w:sz="4" w:space="4" w:color="auto"/>
          <w:bottom w:val="single" w:sz="4" w:space="1" w:color="auto"/>
          <w:right w:val="single" w:sz="4" w:space="4" w:color="auto"/>
        </w:pBdr>
        <w:spacing w:after="0" w:line="240" w:lineRule="auto"/>
        <w:ind w:left="357" w:hanging="357"/>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Ciclosporin – can increase methotrexate toxicity. The specialty team will provide patient- specific advice on co-prescriptions.</w:t>
      </w:r>
    </w:p>
    <w:p w14:paraId="0B6D3536" w14:textId="77777777" w:rsidR="00897E3A" w:rsidRDefault="00897E3A" w:rsidP="00897E3A">
      <w:pPr>
        <w:keepNext/>
        <w:pBdr>
          <w:top w:val="single" w:sz="4" w:space="1" w:color="auto"/>
          <w:left w:val="single" w:sz="4" w:space="4" w:color="auto"/>
          <w:bottom w:val="single" w:sz="4" w:space="1" w:color="auto"/>
          <w:right w:val="single" w:sz="4" w:space="4" w:color="auto"/>
        </w:pBdr>
        <w:spacing w:line="240" w:lineRule="auto"/>
        <w:contextualSpacing/>
        <w:jc w:val="both"/>
        <w:outlineLvl w:val="0"/>
        <w:rPr>
          <w:rFonts w:ascii="Arial" w:eastAsia="Times New Roman" w:hAnsi="Arial" w:cs="Arial"/>
          <w:bCs/>
          <w:szCs w:val="24"/>
        </w:rPr>
      </w:pPr>
      <w:r>
        <w:rPr>
          <w:rFonts w:ascii="Arial" w:eastAsia="Times New Roman" w:hAnsi="Arial" w:cs="Arial"/>
          <w:bCs/>
          <w:szCs w:val="24"/>
        </w:rPr>
        <w:t>•</w:t>
      </w:r>
      <w:r>
        <w:rPr>
          <w:rFonts w:ascii="Arial" w:eastAsia="Times New Roman" w:hAnsi="Arial" w:cs="Arial"/>
          <w:bCs/>
          <w:szCs w:val="24"/>
        </w:rPr>
        <w:tab/>
        <w:t>Probenecid – methotrexate excretion is reduced leading to toxicity.</w:t>
      </w:r>
    </w:p>
    <w:p w14:paraId="02047684" w14:textId="77777777" w:rsidR="005D2B7C" w:rsidRPr="00BE545B" w:rsidRDefault="005D2B7C" w:rsidP="00BE545B">
      <w:pPr>
        <w:spacing w:after="0"/>
        <w:rPr>
          <w:b/>
        </w:rPr>
      </w:pPr>
    </w:p>
    <w:p w14:paraId="0E2E2971" w14:textId="110F122F" w:rsidR="00004CD4" w:rsidRDefault="00004CD4" w:rsidP="00CB147C">
      <w:pPr>
        <w:spacing w:after="0"/>
        <w:rPr>
          <w: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5D2B7C" w:rsidRPr="00CA1BB1" w14:paraId="2CF869CA" w14:textId="77777777" w:rsidTr="00992C71">
        <w:trPr>
          <w:trHeight w:val="632"/>
        </w:trPr>
        <w:tc>
          <w:tcPr>
            <w:tcW w:w="10774" w:type="dxa"/>
            <w:shd w:val="clear" w:color="auto" w:fill="auto"/>
          </w:tcPr>
          <w:p w14:paraId="5108ED42" w14:textId="77777777" w:rsidR="005D2B7C" w:rsidRPr="008C60E5" w:rsidRDefault="005D2B7C" w:rsidP="00992C71">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E82E01B" w14:textId="77777777" w:rsidR="005D2B7C" w:rsidRDefault="005D2B7C" w:rsidP="00992C71">
            <w:pPr>
              <w:spacing w:after="0" w:line="240" w:lineRule="auto"/>
              <w:rPr>
                <w:rFonts w:ascii="Arial" w:eastAsia="Times New Roman" w:hAnsi="Arial" w:cs="Arial"/>
                <w:b/>
                <w:bCs/>
                <w:lang w:eastAsia="en-GB"/>
              </w:rPr>
            </w:pPr>
          </w:p>
          <w:p w14:paraId="5DDC518F"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1690"/>
              <w:gridCol w:w="3402"/>
              <w:gridCol w:w="1985"/>
              <w:gridCol w:w="1588"/>
            </w:tblGrid>
            <w:tr w:rsidR="00897E3A" w14:paraId="7CEE1AF9" w14:textId="77777777" w:rsidTr="00F3667B">
              <w:trPr>
                <w:trHeight w:val="932"/>
              </w:trPr>
              <w:tc>
                <w:tcPr>
                  <w:tcW w:w="18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B27052"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Department</w:t>
                  </w:r>
                </w:p>
              </w:tc>
              <w:tc>
                <w:tcPr>
                  <w:tcW w:w="1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8BA9F7"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Contact number</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46111" w14:textId="77777777" w:rsidR="00897E3A" w:rsidRDefault="00897E3A" w:rsidP="00897E3A">
                  <w:pPr>
                    <w:spacing w:after="40"/>
                    <w:rPr>
                      <w:rFonts w:ascii="Arial" w:eastAsia="Times New Roman" w:hAnsi="Arial" w:cs="Arial"/>
                      <w:b/>
                      <w:bCs/>
                      <w:lang w:eastAsia="en-GB"/>
                    </w:rPr>
                  </w:pPr>
                  <w:r>
                    <w:rPr>
                      <w:rFonts w:ascii="Arial" w:eastAsia="Times New Roman" w:hAnsi="Arial" w:cs="Arial"/>
                      <w:b/>
                      <w:bCs/>
                      <w:lang w:eastAsia="en-GB"/>
                    </w:rPr>
                    <w:t>Specialist Team designated nhs.net email</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0C9814" w14:textId="77777777" w:rsidR="00897E3A" w:rsidRDefault="00897E3A" w:rsidP="00897E3A">
                  <w:pPr>
                    <w:spacing w:after="0"/>
                    <w:rPr>
                      <w:rFonts w:ascii="Arial" w:eastAsia="Times New Roman" w:hAnsi="Arial" w:cs="Arial"/>
                      <w:b/>
                      <w:bCs/>
                      <w:lang w:eastAsia="en-GB"/>
                    </w:rPr>
                  </w:pPr>
                  <w:r>
                    <w:rPr>
                      <w:rFonts w:ascii="Arial" w:eastAsia="Times New Roman" w:hAnsi="Arial" w:cs="Arial"/>
                      <w:b/>
                      <w:bCs/>
                      <w:lang w:eastAsia="en-GB"/>
                    </w:rPr>
                    <w:t>Pharmacy Team shared care admin contact</w:t>
                  </w:r>
                </w:p>
              </w:tc>
              <w:tc>
                <w:tcPr>
                  <w:tcW w:w="1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32F502" w14:textId="77777777" w:rsidR="00897E3A" w:rsidRDefault="00897E3A" w:rsidP="00897E3A">
                  <w:pPr>
                    <w:spacing w:after="0"/>
                    <w:rPr>
                      <w:rFonts w:ascii="Arial" w:eastAsia="Times New Roman" w:hAnsi="Arial" w:cs="Arial"/>
                      <w:b/>
                      <w:bCs/>
                      <w:lang w:eastAsia="en-GB"/>
                    </w:rPr>
                  </w:pPr>
                  <w:r>
                    <w:rPr>
                      <w:rFonts w:ascii="Arial" w:eastAsia="Times New Roman" w:hAnsi="Arial" w:cs="Arial"/>
                      <w:b/>
                      <w:bCs/>
                      <w:lang w:eastAsia="en-GB"/>
                    </w:rPr>
                    <w:t>Out of hours contact / switchboard</w:t>
                  </w:r>
                </w:p>
              </w:tc>
            </w:tr>
            <w:tr w:rsidR="00897E3A" w14:paraId="4CC1E874" w14:textId="77777777" w:rsidTr="00897E3A">
              <w:tc>
                <w:tcPr>
                  <w:tcW w:w="1883" w:type="dxa"/>
                  <w:tcBorders>
                    <w:top w:val="single" w:sz="4" w:space="0" w:color="auto"/>
                    <w:left w:val="single" w:sz="4" w:space="0" w:color="auto"/>
                    <w:bottom w:val="single" w:sz="4" w:space="0" w:color="auto"/>
                    <w:right w:val="single" w:sz="4" w:space="0" w:color="auto"/>
                  </w:tcBorders>
                  <w:hideMark/>
                </w:tcPr>
                <w:p w14:paraId="558DCD13" w14:textId="77777777" w:rsidR="00897E3A" w:rsidRDefault="00897E3A" w:rsidP="00897E3A">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Gastroenterology</w:t>
                  </w:r>
                </w:p>
              </w:tc>
              <w:tc>
                <w:tcPr>
                  <w:tcW w:w="1690" w:type="dxa"/>
                  <w:tcBorders>
                    <w:top w:val="single" w:sz="4" w:space="0" w:color="auto"/>
                    <w:left w:val="single" w:sz="4" w:space="0" w:color="auto"/>
                    <w:bottom w:val="single" w:sz="4" w:space="0" w:color="auto"/>
                    <w:right w:val="single" w:sz="4" w:space="0" w:color="auto"/>
                  </w:tcBorders>
                  <w:hideMark/>
                </w:tcPr>
                <w:p w14:paraId="3C012D3E" w14:textId="77777777" w:rsidR="00897E3A" w:rsidRDefault="00897E3A" w:rsidP="00897E3A">
                  <w:pPr>
                    <w:spacing w:after="40"/>
                    <w:rPr>
                      <w:rFonts w:ascii="Arial" w:eastAsia="Calibri" w:hAnsi="Arial" w:cs="Arial"/>
                      <w:sz w:val="20"/>
                      <w:szCs w:val="20"/>
                      <w:lang w:eastAsia="en-GB"/>
                    </w:rPr>
                  </w:pPr>
                  <w:r>
                    <w:rPr>
                      <w:rFonts w:ascii="Arial" w:eastAsia="Calibri" w:hAnsi="Arial" w:cs="Arial"/>
                      <w:sz w:val="20"/>
                      <w:szCs w:val="20"/>
                      <w:lang w:eastAsia="en-GB"/>
                    </w:rPr>
                    <w:t>01438 285767</w:t>
                  </w:r>
                </w:p>
              </w:tc>
              <w:tc>
                <w:tcPr>
                  <w:tcW w:w="3402" w:type="dxa"/>
                  <w:tcBorders>
                    <w:top w:val="single" w:sz="4" w:space="0" w:color="auto"/>
                    <w:left w:val="single" w:sz="4" w:space="0" w:color="auto"/>
                    <w:bottom w:val="single" w:sz="4" w:space="0" w:color="auto"/>
                    <w:right w:val="single" w:sz="4" w:space="0" w:color="auto"/>
                  </w:tcBorders>
                  <w:hideMark/>
                </w:tcPr>
                <w:p w14:paraId="1431671D" w14:textId="77777777" w:rsidR="00897E3A" w:rsidRDefault="0073373B" w:rsidP="00897E3A">
                  <w:pPr>
                    <w:spacing w:after="40"/>
                    <w:rPr>
                      <w:rFonts w:ascii="Arial" w:eastAsia="Calibri" w:hAnsi="Arial" w:cs="Arial"/>
                      <w:sz w:val="20"/>
                      <w:szCs w:val="20"/>
                    </w:rPr>
                  </w:pPr>
                  <w:hyperlink r:id="rId25" w:history="1">
                    <w:r w:rsidR="00897E3A">
                      <w:rPr>
                        <w:rStyle w:val="Hyperlink"/>
                        <w:rFonts w:ascii="Arial" w:eastAsia="Calibri" w:hAnsi="Arial" w:cs="Arial"/>
                        <w:sz w:val="20"/>
                        <w:szCs w:val="20"/>
                      </w:rPr>
                      <w:t>ibdhelpline.enh-tr@nhs.net</w:t>
                    </w:r>
                  </w:hyperlink>
                  <w:r w:rsidR="00897E3A">
                    <w:rPr>
                      <w:rFonts w:ascii="Arial" w:eastAsia="Calibri" w:hAnsi="Arial" w:cs="Arial"/>
                      <w:sz w:val="20"/>
                      <w:szCs w:val="20"/>
                    </w:rPr>
                    <w:t xml:space="preserve">  </w:t>
                  </w:r>
                </w:p>
              </w:tc>
              <w:tc>
                <w:tcPr>
                  <w:tcW w:w="1985" w:type="dxa"/>
                  <w:vMerge w:val="restart"/>
                  <w:tcBorders>
                    <w:top w:val="single" w:sz="4" w:space="0" w:color="auto"/>
                    <w:left w:val="single" w:sz="4" w:space="0" w:color="auto"/>
                    <w:bottom w:val="single" w:sz="4" w:space="0" w:color="auto"/>
                    <w:right w:val="single" w:sz="4" w:space="0" w:color="auto"/>
                  </w:tcBorders>
                </w:tcPr>
                <w:p w14:paraId="464D70DE" w14:textId="77777777" w:rsidR="00897E3A" w:rsidRDefault="00897E3A" w:rsidP="00897E3A">
                  <w:pPr>
                    <w:spacing w:after="40"/>
                    <w:rPr>
                      <w:sz w:val="10"/>
                      <w:szCs w:val="10"/>
                    </w:rPr>
                  </w:pPr>
                </w:p>
                <w:p w14:paraId="23EFCA5E" w14:textId="77777777" w:rsidR="00897E3A" w:rsidRDefault="0073373B" w:rsidP="00897E3A">
                  <w:pPr>
                    <w:spacing w:after="40"/>
                    <w:rPr>
                      <w:rFonts w:ascii="Arial" w:eastAsia="Times New Roman" w:hAnsi="Arial" w:cs="Arial"/>
                      <w:bCs/>
                      <w:sz w:val="20"/>
                      <w:szCs w:val="20"/>
                      <w:lang w:eastAsia="en-GB"/>
                    </w:rPr>
                  </w:pPr>
                  <w:hyperlink r:id="rId26" w:history="1">
                    <w:r w:rsidR="00897E3A">
                      <w:rPr>
                        <w:rStyle w:val="Hyperlink"/>
                        <w:rFonts w:ascii="Arial" w:eastAsia="Times New Roman" w:hAnsi="Arial" w:cs="Arial"/>
                        <w:bCs/>
                        <w:sz w:val="20"/>
                        <w:szCs w:val="20"/>
                        <w:lang w:eastAsia="en-GB"/>
                      </w:rPr>
                      <w:t>sharedcare.enh-tr@nhs.net</w:t>
                    </w:r>
                  </w:hyperlink>
                  <w:r w:rsidR="00897E3A">
                    <w:rPr>
                      <w:rFonts w:ascii="Arial" w:eastAsia="Times New Roman" w:hAnsi="Arial" w:cs="Arial"/>
                      <w:bCs/>
                      <w:sz w:val="20"/>
                      <w:szCs w:val="20"/>
                      <w:lang w:eastAsia="en-GB"/>
                    </w:rPr>
                    <w:t xml:space="preserve"> </w:t>
                  </w:r>
                </w:p>
                <w:p w14:paraId="41334A32" w14:textId="77777777" w:rsidR="00897E3A" w:rsidRDefault="00897E3A" w:rsidP="00897E3A">
                  <w:pPr>
                    <w:rPr>
                      <w:rFonts w:ascii="Arial" w:eastAsia="Times New Roman" w:hAnsi="Arial" w:cs="Arial"/>
                      <w:bCs/>
                      <w:sz w:val="20"/>
                      <w:szCs w:val="20"/>
                      <w:lang w:eastAsia="en-GB"/>
                    </w:rPr>
                  </w:pPr>
                  <w:r>
                    <w:rPr>
                      <w:rFonts w:ascii="Arial" w:eastAsia="Times New Roman" w:hAnsi="Arial" w:cs="Arial"/>
                      <w:bCs/>
                      <w:sz w:val="20"/>
                      <w:szCs w:val="20"/>
                      <w:lang w:eastAsia="en-GB"/>
                    </w:rPr>
                    <w:t>01438 284032</w:t>
                  </w:r>
                </w:p>
              </w:tc>
              <w:tc>
                <w:tcPr>
                  <w:tcW w:w="1588" w:type="dxa"/>
                  <w:vMerge w:val="restart"/>
                  <w:tcBorders>
                    <w:top w:val="single" w:sz="4" w:space="0" w:color="auto"/>
                    <w:left w:val="single" w:sz="4" w:space="0" w:color="auto"/>
                    <w:bottom w:val="single" w:sz="4" w:space="0" w:color="auto"/>
                    <w:right w:val="single" w:sz="4" w:space="0" w:color="auto"/>
                  </w:tcBorders>
                </w:tcPr>
                <w:p w14:paraId="67B23608" w14:textId="77777777" w:rsidR="00897E3A" w:rsidRDefault="00897E3A" w:rsidP="00897E3A">
                  <w:pPr>
                    <w:rPr>
                      <w:rFonts w:ascii="Arial" w:eastAsia="Times New Roman" w:hAnsi="Arial" w:cs="Arial"/>
                      <w:bCs/>
                      <w:sz w:val="20"/>
                      <w:szCs w:val="20"/>
                      <w:lang w:eastAsia="en-GB"/>
                    </w:rPr>
                  </w:pPr>
                </w:p>
                <w:p w14:paraId="3ACFB0E4" w14:textId="77777777" w:rsidR="00897E3A" w:rsidRDefault="00897E3A" w:rsidP="00897E3A">
                  <w:pPr>
                    <w:rPr>
                      <w:rFonts w:ascii="Arial" w:eastAsia="Times New Roman" w:hAnsi="Arial" w:cs="Arial"/>
                      <w:bCs/>
                      <w:sz w:val="20"/>
                      <w:szCs w:val="20"/>
                      <w:lang w:eastAsia="en-GB"/>
                    </w:rPr>
                  </w:pPr>
                  <w:r>
                    <w:rPr>
                      <w:rFonts w:ascii="Arial" w:eastAsia="Times New Roman" w:hAnsi="Arial" w:cs="Arial"/>
                      <w:bCs/>
                      <w:sz w:val="20"/>
                      <w:szCs w:val="20"/>
                      <w:lang w:eastAsia="en-GB"/>
                    </w:rPr>
                    <w:t xml:space="preserve">01438 314333  </w:t>
                  </w:r>
                </w:p>
              </w:tc>
            </w:tr>
            <w:tr w:rsidR="00897E3A" w14:paraId="3278CD88" w14:textId="77777777" w:rsidTr="00897E3A">
              <w:tc>
                <w:tcPr>
                  <w:tcW w:w="1883" w:type="dxa"/>
                  <w:tcBorders>
                    <w:top w:val="single" w:sz="4" w:space="0" w:color="auto"/>
                    <w:left w:val="single" w:sz="4" w:space="0" w:color="auto"/>
                    <w:bottom w:val="single" w:sz="4" w:space="0" w:color="auto"/>
                    <w:right w:val="single" w:sz="4" w:space="0" w:color="auto"/>
                  </w:tcBorders>
                  <w:hideMark/>
                </w:tcPr>
                <w:p w14:paraId="45FF8ADF" w14:textId="77777777" w:rsidR="00897E3A" w:rsidRDefault="00897E3A" w:rsidP="00897E3A">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Respiratory</w:t>
                  </w:r>
                </w:p>
              </w:tc>
              <w:tc>
                <w:tcPr>
                  <w:tcW w:w="1690" w:type="dxa"/>
                  <w:tcBorders>
                    <w:top w:val="single" w:sz="4" w:space="0" w:color="auto"/>
                    <w:left w:val="single" w:sz="4" w:space="0" w:color="auto"/>
                    <w:bottom w:val="single" w:sz="4" w:space="0" w:color="auto"/>
                    <w:right w:val="single" w:sz="4" w:space="0" w:color="auto"/>
                  </w:tcBorders>
                  <w:hideMark/>
                </w:tcPr>
                <w:p w14:paraId="777F79F4"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via switchboard</w:t>
                  </w:r>
                </w:p>
              </w:tc>
              <w:tc>
                <w:tcPr>
                  <w:tcW w:w="3402" w:type="dxa"/>
                  <w:tcBorders>
                    <w:top w:val="single" w:sz="4" w:space="0" w:color="auto"/>
                    <w:left w:val="single" w:sz="4" w:space="0" w:color="auto"/>
                    <w:bottom w:val="single" w:sz="4" w:space="0" w:color="auto"/>
                    <w:right w:val="single" w:sz="4" w:space="0" w:color="auto"/>
                  </w:tcBorders>
                  <w:hideMark/>
                </w:tcPr>
                <w:p w14:paraId="707689E3" w14:textId="77777777" w:rsidR="00897E3A" w:rsidRDefault="0073373B" w:rsidP="00897E3A">
                  <w:pPr>
                    <w:spacing w:after="40"/>
                    <w:rPr>
                      <w:rFonts w:ascii="Arial" w:eastAsia="Calibri" w:hAnsi="Arial" w:cs="Arial"/>
                      <w:sz w:val="20"/>
                      <w:szCs w:val="20"/>
                    </w:rPr>
                  </w:pPr>
                  <w:hyperlink r:id="rId27" w:history="1">
                    <w:r w:rsidR="00897E3A">
                      <w:rPr>
                        <w:rStyle w:val="Hyperlink"/>
                        <w:rFonts w:ascii="Arial" w:eastAsia="Calibri" w:hAnsi="Arial" w:cs="Arial"/>
                        <w:sz w:val="20"/>
                        <w:szCs w:val="20"/>
                      </w:rPr>
                      <w:t>respiratoryadmin.enh-tr@nhs.net</w:t>
                    </w:r>
                  </w:hyperlink>
                  <w:r w:rsidR="00897E3A">
                    <w:rPr>
                      <w:rFonts w:ascii="Arial" w:eastAsia="Calibri" w:hAnsi="Arial" w:cs="Arial"/>
                      <w:sz w:val="20"/>
                      <w:szCs w:val="20"/>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4BA3C"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95181" w14:textId="77777777" w:rsidR="00897E3A" w:rsidRDefault="00897E3A" w:rsidP="00897E3A">
                  <w:pPr>
                    <w:spacing w:after="0"/>
                    <w:rPr>
                      <w:rFonts w:ascii="Arial" w:eastAsia="Times New Roman" w:hAnsi="Arial" w:cs="Arial"/>
                      <w:bCs/>
                      <w:sz w:val="20"/>
                      <w:szCs w:val="20"/>
                      <w:lang w:eastAsia="en-GB"/>
                    </w:rPr>
                  </w:pPr>
                </w:p>
              </w:tc>
            </w:tr>
            <w:tr w:rsidR="00897E3A" w14:paraId="2587A38A" w14:textId="77777777" w:rsidTr="00897E3A">
              <w:trPr>
                <w:trHeight w:val="282"/>
              </w:trPr>
              <w:tc>
                <w:tcPr>
                  <w:tcW w:w="1883" w:type="dxa"/>
                  <w:tcBorders>
                    <w:top w:val="single" w:sz="4" w:space="0" w:color="auto"/>
                    <w:left w:val="single" w:sz="4" w:space="0" w:color="auto"/>
                    <w:bottom w:val="single" w:sz="4" w:space="0" w:color="auto"/>
                    <w:right w:val="single" w:sz="4" w:space="0" w:color="auto"/>
                  </w:tcBorders>
                  <w:hideMark/>
                </w:tcPr>
                <w:p w14:paraId="5F71A40F" w14:textId="77777777" w:rsidR="00897E3A" w:rsidRDefault="00897E3A" w:rsidP="00897E3A">
                  <w:pPr>
                    <w:spacing w:after="40"/>
                    <w:rPr>
                      <w:rFonts w:ascii="Arial" w:eastAsia="Times New Roman" w:hAnsi="Arial" w:cs="Arial"/>
                      <w:b/>
                      <w:bCs/>
                      <w:sz w:val="20"/>
                      <w:szCs w:val="20"/>
                      <w:lang w:eastAsia="en-GB"/>
                    </w:rPr>
                  </w:pPr>
                  <w:r>
                    <w:rPr>
                      <w:rFonts w:ascii="Arial" w:eastAsia="Times New Roman" w:hAnsi="Arial" w:cs="Arial"/>
                      <w:b/>
                      <w:bCs/>
                      <w:sz w:val="20"/>
                      <w:szCs w:val="20"/>
                      <w:lang w:val="en-US" w:eastAsia="en-GB"/>
                    </w:rPr>
                    <w:t>Rheumatology</w:t>
                  </w:r>
                </w:p>
              </w:tc>
              <w:tc>
                <w:tcPr>
                  <w:tcW w:w="1690" w:type="dxa"/>
                  <w:tcBorders>
                    <w:top w:val="single" w:sz="4" w:space="0" w:color="auto"/>
                    <w:left w:val="single" w:sz="4" w:space="0" w:color="auto"/>
                    <w:bottom w:val="single" w:sz="4" w:space="0" w:color="auto"/>
                    <w:right w:val="single" w:sz="4" w:space="0" w:color="auto"/>
                  </w:tcBorders>
                  <w:hideMark/>
                </w:tcPr>
                <w:p w14:paraId="25AFC27F"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01438 285624</w:t>
                  </w:r>
                </w:p>
              </w:tc>
              <w:tc>
                <w:tcPr>
                  <w:tcW w:w="3402" w:type="dxa"/>
                  <w:tcBorders>
                    <w:top w:val="single" w:sz="4" w:space="0" w:color="auto"/>
                    <w:left w:val="single" w:sz="4" w:space="0" w:color="auto"/>
                    <w:bottom w:val="single" w:sz="4" w:space="0" w:color="auto"/>
                    <w:right w:val="single" w:sz="4" w:space="0" w:color="auto"/>
                  </w:tcBorders>
                  <w:hideMark/>
                </w:tcPr>
                <w:p w14:paraId="62C53CF4" w14:textId="77777777" w:rsidR="00897E3A" w:rsidRDefault="0073373B" w:rsidP="00897E3A">
                  <w:pPr>
                    <w:spacing w:after="40"/>
                    <w:rPr>
                      <w:rFonts w:ascii="Arial" w:eastAsia="Calibri" w:hAnsi="Arial" w:cs="Arial"/>
                      <w:sz w:val="20"/>
                      <w:szCs w:val="20"/>
                    </w:rPr>
                  </w:pPr>
                  <w:hyperlink r:id="rId28" w:history="1">
                    <w:r w:rsidR="00897E3A">
                      <w:rPr>
                        <w:rStyle w:val="Hyperlink"/>
                        <w:rFonts w:ascii="Arial" w:eastAsia="Times New Roman" w:hAnsi="Arial" w:cs="Arial"/>
                        <w:bCs/>
                        <w:sz w:val="20"/>
                        <w:szCs w:val="20"/>
                        <w:lang w:eastAsia="en-GB"/>
                      </w:rPr>
                      <w:t>rheumsecretariesenh-tr@nhs.net</w:t>
                    </w:r>
                  </w:hyperlink>
                  <w:r w:rsidR="00897E3A">
                    <w:rPr>
                      <w:rFonts w:ascii="Arial" w:eastAsia="Times New Roman" w:hAnsi="Arial" w:cs="Arial"/>
                      <w:bCs/>
                      <w:sz w:val="20"/>
                      <w:szCs w:val="20"/>
                      <w:lang w:eastAsia="en-GB"/>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C04D08"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58176E" w14:textId="77777777" w:rsidR="00897E3A" w:rsidRDefault="00897E3A" w:rsidP="00897E3A">
                  <w:pPr>
                    <w:spacing w:after="0"/>
                    <w:rPr>
                      <w:rFonts w:ascii="Arial" w:eastAsia="Times New Roman" w:hAnsi="Arial" w:cs="Arial"/>
                      <w:bCs/>
                      <w:sz w:val="20"/>
                      <w:szCs w:val="20"/>
                      <w:lang w:eastAsia="en-GB"/>
                    </w:rPr>
                  </w:pPr>
                </w:p>
              </w:tc>
            </w:tr>
            <w:tr w:rsidR="00897E3A" w14:paraId="32E20101" w14:textId="77777777" w:rsidTr="00897E3A">
              <w:trPr>
                <w:trHeight w:val="190"/>
              </w:trPr>
              <w:tc>
                <w:tcPr>
                  <w:tcW w:w="1883" w:type="dxa"/>
                  <w:tcBorders>
                    <w:top w:val="single" w:sz="4" w:space="0" w:color="auto"/>
                    <w:left w:val="single" w:sz="4" w:space="0" w:color="auto"/>
                    <w:bottom w:val="single" w:sz="4" w:space="0" w:color="auto"/>
                    <w:right w:val="single" w:sz="4" w:space="0" w:color="auto"/>
                  </w:tcBorders>
                  <w:hideMark/>
                </w:tcPr>
                <w:p w14:paraId="5F99B109" w14:textId="77777777" w:rsidR="00897E3A" w:rsidRDefault="00897E3A" w:rsidP="00897E3A">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Dermatology</w:t>
                  </w:r>
                </w:p>
              </w:tc>
              <w:tc>
                <w:tcPr>
                  <w:tcW w:w="1690" w:type="dxa"/>
                  <w:tcBorders>
                    <w:top w:val="single" w:sz="4" w:space="0" w:color="auto"/>
                    <w:left w:val="single" w:sz="4" w:space="0" w:color="auto"/>
                    <w:bottom w:val="single" w:sz="4" w:space="0" w:color="auto"/>
                    <w:right w:val="single" w:sz="4" w:space="0" w:color="auto"/>
                  </w:tcBorders>
                  <w:hideMark/>
                </w:tcPr>
                <w:p w14:paraId="2629802F" w14:textId="77777777" w:rsidR="00897E3A" w:rsidRDefault="00897E3A" w:rsidP="00897E3A">
                  <w:pPr>
                    <w:spacing w:after="40"/>
                    <w:rPr>
                      <w:rFonts w:ascii="Arial" w:eastAsia="Times New Roman" w:hAnsi="Arial" w:cs="Arial"/>
                      <w:bCs/>
                      <w:sz w:val="20"/>
                      <w:szCs w:val="20"/>
                      <w:lang w:eastAsia="en-GB"/>
                    </w:rPr>
                  </w:pPr>
                  <w:r>
                    <w:rPr>
                      <w:rFonts w:ascii="Arial" w:eastAsia="Times New Roman" w:hAnsi="Arial" w:cs="Arial"/>
                      <w:bCs/>
                      <w:sz w:val="20"/>
                      <w:szCs w:val="20"/>
                      <w:lang w:eastAsia="en-GB"/>
                    </w:rPr>
                    <w:t>via switchboard</w:t>
                  </w:r>
                </w:p>
              </w:tc>
              <w:tc>
                <w:tcPr>
                  <w:tcW w:w="3402" w:type="dxa"/>
                  <w:tcBorders>
                    <w:top w:val="single" w:sz="4" w:space="0" w:color="auto"/>
                    <w:left w:val="single" w:sz="4" w:space="0" w:color="auto"/>
                    <w:bottom w:val="single" w:sz="4" w:space="0" w:color="auto"/>
                    <w:right w:val="single" w:sz="4" w:space="0" w:color="auto"/>
                  </w:tcBorders>
                  <w:hideMark/>
                </w:tcPr>
                <w:p w14:paraId="212763B7" w14:textId="77777777" w:rsidR="00897E3A" w:rsidRDefault="00897E3A" w:rsidP="00897E3A">
                  <w:pPr>
                    <w:spacing w:after="40"/>
                    <w:rPr>
                      <w:rFonts w:ascii="Arial" w:hAnsi="Arial" w:cs="Arial"/>
                      <w:sz w:val="20"/>
                      <w:szCs w:val="20"/>
                    </w:rPr>
                  </w:pPr>
                  <w:r>
                    <w:rPr>
                      <w:rFonts w:ascii="Arial" w:hAnsi="Arial" w:cs="Arial"/>
                      <w:sz w:val="20"/>
                      <w:szCs w:val="20"/>
                    </w:rPr>
                    <w:t>No generic email address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2938BF" w14:textId="77777777" w:rsidR="00897E3A" w:rsidRDefault="00897E3A" w:rsidP="00897E3A">
                  <w:pPr>
                    <w:spacing w:after="0"/>
                    <w:rPr>
                      <w:rFonts w:ascii="Arial" w:eastAsia="Times New Roman" w:hAnsi="Arial" w:cs="Arial"/>
                      <w:bCs/>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72EC59" w14:textId="77777777" w:rsidR="00897E3A" w:rsidRDefault="00897E3A" w:rsidP="00897E3A">
                  <w:pPr>
                    <w:spacing w:after="0"/>
                    <w:rPr>
                      <w:rFonts w:ascii="Arial" w:eastAsia="Times New Roman" w:hAnsi="Arial" w:cs="Arial"/>
                      <w:bCs/>
                      <w:sz w:val="20"/>
                      <w:szCs w:val="20"/>
                      <w:lang w:eastAsia="en-GB"/>
                    </w:rPr>
                  </w:pPr>
                </w:p>
              </w:tc>
            </w:tr>
          </w:tbl>
          <w:p w14:paraId="429CB409" w14:textId="77777777" w:rsidR="005D2B7C" w:rsidRPr="00D43187" w:rsidRDefault="005D2B7C" w:rsidP="00992C71">
            <w:pPr>
              <w:spacing w:after="0" w:line="240" w:lineRule="auto"/>
              <w:rPr>
                <w:rFonts w:ascii="Arial" w:eastAsia="Times New Roman" w:hAnsi="Arial" w:cs="Arial"/>
                <w:b/>
                <w:bCs/>
                <w:lang w:eastAsia="en-GB"/>
              </w:rPr>
            </w:pPr>
          </w:p>
          <w:p w14:paraId="10B39071" w14:textId="77777777" w:rsidR="005D2B7C" w:rsidRPr="00D43187" w:rsidRDefault="005D2B7C" w:rsidP="00992C71">
            <w:pPr>
              <w:spacing w:after="0" w:line="240" w:lineRule="auto"/>
              <w:rPr>
                <w:rFonts w:ascii="Arial" w:eastAsia="Times New Roman" w:hAnsi="Arial" w:cs="Arial"/>
                <w:b/>
                <w:bCs/>
                <w:lang w:eastAsia="en-GB"/>
              </w:rPr>
            </w:pPr>
          </w:p>
          <w:p w14:paraId="53B90A5A" w14:textId="77777777" w:rsidR="005D2B7C" w:rsidRPr="00D43187" w:rsidRDefault="005D2B7C" w:rsidP="00992C71">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West Hertfordshire Hospitals NHS Trust</w:t>
            </w: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7"/>
              <w:gridCol w:w="2140"/>
              <w:gridCol w:w="2709"/>
              <w:gridCol w:w="2140"/>
              <w:gridCol w:w="2442"/>
            </w:tblGrid>
            <w:tr w:rsidR="00897E3A" w14:paraId="09894161" w14:textId="77777777" w:rsidTr="0022551E">
              <w:trPr>
                <w:trHeight w:val="353"/>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8F9161"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7CC920C8"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4AFBA43F" w14:textId="77777777" w:rsidR="00897E3A" w:rsidRDefault="00897E3A" w:rsidP="00897E3A">
                  <w:pPr>
                    <w:pStyle w:val="xmsonormal"/>
                    <w:spacing w:line="276" w:lineRule="auto"/>
                    <w:rPr>
                      <w:lang w:eastAsia="en-US"/>
                    </w:rPr>
                  </w:pPr>
                  <w:r>
                    <w:rPr>
                      <w:rFonts w:ascii="Arial" w:hAnsi="Arial" w:cs="Arial"/>
                      <w:b/>
                      <w:bCs/>
                      <w:sz w:val="16"/>
                      <w:szCs w:val="16"/>
                      <w:lang w:val="en-US" w:eastAsia="en-US"/>
                    </w:rPr>
                    <w:t>Contact Details</w:t>
                  </w:r>
                </w:p>
                <w:p w14:paraId="32D8EE03" w14:textId="77777777" w:rsidR="00897E3A" w:rsidRDefault="00897E3A" w:rsidP="00897E3A">
                  <w:pPr>
                    <w:pStyle w:val="xmsonormal"/>
                    <w:spacing w:line="276" w:lineRule="auto"/>
                    <w:rPr>
                      <w:lang w:eastAsia="en-US"/>
                    </w:rPr>
                  </w:pPr>
                  <w:r>
                    <w:rPr>
                      <w:rFonts w:ascii="Arial" w:hAnsi="Arial" w:cs="Arial"/>
                      <w:i/>
                      <w:iCs/>
                      <w:sz w:val="16"/>
                      <w:szCs w:val="16"/>
                      <w:lang w:val="en-US" w:eastAsia="en-US"/>
                    </w:rPr>
                    <w:t>(provide details of different sites where applicable)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2FBCDC"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Rheumatology</w:t>
                  </w:r>
                </w:p>
                <w:p w14:paraId="0D6D209D"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2E88CE99" w14:textId="77777777" w:rsidR="00897E3A" w:rsidRDefault="00897E3A" w:rsidP="00897E3A">
                  <w:pPr>
                    <w:pStyle w:val="xmsonormal"/>
                    <w:autoSpaceDE w:val="0"/>
                    <w:autoSpaceDN w:val="0"/>
                    <w:spacing w:line="276" w:lineRule="auto"/>
                    <w:rPr>
                      <w:lang w:eastAsia="en-US"/>
                    </w:rPr>
                  </w:pPr>
                  <w:r>
                    <w:rPr>
                      <w:rFonts w:ascii="Arial" w:hAnsi="Arial" w:cs="Arial"/>
                      <w:b/>
                      <w:bCs/>
                      <w:sz w:val="16"/>
                      <w:szCs w:val="16"/>
                      <w:lang w:val="en-US" w:eastAsia="en-US"/>
                    </w:rPr>
                    <w:t>Specialist Nurse Helpline (non urgent queries, may take up to 48 hours to respond)</w:t>
                  </w:r>
                </w:p>
                <w:p w14:paraId="516A99D3"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b/>
                      <w:bCs/>
                      <w:sz w:val="16"/>
                      <w:szCs w:val="16"/>
                      <w:lang w:val="en-US" w:eastAsia="en-US"/>
                    </w:rPr>
                    <w:t xml:space="preserve"> </w:t>
                  </w:r>
                </w:p>
                <w:p w14:paraId="019C101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01923 217798</w:t>
                  </w:r>
                </w:p>
                <w:p w14:paraId="5B2307EB"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69F3A4F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01727 897912</w:t>
                  </w:r>
                </w:p>
                <w:p w14:paraId="430CF19F"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9E42B1"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Dermatology</w:t>
                  </w:r>
                </w:p>
                <w:p w14:paraId="6C7169A6"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55EEEDF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Dermatology Department</w:t>
                  </w:r>
                </w:p>
                <w:p w14:paraId="4A2C8695"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p>
                <w:p w14:paraId="2933D826"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01923 217139</w:t>
                  </w:r>
                </w:p>
                <w:p w14:paraId="44F7F15C"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01923 436036</w:t>
                  </w:r>
                </w:p>
                <w:p w14:paraId="76F3422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6D3E4D1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01727 897837</w:t>
                  </w:r>
                </w:p>
                <w:p w14:paraId="0A20C46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261C4551" w14:textId="77777777" w:rsidR="00897E3A" w:rsidRDefault="00897E3A" w:rsidP="00897E3A">
                  <w:pPr>
                    <w:pStyle w:val="xmsonormal"/>
                    <w:spacing w:line="276" w:lineRule="auto"/>
                    <w:jc w:val="both"/>
                    <w:rPr>
                      <w:lang w:eastAsia="en-US"/>
                    </w:rPr>
                  </w:pPr>
                  <w:r>
                    <w:rPr>
                      <w:rFonts w:ascii="Arial" w:hAnsi="Arial" w:cs="Arial"/>
                      <w:color w:val="000000"/>
                      <w:sz w:val="16"/>
                      <w:szCs w:val="16"/>
                      <w:lang w:val="en-US" w:eastAsia="en-US"/>
                    </w:rPr>
                    <w:t>01442 287467</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9C055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Gastroenterology</w:t>
                  </w:r>
                </w:p>
                <w:p w14:paraId="6D8607C3"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49E4BB46" w14:textId="77777777" w:rsidR="00897E3A" w:rsidRDefault="00897E3A" w:rsidP="00897E3A">
                  <w:pPr>
                    <w:pStyle w:val="xmsonormal"/>
                    <w:spacing w:line="276" w:lineRule="auto"/>
                    <w:rPr>
                      <w:lang w:eastAsia="en-US"/>
                    </w:rPr>
                  </w:pPr>
                  <w:r>
                    <w:rPr>
                      <w:rFonts w:ascii="Arial" w:hAnsi="Arial" w:cs="Arial"/>
                      <w:b/>
                      <w:bCs/>
                      <w:sz w:val="16"/>
                      <w:szCs w:val="16"/>
                      <w:lang w:val="en-US" w:eastAsia="en-US"/>
                    </w:rPr>
                    <w:t xml:space="preserve">Specialist Nurse Helpline (non-urgent queries, may take up to 48 hours to respond) </w:t>
                  </w:r>
                </w:p>
                <w:p w14:paraId="66F15AF2"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 </w:t>
                  </w:r>
                </w:p>
                <w:p w14:paraId="543AF30B"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01442 287485</w:t>
                  </w:r>
                </w:p>
                <w:p w14:paraId="748AD3DF" w14:textId="77777777" w:rsidR="00897E3A" w:rsidRDefault="00897E3A" w:rsidP="00897E3A">
                  <w:pPr>
                    <w:pStyle w:val="xmsonormal"/>
                    <w:spacing w:line="276" w:lineRule="auto"/>
                    <w:jc w:val="both"/>
                    <w:rPr>
                      <w:lang w:eastAsia="en-US"/>
                    </w:rPr>
                  </w:pPr>
                  <w:r>
                    <w:rPr>
                      <w:rFonts w:ascii="Arial" w:hAnsi="Arial" w:cs="Arial"/>
                      <w:sz w:val="16"/>
                      <w:szCs w:val="16"/>
                      <w:lang w:val="en-US" w:eastAsia="en-US"/>
                    </w:rPr>
                    <w:t>(All sites)</w:t>
                  </w:r>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FAEA"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Respiratory</w:t>
                  </w:r>
                </w:p>
                <w:p w14:paraId="471CA1DF" w14:textId="77777777" w:rsidR="00897E3A" w:rsidRDefault="00897E3A" w:rsidP="00897E3A">
                  <w:pPr>
                    <w:pStyle w:val="xmsonormal"/>
                    <w:spacing w:line="276" w:lineRule="auto"/>
                    <w:jc w:val="both"/>
                    <w:rPr>
                      <w:sz w:val="16"/>
                      <w:szCs w:val="16"/>
                      <w:lang w:eastAsia="en-US"/>
                    </w:rPr>
                  </w:pPr>
                </w:p>
                <w:p w14:paraId="307AD110" w14:textId="77777777" w:rsidR="00897E3A" w:rsidRDefault="00897E3A" w:rsidP="00897E3A">
                  <w:pPr>
                    <w:pStyle w:val="xmsonormal"/>
                    <w:spacing w:line="276" w:lineRule="auto"/>
                    <w:jc w:val="both"/>
                    <w:rPr>
                      <w:lang w:eastAsia="en-US"/>
                    </w:rPr>
                  </w:pPr>
                  <w:r>
                    <w:rPr>
                      <w:rFonts w:ascii="Arial" w:hAnsi="Arial" w:cs="Arial"/>
                      <w:b/>
                      <w:bCs/>
                      <w:sz w:val="16"/>
                      <w:szCs w:val="16"/>
                      <w:lang w:val="en-US" w:eastAsia="en-US"/>
                    </w:rPr>
                    <w:t>Respiratory Department</w:t>
                  </w:r>
                </w:p>
                <w:p w14:paraId="72B31F9C"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Watford General:</w:t>
                  </w:r>
                </w:p>
                <w:p w14:paraId="5CD0AAD7"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01923 217139</w:t>
                  </w:r>
                </w:p>
                <w:p w14:paraId="4C36EE05"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01923 436036</w:t>
                  </w:r>
                </w:p>
                <w:p w14:paraId="72560F94"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St Albans City:</w:t>
                  </w:r>
                </w:p>
                <w:p w14:paraId="6AA091D5"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01727 897837</w:t>
                  </w:r>
                </w:p>
                <w:p w14:paraId="2D0775F7"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Hemel Hempstead:</w:t>
                  </w:r>
                </w:p>
                <w:p w14:paraId="1245598D" w14:textId="77777777" w:rsidR="00897E3A" w:rsidRDefault="00897E3A" w:rsidP="00897E3A">
                  <w:pPr>
                    <w:pStyle w:val="xmsonormal"/>
                    <w:shd w:val="clear" w:color="auto" w:fill="FFFFFF"/>
                    <w:spacing w:line="276" w:lineRule="auto"/>
                    <w:rPr>
                      <w:color w:val="000000"/>
                      <w:lang w:val="en-US" w:eastAsia="en-US"/>
                    </w:rPr>
                  </w:pPr>
                  <w:r>
                    <w:rPr>
                      <w:rFonts w:ascii="Arial" w:hAnsi="Arial" w:cs="Arial"/>
                      <w:color w:val="000000"/>
                      <w:sz w:val="16"/>
                      <w:szCs w:val="16"/>
                      <w:lang w:val="en-US" w:eastAsia="en-US"/>
                    </w:rPr>
                    <w:t>01442 287467</w:t>
                  </w:r>
                </w:p>
              </w:tc>
            </w:tr>
            <w:tr w:rsidR="00897E3A" w14:paraId="25364902" w14:textId="77777777" w:rsidTr="0022551E">
              <w:trPr>
                <w:trHeight w:val="353"/>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9DE0D4" w14:textId="77777777" w:rsidR="00897E3A" w:rsidRDefault="00897E3A" w:rsidP="00897E3A">
                  <w:pPr>
                    <w:pStyle w:val="xmsonormal"/>
                    <w:spacing w:line="276" w:lineRule="auto"/>
                    <w:rPr>
                      <w:lang w:eastAsia="en-US"/>
                    </w:rPr>
                  </w:pPr>
                  <w:r>
                    <w:rPr>
                      <w:rFonts w:ascii="Arial" w:hAnsi="Arial" w:cs="Arial"/>
                      <w:b/>
                      <w:bCs/>
                      <w:sz w:val="16"/>
                      <w:szCs w:val="16"/>
                      <w:lang w:eastAsia="en-US"/>
                    </w:rPr>
                    <w:t xml:space="preserve">Direct dials for clinicians </w:t>
                  </w:r>
                  <w:r>
                    <w:rPr>
                      <w:rFonts w:ascii="Arial" w:hAnsi="Arial" w:cs="Arial"/>
                      <w:i/>
                      <w:iCs/>
                      <w:sz w:val="16"/>
                      <w:szCs w:val="16"/>
                      <w:lang w:eastAsia="en-US"/>
                    </w:rPr>
                    <w:t>(and nhs.net e-mail where available)</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C726D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p>
                <w:p w14:paraId="032AE44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01923 217520</w:t>
                  </w:r>
                </w:p>
                <w:p w14:paraId="1F83174F"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0322040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 xml:space="preserve">01727 897859 </w:t>
                  </w:r>
                </w:p>
                <w:p w14:paraId="4B0222BD"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2BFB9976"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01442 287049</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3B0474" w14:textId="77777777" w:rsidR="00897E3A" w:rsidRDefault="00897E3A" w:rsidP="00897E3A">
                  <w:pPr>
                    <w:pStyle w:val="xmsonormal"/>
                    <w:spacing w:line="276" w:lineRule="auto"/>
                    <w:jc w:val="both"/>
                    <w:rPr>
                      <w:lang w:eastAsia="en-US"/>
                    </w:rPr>
                  </w:pPr>
                  <w:r>
                    <w:rPr>
                      <w:rFonts w:ascii="Arial" w:hAnsi="Arial" w:cs="Arial"/>
                      <w:sz w:val="16"/>
                      <w:szCs w:val="16"/>
                      <w:lang w:eastAsia="en-US"/>
                    </w:rPr>
                    <w:t> </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6C602" w14:textId="77777777" w:rsidR="00897E3A" w:rsidRDefault="00897E3A" w:rsidP="00897E3A">
                  <w:pPr>
                    <w:pStyle w:val="xmsonormal"/>
                    <w:spacing w:line="276" w:lineRule="auto"/>
                    <w:jc w:val="both"/>
                    <w:rPr>
                      <w:lang w:eastAsia="en-US"/>
                    </w:rPr>
                  </w:pPr>
                  <w:r>
                    <w:rPr>
                      <w:rFonts w:ascii="Arial" w:hAnsi="Arial" w:cs="Arial"/>
                      <w:sz w:val="16"/>
                      <w:szCs w:val="16"/>
                      <w:lang w:eastAsia="en-US"/>
                    </w:rPr>
                    <w:t> </w:t>
                  </w:r>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871BE9" w14:textId="77777777" w:rsidR="00897E3A" w:rsidRDefault="00897E3A" w:rsidP="00897E3A">
                  <w:pPr>
                    <w:pStyle w:val="xmsonormal"/>
                    <w:spacing w:line="276" w:lineRule="auto"/>
                    <w:rPr>
                      <w:lang w:eastAsia="en-US"/>
                    </w:rPr>
                  </w:pPr>
                  <w:r>
                    <w:rPr>
                      <w:rFonts w:ascii="Arial" w:hAnsi="Arial" w:cs="Arial"/>
                      <w:sz w:val="16"/>
                      <w:szCs w:val="16"/>
                      <w:lang w:eastAsia="en-US"/>
                    </w:rPr>
                    <w:t>Watford General</w:t>
                  </w:r>
                </w:p>
                <w:p w14:paraId="4D4683AC" w14:textId="77777777" w:rsidR="00897E3A" w:rsidRDefault="00897E3A" w:rsidP="00897E3A">
                  <w:pPr>
                    <w:pStyle w:val="xmsonormal"/>
                    <w:spacing w:line="276" w:lineRule="auto"/>
                    <w:rPr>
                      <w:lang w:eastAsia="en-US"/>
                    </w:rPr>
                  </w:pPr>
                  <w:r>
                    <w:rPr>
                      <w:rFonts w:ascii="Arial" w:hAnsi="Arial" w:cs="Arial"/>
                      <w:sz w:val="16"/>
                      <w:szCs w:val="16"/>
                      <w:lang w:eastAsia="en-US"/>
                    </w:rPr>
                    <w:t>Depart of Respiratory Medicine, secretarial line</w:t>
                  </w:r>
                </w:p>
              </w:tc>
            </w:tr>
            <w:tr w:rsidR="00897E3A" w14:paraId="3454E3AD" w14:textId="77777777" w:rsidTr="0022551E">
              <w:trPr>
                <w:trHeight w:val="562"/>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9B9E4E"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t>Specialist Team designated nhs.net email</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4E23E" w14:textId="77777777" w:rsidR="00897E3A" w:rsidRDefault="0073373B" w:rsidP="00897E3A">
                  <w:pPr>
                    <w:pStyle w:val="xmsonormal"/>
                    <w:spacing w:line="276" w:lineRule="auto"/>
                    <w:jc w:val="both"/>
                    <w:rPr>
                      <w:lang w:eastAsia="en-US"/>
                    </w:rPr>
                  </w:pPr>
                  <w:hyperlink r:id="rId29" w:history="1">
                    <w:r w:rsidR="00897E3A">
                      <w:rPr>
                        <w:rStyle w:val="Hyperlink"/>
                        <w:rFonts w:ascii="Arial" w:hAnsi="Arial" w:cs="Arial"/>
                        <w:sz w:val="16"/>
                        <w:szCs w:val="16"/>
                        <w:lang w:eastAsia="en-US"/>
                      </w:rPr>
                      <w:t>wherts-tr.rheumatology@nhs.net</w:t>
                    </w:r>
                  </w:hyperlink>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381812" w14:textId="77777777" w:rsidR="00897E3A" w:rsidRDefault="0073373B" w:rsidP="00897E3A">
                  <w:pPr>
                    <w:pStyle w:val="xmsonormal"/>
                    <w:spacing w:line="276" w:lineRule="auto"/>
                    <w:jc w:val="both"/>
                    <w:rPr>
                      <w:lang w:eastAsia="en-US"/>
                    </w:rPr>
                  </w:pPr>
                  <w:hyperlink r:id="rId30" w:history="1">
                    <w:r w:rsidR="00897E3A">
                      <w:rPr>
                        <w:rStyle w:val="Hyperlink"/>
                        <w:rFonts w:ascii="Arial" w:hAnsi="Arial" w:cs="Arial"/>
                        <w:sz w:val="16"/>
                        <w:szCs w:val="16"/>
                        <w:lang w:eastAsia="en-US"/>
                      </w:rPr>
                      <w:t>wherts-tr.dermatologysecretaries@nhs.net</w:t>
                    </w:r>
                  </w:hyperlink>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0698B" w14:textId="77777777" w:rsidR="00897E3A" w:rsidRDefault="0073373B" w:rsidP="00897E3A">
                  <w:pPr>
                    <w:pStyle w:val="xmsonormal"/>
                    <w:spacing w:line="276" w:lineRule="auto"/>
                    <w:jc w:val="both"/>
                    <w:rPr>
                      <w:lang w:eastAsia="en-US"/>
                    </w:rPr>
                  </w:pPr>
                  <w:hyperlink r:id="rId31" w:history="1">
                    <w:r w:rsidR="00897E3A">
                      <w:rPr>
                        <w:rStyle w:val="Hyperlink"/>
                        <w:rFonts w:ascii="Arial" w:hAnsi="Arial" w:cs="Arial"/>
                        <w:sz w:val="16"/>
                        <w:szCs w:val="16"/>
                        <w:lang w:eastAsia="en-US"/>
                      </w:rPr>
                      <w:t>westherts.ibd@nhs.net</w:t>
                    </w:r>
                  </w:hyperlink>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DDCED8" w14:textId="77777777" w:rsidR="00897E3A" w:rsidRDefault="0073373B" w:rsidP="00897E3A">
                  <w:pPr>
                    <w:pStyle w:val="xmsonormal"/>
                    <w:spacing w:line="276" w:lineRule="auto"/>
                    <w:jc w:val="both"/>
                    <w:rPr>
                      <w:lang w:eastAsia="en-US"/>
                    </w:rPr>
                  </w:pPr>
                  <w:hyperlink r:id="rId32" w:history="1">
                    <w:r w:rsidR="00897E3A">
                      <w:rPr>
                        <w:rStyle w:val="Hyperlink"/>
                        <w:rFonts w:ascii="Arial" w:hAnsi="Arial" w:cs="Arial"/>
                        <w:sz w:val="16"/>
                        <w:szCs w:val="16"/>
                        <w:lang w:eastAsia="en-US"/>
                      </w:rPr>
                      <w:t>wherts-respiratorysecretaries@nhs.net</w:t>
                    </w:r>
                  </w:hyperlink>
                </w:p>
              </w:tc>
            </w:tr>
            <w:tr w:rsidR="00897E3A" w14:paraId="35B345D1" w14:textId="77777777" w:rsidTr="0022551E">
              <w:trPr>
                <w:trHeight w:val="353"/>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AF27F5"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t>Out of hours contact</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9CC01D"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82F7C4"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68153D"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038287" w14:textId="77777777" w:rsidR="00897E3A" w:rsidRDefault="00897E3A" w:rsidP="00897E3A">
                  <w:pPr>
                    <w:pStyle w:val="xmsonormal"/>
                    <w:spacing w:line="276" w:lineRule="auto"/>
                    <w:rPr>
                      <w:lang w:eastAsia="en-US"/>
                    </w:rPr>
                  </w:pPr>
                  <w:r>
                    <w:rPr>
                      <w:rFonts w:ascii="Arial" w:hAnsi="Arial" w:cs="Arial"/>
                      <w:sz w:val="16"/>
                      <w:szCs w:val="16"/>
                      <w:lang w:eastAsia="en-US"/>
                    </w:rPr>
                    <w:t>Call medical on call team</w:t>
                  </w:r>
                </w:p>
              </w:tc>
            </w:tr>
            <w:tr w:rsidR="00897E3A" w14:paraId="010889B5" w14:textId="77777777" w:rsidTr="0022551E">
              <w:trPr>
                <w:trHeight w:val="601"/>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8A356C" w14:textId="77777777" w:rsidR="00897E3A" w:rsidRDefault="00897E3A" w:rsidP="00897E3A">
                  <w:pPr>
                    <w:pStyle w:val="xmsonormal"/>
                    <w:spacing w:line="276" w:lineRule="auto"/>
                    <w:rPr>
                      <w:lang w:eastAsia="en-US"/>
                    </w:rPr>
                  </w:pPr>
                  <w:r>
                    <w:rPr>
                      <w:rFonts w:ascii="Arial" w:hAnsi="Arial" w:cs="Arial"/>
                      <w:b/>
                      <w:bCs/>
                      <w:sz w:val="16"/>
                      <w:szCs w:val="16"/>
                      <w:lang w:eastAsia="en-US"/>
                    </w:rPr>
                    <w:t>Pharmacy Team shared care admin nhs.net email</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30498E" w14:textId="77777777" w:rsidR="00897E3A" w:rsidRDefault="0073373B" w:rsidP="00897E3A">
                  <w:pPr>
                    <w:pStyle w:val="xmsonormal"/>
                    <w:spacing w:line="276" w:lineRule="auto"/>
                    <w:jc w:val="both"/>
                    <w:rPr>
                      <w:lang w:eastAsia="en-US"/>
                    </w:rPr>
                  </w:pPr>
                  <w:hyperlink r:id="rId33" w:history="1">
                    <w:r w:rsidR="00897E3A">
                      <w:rPr>
                        <w:rStyle w:val="Hyperlink"/>
                        <w:rFonts w:ascii="Arial" w:hAnsi="Arial" w:cs="Arial"/>
                        <w:sz w:val="16"/>
                        <w:szCs w:val="16"/>
                        <w:lang w:eastAsia="en-US"/>
                      </w:rPr>
                      <w:t>wherts-tr.medinfowatford@nhs.net</w:t>
                    </w:r>
                  </w:hyperlink>
                  <w:r w:rsidR="00897E3A">
                    <w:rPr>
                      <w:rFonts w:ascii="Arial" w:hAnsi="Arial" w:cs="Arial"/>
                      <w:color w:val="0000FF"/>
                      <w:sz w:val="16"/>
                      <w:szCs w:val="16"/>
                      <w:u w:val="single"/>
                      <w:lang w:eastAsia="en-US"/>
                    </w:rPr>
                    <w:t xml:space="preserve"> </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826D7C" w14:textId="77777777" w:rsidR="00897E3A" w:rsidRDefault="0073373B" w:rsidP="00897E3A">
                  <w:pPr>
                    <w:pStyle w:val="xmsonormal"/>
                    <w:spacing w:line="276" w:lineRule="auto"/>
                    <w:jc w:val="both"/>
                    <w:rPr>
                      <w:lang w:eastAsia="en-US"/>
                    </w:rPr>
                  </w:pPr>
                  <w:hyperlink r:id="rId34" w:history="1">
                    <w:r w:rsidR="00897E3A">
                      <w:rPr>
                        <w:rStyle w:val="Hyperlink"/>
                        <w:rFonts w:ascii="Arial" w:hAnsi="Arial" w:cs="Arial"/>
                        <w:sz w:val="16"/>
                        <w:szCs w:val="16"/>
                        <w:lang w:eastAsia="en-US"/>
                      </w:rPr>
                      <w:t>wherts-tr.medinfowatford@nhs.net</w:t>
                    </w:r>
                  </w:hyperlink>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ED78E" w14:textId="77777777" w:rsidR="00897E3A" w:rsidRDefault="0073373B" w:rsidP="00897E3A">
                  <w:pPr>
                    <w:pStyle w:val="xmsonormal"/>
                    <w:spacing w:line="276" w:lineRule="auto"/>
                    <w:jc w:val="both"/>
                    <w:rPr>
                      <w:lang w:eastAsia="en-US"/>
                    </w:rPr>
                  </w:pPr>
                  <w:hyperlink r:id="rId35" w:history="1">
                    <w:r w:rsidR="00897E3A">
                      <w:rPr>
                        <w:rStyle w:val="Hyperlink"/>
                        <w:rFonts w:ascii="Arial" w:hAnsi="Arial" w:cs="Arial"/>
                        <w:sz w:val="16"/>
                        <w:szCs w:val="16"/>
                        <w:lang w:eastAsia="en-US"/>
                      </w:rPr>
                      <w:t>wherts-tr.medinfowatford@nhs.net</w:t>
                    </w:r>
                  </w:hyperlink>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90548E" w14:textId="77777777" w:rsidR="00897E3A" w:rsidRDefault="0073373B" w:rsidP="00897E3A">
                  <w:pPr>
                    <w:pStyle w:val="xmsonormal"/>
                    <w:spacing w:line="276" w:lineRule="auto"/>
                    <w:jc w:val="both"/>
                    <w:rPr>
                      <w:lang w:eastAsia="en-US"/>
                    </w:rPr>
                  </w:pPr>
                  <w:hyperlink r:id="rId36" w:history="1">
                    <w:r w:rsidR="00897E3A">
                      <w:rPr>
                        <w:rStyle w:val="Hyperlink"/>
                        <w:rFonts w:ascii="Arial" w:hAnsi="Arial" w:cs="Arial"/>
                        <w:sz w:val="16"/>
                        <w:szCs w:val="16"/>
                        <w:shd w:val="clear" w:color="auto" w:fill="FFFFFF"/>
                        <w:lang w:eastAsia="en-US"/>
                      </w:rPr>
                      <w:t>wherts-tr.medinfowatford@nhs.net</w:t>
                    </w:r>
                  </w:hyperlink>
                </w:p>
              </w:tc>
            </w:tr>
            <w:tr w:rsidR="00897E3A" w14:paraId="76E257D5" w14:textId="77777777" w:rsidTr="0022551E">
              <w:trPr>
                <w:trHeight w:val="1210"/>
              </w:trPr>
              <w:tc>
                <w:tcPr>
                  <w:tcW w:w="12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97881F" w14:textId="77777777" w:rsidR="00897E3A" w:rsidRDefault="00897E3A" w:rsidP="00897E3A">
                  <w:pPr>
                    <w:pStyle w:val="xmsonormal"/>
                    <w:spacing w:line="276" w:lineRule="auto"/>
                    <w:jc w:val="both"/>
                    <w:rPr>
                      <w:lang w:eastAsia="en-US"/>
                    </w:rPr>
                  </w:pPr>
                  <w:r>
                    <w:rPr>
                      <w:rFonts w:ascii="Arial" w:hAnsi="Arial" w:cs="Arial"/>
                      <w:b/>
                      <w:bCs/>
                      <w:sz w:val="16"/>
                      <w:szCs w:val="16"/>
                      <w:lang w:eastAsia="en-US"/>
                    </w:rPr>
                    <w:t>Switchboard</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4DDCEA"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sz w:val="16"/>
                      <w:szCs w:val="16"/>
                      <w:lang w:val="en-US" w:eastAsia="en-US"/>
                    </w:rPr>
                    <w:t xml:space="preserve"> </w:t>
                  </w:r>
                </w:p>
                <w:p w14:paraId="4D20BF2B" w14:textId="77777777" w:rsidR="00897E3A" w:rsidRDefault="00897E3A" w:rsidP="00897E3A">
                  <w:pPr>
                    <w:pStyle w:val="xmsonormal"/>
                    <w:autoSpaceDE w:val="0"/>
                    <w:autoSpaceDN w:val="0"/>
                    <w:spacing w:line="276" w:lineRule="auto"/>
                    <w:rPr>
                      <w:lang w:eastAsia="en-US"/>
                    </w:rPr>
                  </w:pPr>
                  <w:r>
                    <w:rPr>
                      <w:rFonts w:ascii="Arial" w:hAnsi="Arial" w:cs="Arial"/>
                      <w:sz w:val="16"/>
                      <w:szCs w:val="16"/>
                      <w:lang w:eastAsia="en-US"/>
                    </w:rPr>
                    <w:t>01923 244366</w:t>
                  </w:r>
                </w:p>
                <w:p w14:paraId="7C52BD5E"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0D37BCCE" w14:textId="77777777" w:rsidR="00897E3A" w:rsidRDefault="00897E3A" w:rsidP="00897E3A">
                  <w:pPr>
                    <w:pStyle w:val="xmsonormal"/>
                    <w:autoSpaceDE w:val="0"/>
                    <w:autoSpaceDN w:val="0"/>
                    <w:spacing w:line="276" w:lineRule="auto"/>
                    <w:rPr>
                      <w:lang w:eastAsia="en-US"/>
                    </w:rPr>
                  </w:pPr>
                  <w:proofErr w:type="gramStart"/>
                  <w:r>
                    <w:rPr>
                      <w:rFonts w:ascii="Arial" w:hAnsi="Arial" w:cs="Arial"/>
                      <w:color w:val="000000"/>
                      <w:sz w:val="16"/>
                      <w:szCs w:val="16"/>
                      <w:lang w:val="en-US" w:eastAsia="en-US"/>
                    </w:rPr>
                    <w:t>01727  866122</w:t>
                  </w:r>
                  <w:proofErr w:type="gramEnd"/>
                </w:p>
                <w:p w14:paraId="2E52F5D7"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3FAE0C2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01442 213141</w:t>
                  </w:r>
                </w:p>
              </w:tc>
              <w:tc>
                <w:tcPr>
                  <w:tcW w:w="2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140B5C"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Watford General:</w:t>
                  </w:r>
                  <w:r>
                    <w:rPr>
                      <w:rFonts w:ascii="Arial" w:hAnsi="Arial" w:cs="Arial"/>
                      <w:sz w:val="16"/>
                      <w:szCs w:val="16"/>
                      <w:lang w:val="en-US" w:eastAsia="en-US"/>
                    </w:rPr>
                    <w:t xml:space="preserve"> </w:t>
                  </w:r>
                </w:p>
                <w:p w14:paraId="030472D6" w14:textId="77777777" w:rsidR="00897E3A" w:rsidRDefault="00897E3A" w:rsidP="00897E3A">
                  <w:pPr>
                    <w:pStyle w:val="xmsonormal"/>
                    <w:autoSpaceDE w:val="0"/>
                    <w:autoSpaceDN w:val="0"/>
                    <w:spacing w:line="276" w:lineRule="auto"/>
                    <w:rPr>
                      <w:lang w:eastAsia="en-US"/>
                    </w:rPr>
                  </w:pPr>
                  <w:r>
                    <w:rPr>
                      <w:rFonts w:ascii="Arial" w:hAnsi="Arial" w:cs="Arial"/>
                      <w:sz w:val="16"/>
                      <w:szCs w:val="16"/>
                      <w:lang w:eastAsia="en-US"/>
                    </w:rPr>
                    <w:t>01923 244366</w:t>
                  </w:r>
                </w:p>
                <w:p w14:paraId="5CB627E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St Albans City:</w:t>
                  </w:r>
                </w:p>
                <w:p w14:paraId="532495B1" w14:textId="77777777" w:rsidR="00897E3A" w:rsidRDefault="00897E3A" w:rsidP="00897E3A">
                  <w:pPr>
                    <w:pStyle w:val="xmsonormal"/>
                    <w:autoSpaceDE w:val="0"/>
                    <w:autoSpaceDN w:val="0"/>
                    <w:spacing w:line="276" w:lineRule="auto"/>
                    <w:rPr>
                      <w:lang w:eastAsia="en-US"/>
                    </w:rPr>
                  </w:pPr>
                  <w:proofErr w:type="gramStart"/>
                  <w:r>
                    <w:rPr>
                      <w:rFonts w:ascii="Arial" w:hAnsi="Arial" w:cs="Arial"/>
                      <w:color w:val="000000"/>
                      <w:sz w:val="16"/>
                      <w:szCs w:val="16"/>
                      <w:lang w:val="en-US" w:eastAsia="en-US"/>
                    </w:rPr>
                    <w:t>01727  866122</w:t>
                  </w:r>
                  <w:proofErr w:type="gramEnd"/>
                </w:p>
                <w:p w14:paraId="3D8F8590"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Hemel Hempstead:</w:t>
                  </w:r>
                </w:p>
                <w:p w14:paraId="4603AC1F" w14:textId="77777777" w:rsidR="00897E3A" w:rsidRDefault="00897E3A" w:rsidP="00897E3A">
                  <w:pPr>
                    <w:pStyle w:val="xmsonormal"/>
                    <w:autoSpaceDE w:val="0"/>
                    <w:autoSpaceDN w:val="0"/>
                    <w:spacing w:line="276" w:lineRule="auto"/>
                    <w:rPr>
                      <w:lang w:eastAsia="en-US"/>
                    </w:rPr>
                  </w:pPr>
                  <w:r>
                    <w:rPr>
                      <w:rFonts w:ascii="Arial" w:hAnsi="Arial" w:cs="Arial"/>
                      <w:color w:val="000000"/>
                      <w:sz w:val="16"/>
                      <w:szCs w:val="16"/>
                      <w:lang w:val="en-US" w:eastAsia="en-US"/>
                    </w:rPr>
                    <w:t>01442 213141</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EEEDB1" w14:textId="77777777" w:rsidR="00897E3A" w:rsidRDefault="00897E3A" w:rsidP="00897E3A">
                  <w:pPr>
                    <w:pStyle w:val="xmsonormal"/>
                    <w:spacing w:line="276" w:lineRule="auto"/>
                    <w:jc w:val="both"/>
                    <w:rPr>
                      <w:lang w:eastAsia="en-US"/>
                    </w:rPr>
                  </w:pPr>
                  <w:r>
                    <w:rPr>
                      <w:rFonts w:ascii="Arial" w:hAnsi="Arial" w:cs="Arial"/>
                      <w:sz w:val="16"/>
                      <w:szCs w:val="16"/>
                      <w:lang w:eastAsia="en-US"/>
                    </w:rPr>
                    <w:t xml:space="preserve">Watford General: </w:t>
                  </w:r>
                </w:p>
                <w:p w14:paraId="0A215D45" w14:textId="77777777" w:rsidR="00897E3A" w:rsidRDefault="00897E3A" w:rsidP="00897E3A">
                  <w:pPr>
                    <w:pStyle w:val="xmsonormal"/>
                    <w:spacing w:line="276" w:lineRule="auto"/>
                    <w:jc w:val="both"/>
                    <w:rPr>
                      <w:lang w:eastAsia="en-US"/>
                    </w:rPr>
                  </w:pPr>
                  <w:r>
                    <w:rPr>
                      <w:rFonts w:ascii="Arial" w:hAnsi="Arial" w:cs="Arial"/>
                      <w:sz w:val="16"/>
                      <w:szCs w:val="16"/>
                      <w:lang w:eastAsia="en-US"/>
                    </w:rPr>
                    <w:t>01923 244366</w:t>
                  </w:r>
                </w:p>
                <w:p w14:paraId="3D03DBDC" w14:textId="77777777" w:rsidR="00897E3A" w:rsidRDefault="00897E3A" w:rsidP="00897E3A">
                  <w:pPr>
                    <w:pStyle w:val="xmsonormal"/>
                    <w:spacing w:line="276" w:lineRule="auto"/>
                    <w:jc w:val="both"/>
                    <w:rPr>
                      <w:lang w:eastAsia="en-US"/>
                    </w:rPr>
                  </w:pPr>
                  <w:r>
                    <w:rPr>
                      <w:rFonts w:ascii="Arial" w:hAnsi="Arial" w:cs="Arial"/>
                      <w:sz w:val="16"/>
                      <w:szCs w:val="16"/>
                      <w:lang w:eastAsia="en-US"/>
                    </w:rPr>
                    <w:t>St Albans City:</w:t>
                  </w:r>
                </w:p>
                <w:p w14:paraId="58165ED0" w14:textId="77777777" w:rsidR="00897E3A" w:rsidRDefault="00897E3A" w:rsidP="00897E3A">
                  <w:pPr>
                    <w:pStyle w:val="xmsonormal"/>
                    <w:spacing w:line="276" w:lineRule="auto"/>
                    <w:jc w:val="both"/>
                    <w:rPr>
                      <w:lang w:eastAsia="en-US"/>
                    </w:rPr>
                  </w:pPr>
                  <w:proofErr w:type="gramStart"/>
                  <w:r>
                    <w:rPr>
                      <w:rFonts w:ascii="Arial" w:hAnsi="Arial" w:cs="Arial"/>
                      <w:sz w:val="16"/>
                      <w:szCs w:val="16"/>
                      <w:lang w:eastAsia="en-US"/>
                    </w:rPr>
                    <w:t>01727  866122</w:t>
                  </w:r>
                  <w:proofErr w:type="gramEnd"/>
                </w:p>
                <w:p w14:paraId="6D402DDF" w14:textId="77777777" w:rsidR="00897E3A" w:rsidRDefault="00897E3A" w:rsidP="00897E3A">
                  <w:pPr>
                    <w:pStyle w:val="xmsonormal"/>
                    <w:spacing w:line="276" w:lineRule="auto"/>
                    <w:jc w:val="both"/>
                    <w:rPr>
                      <w:lang w:eastAsia="en-US"/>
                    </w:rPr>
                  </w:pPr>
                  <w:r>
                    <w:rPr>
                      <w:rFonts w:ascii="Arial" w:hAnsi="Arial" w:cs="Arial"/>
                      <w:sz w:val="16"/>
                      <w:szCs w:val="16"/>
                      <w:lang w:eastAsia="en-US"/>
                    </w:rPr>
                    <w:t>Hemel Hempstead:</w:t>
                  </w:r>
                </w:p>
                <w:p w14:paraId="522CBBD2" w14:textId="77777777" w:rsidR="00897E3A" w:rsidRDefault="00897E3A" w:rsidP="00897E3A">
                  <w:pPr>
                    <w:pStyle w:val="xmsonormal"/>
                    <w:spacing w:line="276" w:lineRule="auto"/>
                    <w:jc w:val="both"/>
                    <w:rPr>
                      <w:lang w:eastAsia="en-US"/>
                    </w:rPr>
                  </w:pPr>
                  <w:r>
                    <w:rPr>
                      <w:rFonts w:ascii="Arial" w:hAnsi="Arial" w:cs="Arial"/>
                      <w:sz w:val="16"/>
                      <w:szCs w:val="16"/>
                      <w:lang w:eastAsia="en-US"/>
                    </w:rPr>
                    <w:t>01442 213141</w:t>
                  </w:r>
                </w:p>
              </w:tc>
              <w:tc>
                <w:tcPr>
                  <w:tcW w:w="244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2E5237"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Watford General:</w:t>
                  </w:r>
                </w:p>
                <w:p w14:paraId="2114C32D"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01923 244366</w:t>
                  </w:r>
                </w:p>
                <w:p w14:paraId="34905BDB"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St Albans City:</w:t>
                  </w:r>
                </w:p>
                <w:p w14:paraId="2120B77A" w14:textId="77777777" w:rsidR="00897E3A" w:rsidRDefault="00897E3A" w:rsidP="00897E3A">
                  <w:pPr>
                    <w:pStyle w:val="xmsonormal"/>
                    <w:shd w:val="clear" w:color="auto" w:fill="FFFFFF"/>
                    <w:spacing w:line="276" w:lineRule="auto"/>
                    <w:rPr>
                      <w:color w:val="000000"/>
                      <w:lang w:eastAsia="en-US"/>
                    </w:rPr>
                  </w:pPr>
                  <w:proofErr w:type="gramStart"/>
                  <w:r>
                    <w:rPr>
                      <w:rFonts w:ascii="Arial" w:hAnsi="Arial" w:cs="Arial"/>
                      <w:color w:val="000000"/>
                      <w:sz w:val="16"/>
                      <w:szCs w:val="16"/>
                      <w:lang w:eastAsia="en-US"/>
                    </w:rPr>
                    <w:t>01727  866122</w:t>
                  </w:r>
                  <w:proofErr w:type="gramEnd"/>
                </w:p>
                <w:p w14:paraId="7F2B91C4"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Hemel Hempstead:</w:t>
                  </w:r>
                </w:p>
                <w:p w14:paraId="45841339" w14:textId="77777777" w:rsidR="00897E3A" w:rsidRDefault="00897E3A" w:rsidP="00897E3A">
                  <w:pPr>
                    <w:pStyle w:val="xmsonormal"/>
                    <w:shd w:val="clear" w:color="auto" w:fill="FFFFFF"/>
                    <w:spacing w:line="276" w:lineRule="auto"/>
                    <w:rPr>
                      <w:color w:val="000000"/>
                      <w:lang w:eastAsia="en-US"/>
                    </w:rPr>
                  </w:pPr>
                  <w:r>
                    <w:rPr>
                      <w:rFonts w:ascii="Arial" w:hAnsi="Arial" w:cs="Arial"/>
                      <w:color w:val="000000"/>
                      <w:sz w:val="16"/>
                      <w:szCs w:val="16"/>
                      <w:lang w:eastAsia="en-US"/>
                    </w:rPr>
                    <w:t>01442 213141</w:t>
                  </w:r>
                </w:p>
              </w:tc>
            </w:tr>
          </w:tbl>
          <w:p w14:paraId="69CADCEC" w14:textId="77777777" w:rsidR="005D2B7C" w:rsidRPr="004767F4" w:rsidRDefault="005D2B7C" w:rsidP="00992C71">
            <w:pPr>
              <w:spacing w:after="0" w:line="240" w:lineRule="auto"/>
              <w:rPr>
                <w:rFonts w:ascii="Arial" w:eastAsia="Times New Roman" w:hAnsi="Arial" w:cs="Arial"/>
                <w:b/>
                <w:bCs/>
                <w:sz w:val="20"/>
                <w:szCs w:val="20"/>
                <w:lang w:eastAsia="en-GB"/>
              </w:rPr>
            </w:pPr>
            <w:r w:rsidRPr="004767F4">
              <w:rPr>
                <w:rFonts w:ascii="Arial" w:eastAsia="Times New Roman" w:hAnsi="Arial" w:cs="Arial"/>
                <w:b/>
                <w:bCs/>
                <w:sz w:val="20"/>
                <w:szCs w:val="20"/>
                <w:lang w:eastAsia="en-GB"/>
              </w:rPr>
              <w:t>Communication</w:t>
            </w:r>
          </w:p>
          <w:p w14:paraId="268A387B" w14:textId="566844A1" w:rsidR="005D2B7C" w:rsidRPr="004767F4" w:rsidRDefault="005D2B7C" w:rsidP="00992C71">
            <w:pPr>
              <w:spacing w:after="0" w:line="240" w:lineRule="auto"/>
              <w:rPr>
                <w:rFonts w:ascii="Arial" w:eastAsia="Times New Roman" w:hAnsi="Arial" w:cs="Arial"/>
                <w:bCs/>
                <w:sz w:val="20"/>
                <w:szCs w:val="20"/>
                <w:lang w:eastAsia="en-GB"/>
              </w:rPr>
            </w:pPr>
            <w:r w:rsidRPr="004767F4">
              <w:rPr>
                <w:rFonts w:ascii="Arial" w:eastAsia="Times New Roman" w:hAnsi="Arial" w:cs="Arial"/>
                <w:bCs/>
                <w:sz w:val="20"/>
                <w:szCs w:val="20"/>
                <w:lang w:eastAsia="en-GB"/>
              </w:rPr>
              <w:t xml:space="preserve">For any queries relating to a patient’s treatment with </w:t>
            </w:r>
            <w:r w:rsidR="00423C36">
              <w:rPr>
                <w:rFonts w:ascii="Arial" w:eastAsia="Times New Roman" w:hAnsi="Arial" w:cs="Arial"/>
                <w:bCs/>
                <w:sz w:val="20"/>
                <w:szCs w:val="20"/>
                <w:lang w:eastAsia="en-GB"/>
              </w:rPr>
              <w:t>methotrexate</w:t>
            </w:r>
            <w:r w:rsidRPr="004767F4">
              <w:rPr>
                <w:rFonts w:ascii="Arial" w:eastAsia="Times New Roman" w:hAnsi="Arial" w:cs="Arial"/>
                <w:bCs/>
                <w:sz w:val="20"/>
                <w:szCs w:val="20"/>
                <w:lang w:eastAsia="en-GB"/>
              </w:rPr>
              <w:t>, please contact the specialist as documented at the top of this document.</w:t>
            </w:r>
            <w:r w:rsidR="00423C36">
              <w:rPr>
                <w:rFonts w:ascii="Arial" w:eastAsia="Times New Roman" w:hAnsi="Arial" w:cs="Arial"/>
                <w:bCs/>
                <w:sz w:val="20"/>
                <w:szCs w:val="20"/>
                <w:lang w:eastAsia="en-GB"/>
              </w:rPr>
              <w:t xml:space="preserve"> </w:t>
            </w:r>
            <w:r w:rsidR="00423C36" w:rsidRPr="00423C36">
              <w:rPr>
                <w:rFonts w:ascii="Arial" w:eastAsia="Times New Roman" w:hAnsi="Arial" w:cs="Arial"/>
                <w:bCs/>
                <w:sz w:val="20"/>
                <w:szCs w:val="20"/>
                <w:lang w:eastAsia="en-GB"/>
              </w:rPr>
              <w:t xml:space="preserve">Read in conjunction with </w:t>
            </w:r>
            <w:r w:rsidR="00423C36">
              <w:rPr>
                <w:rFonts w:ascii="Arial" w:eastAsia="Times New Roman" w:hAnsi="Arial" w:cs="Arial"/>
                <w:bCs/>
                <w:sz w:val="20"/>
                <w:szCs w:val="20"/>
                <w:lang w:eastAsia="en-GB"/>
              </w:rPr>
              <w:t>HWE APC</w:t>
            </w:r>
            <w:r w:rsidR="00423C36" w:rsidRPr="00423C36">
              <w:rPr>
                <w:rFonts w:ascii="Arial" w:eastAsia="Times New Roman" w:hAnsi="Arial" w:cs="Arial"/>
                <w:bCs/>
                <w:sz w:val="20"/>
                <w:szCs w:val="20"/>
                <w:lang w:eastAsia="en-GB"/>
              </w:rPr>
              <w:t xml:space="preserve"> shared care principles document</w:t>
            </w:r>
            <w:r w:rsidR="00423C36">
              <w:rPr>
                <w:rFonts w:ascii="Arial" w:eastAsia="Times New Roman" w:hAnsi="Arial" w:cs="Arial"/>
                <w:bCs/>
                <w:sz w:val="20"/>
                <w:szCs w:val="20"/>
                <w:lang w:eastAsia="en-GB"/>
              </w:rPr>
              <w:t>.</w:t>
            </w:r>
          </w:p>
          <w:p w14:paraId="1FA58BFF" w14:textId="77777777" w:rsidR="005D2B7C" w:rsidRPr="008C60E5" w:rsidRDefault="005D2B7C" w:rsidP="00992C71">
            <w:pPr>
              <w:spacing w:after="0" w:line="240" w:lineRule="auto"/>
              <w:rPr>
                <w:rFonts w:ascii="Arial" w:eastAsia="Times New Roman" w:hAnsi="Arial" w:cs="Arial"/>
                <w:bCs/>
                <w:lang w:eastAsia="en-GB"/>
              </w:rPr>
            </w:pPr>
            <w:r w:rsidRPr="004767F4">
              <w:rPr>
                <w:rFonts w:ascii="Arial" w:eastAsia="Times New Roman" w:hAnsi="Arial" w:cs="Arial"/>
                <w:bCs/>
                <w:sz w:val="20"/>
                <w:szCs w:val="20"/>
                <w:lang w:eastAsia="en-GB"/>
              </w:rPr>
              <w:t>For advice if you have any concerns contact the specialist team.  If unable to contact specialist team or out of hours, contact medical registrar on call.</w:t>
            </w:r>
          </w:p>
        </w:tc>
      </w:tr>
    </w:tbl>
    <w:p w14:paraId="434176A4" w14:textId="7919BADF" w:rsidR="00C74787" w:rsidRDefault="00C74787" w:rsidP="0022551E">
      <w:pPr>
        <w:spacing w:after="0" w:line="240" w:lineRule="auto"/>
        <w:rPr>
          <w:rFonts w:ascii="Arial" w:eastAsia="Times New Roman" w:hAnsi="Arial" w:cs="Times New Roman"/>
          <w:b/>
          <w:bCs/>
          <w:szCs w:val="24"/>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40"/>
      </w:tblGrid>
      <w:tr w:rsidR="0072705F" w:rsidRPr="00BE545B" w14:paraId="4EFFC8BE" w14:textId="77777777" w:rsidTr="00992C71">
        <w:tc>
          <w:tcPr>
            <w:tcW w:w="10740" w:type="dxa"/>
            <w:shd w:val="clear" w:color="auto" w:fill="auto"/>
          </w:tcPr>
          <w:p w14:paraId="34BB625F" w14:textId="77777777" w:rsidR="0072705F" w:rsidRDefault="0072705F" w:rsidP="00992C71">
            <w:pPr>
              <w:spacing w:after="0" w:line="240" w:lineRule="auto"/>
              <w:contextualSpacing/>
              <w:jc w:val="both"/>
              <w:rPr>
                <w:rFonts w:ascii="Arial" w:eastAsia="Times New Roman" w:hAnsi="Arial" w:cs="Arial"/>
                <w:b/>
                <w:bCs/>
                <w:szCs w:val="24"/>
              </w:rPr>
            </w:pPr>
            <w:r w:rsidRPr="00BE545B">
              <w:rPr>
                <w:rFonts w:ascii="Arial" w:eastAsia="Times New Roman" w:hAnsi="Arial" w:cs="Arial"/>
                <w:b/>
                <w:bCs/>
                <w:szCs w:val="24"/>
              </w:rPr>
              <w:t>SUPPORTING INFORMATION</w:t>
            </w:r>
          </w:p>
          <w:p w14:paraId="5713339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Rheumatology</w:t>
            </w:r>
          </w:p>
          <w:p w14:paraId="16AE5164" w14:textId="77777777" w:rsidR="00897E3A" w:rsidRDefault="00897E3A" w:rsidP="00897E3A">
            <w:pPr>
              <w:pStyle w:val="ListParagraph"/>
              <w:numPr>
                <w:ilvl w:val="0"/>
                <w:numId w:val="36"/>
              </w:numPr>
              <w:spacing w:after="0" w:line="240" w:lineRule="auto"/>
              <w:rPr>
                <w:rFonts w:ascii="Arial" w:hAnsi="Arial" w:cs="Arial"/>
                <w:sz w:val="18"/>
                <w:szCs w:val="18"/>
              </w:rPr>
            </w:pPr>
            <w:r>
              <w:rPr>
                <w:rFonts w:ascii="Arial" w:hAnsi="Arial" w:cs="Arial"/>
                <w:sz w:val="18"/>
                <w:szCs w:val="18"/>
              </w:rPr>
              <w:t xml:space="preserve">British Society of Rheumatology (BSR) guidelines </w:t>
            </w:r>
            <w:hyperlink r:id="rId37" w:history="1">
              <w:r>
                <w:rPr>
                  <w:rStyle w:val="Hyperlink"/>
                  <w:rFonts w:ascii="Arial" w:hAnsi="Arial" w:cs="Arial"/>
                  <w:sz w:val="18"/>
                  <w:szCs w:val="18"/>
                </w:rPr>
                <w:t>https://www.rheumatology.org.uk/practice-quality/guidelines/</w:t>
              </w:r>
            </w:hyperlink>
            <w:r>
              <w:rPr>
                <w:rFonts w:ascii="Arial" w:hAnsi="Arial" w:cs="Arial"/>
                <w:sz w:val="18"/>
                <w:szCs w:val="18"/>
              </w:rPr>
              <w:t xml:space="preserve"> </w:t>
            </w:r>
          </w:p>
          <w:p w14:paraId="38752BA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Crohn’s disease</w:t>
            </w:r>
          </w:p>
          <w:p w14:paraId="6E3426F7"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NICE NG 129. May 2019. Crohn’s disease: management </w:t>
            </w:r>
            <w:hyperlink r:id="rId38" w:history="1">
              <w:r>
                <w:rPr>
                  <w:rStyle w:val="Hyperlink"/>
                  <w:rFonts w:ascii="Arial" w:hAnsi="Arial" w:cs="Arial"/>
                  <w:color w:val="0000FF" w:themeColor="hyperlink"/>
                  <w:sz w:val="18"/>
                  <w:szCs w:val="18"/>
                </w:rPr>
                <w:t>https://www.nice.org.uk/guidance/ng129</w:t>
              </w:r>
            </w:hyperlink>
            <w:r>
              <w:rPr>
                <w:rFonts w:ascii="Arial" w:hAnsi="Arial" w:cs="Arial"/>
                <w:sz w:val="18"/>
                <w:szCs w:val="18"/>
              </w:rPr>
              <w:t xml:space="preserve">  </w:t>
            </w:r>
          </w:p>
          <w:p w14:paraId="61C7C3C6" w14:textId="77777777" w:rsidR="00897E3A" w:rsidRDefault="00897E3A" w:rsidP="00897E3A">
            <w:pPr>
              <w:numPr>
                <w:ilvl w:val="0"/>
                <w:numId w:val="37"/>
              </w:numPr>
              <w:spacing w:after="0" w:line="240" w:lineRule="auto"/>
              <w:contextualSpacing/>
              <w:rPr>
                <w:rFonts w:ascii="Arial" w:hAnsi="Arial" w:cs="Arial"/>
                <w:sz w:val="18"/>
                <w:szCs w:val="18"/>
              </w:rPr>
            </w:pPr>
            <w:r>
              <w:rPr>
                <w:rFonts w:ascii="Arial" w:hAnsi="Arial" w:cs="Arial"/>
                <w:sz w:val="18"/>
                <w:szCs w:val="18"/>
              </w:rPr>
              <w:t xml:space="preserve">Lamb CA, et al. British Society of Gastroenterology consensus guidelines on the management of inflammatory bowel disease in adults, Gut 2019;0:1–106 </w:t>
            </w:r>
            <w:hyperlink r:id="rId39" w:history="1">
              <w:r>
                <w:rPr>
                  <w:rStyle w:val="Hyperlink"/>
                  <w:rFonts w:ascii="Arial" w:hAnsi="Arial" w:cs="Arial"/>
                  <w:color w:val="0000FF" w:themeColor="hyperlink"/>
                  <w:sz w:val="18"/>
                  <w:szCs w:val="18"/>
                </w:rPr>
                <w:t>https://www.bsg.org.uk/resource/bsg-consensus-guidelines-ibd-in-adults.html</w:t>
              </w:r>
            </w:hyperlink>
          </w:p>
          <w:p w14:paraId="47AE5F04"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 xml:space="preserve">Systemic lupus erythematosus </w:t>
            </w:r>
          </w:p>
          <w:p w14:paraId="077FFF5D"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Gordon C, Amissah-Arthur M_B, Gayed M, et al, for the British Society for Rheumatology Standards, Audit and Guidelines Working Group, The British Society for Rheumatology guideline for the management of systemic lupus erythematosus in adults, Rheumatology 2018; 57: e1–e45, </w:t>
            </w:r>
            <w:hyperlink r:id="rId40" w:history="1">
              <w:r>
                <w:rPr>
                  <w:rStyle w:val="Hyperlink"/>
                  <w:rFonts w:ascii="Arial" w:hAnsi="Arial" w:cs="Arial"/>
                  <w:color w:val="0000FF" w:themeColor="hyperlink"/>
                  <w:sz w:val="18"/>
                  <w:szCs w:val="18"/>
                </w:rPr>
                <w:t>https://doi.org/10.1093/rheumatology/kex286</w:t>
              </w:r>
            </w:hyperlink>
          </w:p>
          <w:p w14:paraId="54743D45" w14:textId="77777777" w:rsidR="00897E3A" w:rsidRDefault="00897E3A" w:rsidP="00897E3A">
            <w:pPr>
              <w:numPr>
                <w:ilvl w:val="0"/>
                <w:numId w:val="38"/>
              </w:numPr>
              <w:spacing w:after="0" w:line="240" w:lineRule="auto"/>
              <w:contextualSpacing/>
              <w:rPr>
                <w:rFonts w:ascii="Arial" w:hAnsi="Arial" w:cs="Arial"/>
                <w:sz w:val="18"/>
                <w:szCs w:val="18"/>
              </w:rPr>
            </w:pPr>
            <w:r>
              <w:rPr>
                <w:rFonts w:ascii="Arial" w:hAnsi="Arial" w:cs="Arial"/>
                <w:sz w:val="18"/>
                <w:szCs w:val="18"/>
              </w:rPr>
              <w:t xml:space="preserve">Fanouriakis A, Kostopoulou M, Alunno A, et al. 2019 update of the EULAR recommendations for the management of systemic lupus erythematosus. Annals of the Rheumatic Diseases </w:t>
            </w:r>
            <w:proofErr w:type="gramStart"/>
            <w:r>
              <w:rPr>
                <w:rFonts w:ascii="Arial" w:hAnsi="Arial" w:cs="Arial"/>
                <w:sz w:val="18"/>
                <w:szCs w:val="18"/>
              </w:rPr>
              <w:t>2019;78:736</w:t>
            </w:r>
            <w:proofErr w:type="gramEnd"/>
            <w:r>
              <w:rPr>
                <w:rFonts w:ascii="Arial" w:hAnsi="Arial" w:cs="Arial"/>
                <w:sz w:val="18"/>
                <w:szCs w:val="18"/>
              </w:rPr>
              <w:t xml:space="preserve">-745) </w:t>
            </w:r>
            <w:hyperlink r:id="rId41" w:history="1">
              <w:r>
                <w:rPr>
                  <w:rStyle w:val="Hyperlink"/>
                  <w:rFonts w:ascii="Arial" w:hAnsi="Arial" w:cs="Arial"/>
                  <w:color w:val="0000FF" w:themeColor="hyperlink"/>
                  <w:sz w:val="18"/>
                  <w:szCs w:val="18"/>
                </w:rPr>
                <w:t>https://ard.bmj.com/content/78/6/736</w:t>
              </w:r>
            </w:hyperlink>
            <w:r>
              <w:rPr>
                <w:rFonts w:ascii="Arial" w:hAnsi="Arial" w:cs="Arial"/>
                <w:sz w:val="18"/>
                <w:szCs w:val="18"/>
              </w:rPr>
              <w:t xml:space="preserve"> </w:t>
            </w:r>
          </w:p>
          <w:p w14:paraId="0A5F5989"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Pemphigus vulgaris, atopic dermatitis, bullous pemphigoid, chronic actinic dermatitis, pyoderma gangrenosum, dermatomyositis, polymyositis, cutaneous vasculitis</w:t>
            </w:r>
          </w:p>
          <w:p w14:paraId="06FA8B9B"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Harman KE, Brown D, Exton LS </w:t>
            </w:r>
            <w:r>
              <w:rPr>
                <w:rFonts w:ascii="Arial" w:hAnsi="Arial" w:cs="Arial"/>
                <w:i/>
                <w:sz w:val="18"/>
                <w:szCs w:val="18"/>
              </w:rPr>
              <w:t>et al</w:t>
            </w:r>
            <w:r>
              <w:rPr>
                <w:rFonts w:ascii="Arial" w:hAnsi="Arial" w:cs="Arial"/>
                <w:sz w:val="18"/>
                <w:szCs w:val="18"/>
              </w:rPr>
              <w:t xml:space="preserve">, British Association of Dermatologists guidelines for the management of pemphigus vulgaris 2017 Br J Dermatol 2017; 177: 1170-1201  </w:t>
            </w:r>
            <w:hyperlink r:id="rId42" w:history="1">
              <w:r>
                <w:rPr>
                  <w:rStyle w:val="Hyperlink"/>
                  <w:rFonts w:ascii="Arial" w:hAnsi="Arial" w:cs="Arial"/>
                  <w:color w:val="0000FF" w:themeColor="hyperlink"/>
                  <w:sz w:val="18"/>
                  <w:szCs w:val="18"/>
                </w:rPr>
                <w:t>https://onlinelibrary.wiley.com/doi/full/10.1111/bjd.15930</w:t>
              </w:r>
            </w:hyperlink>
          </w:p>
          <w:p w14:paraId="54CA5A93"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sz w:val="18"/>
                <w:szCs w:val="18"/>
              </w:rPr>
              <w:t xml:space="preserve">Venning VA, Taghipour K, Mohd Mustapa MF et al British Association of Dermatologists' guidelines for the management of bullous pemphigoid 2012. Br J Dermatol 2012; 167: 1200-1214. </w:t>
            </w:r>
            <w:hyperlink r:id="rId43" w:history="1">
              <w:r>
                <w:rPr>
                  <w:rStyle w:val="Hyperlink"/>
                  <w:rFonts w:ascii="Arial" w:hAnsi="Arial" w:cs="Arial"/>
                  <w:color w:val="0000FF" w:themeColor="hyperlink"/>
                  <w:sz w:val="18"/>
                  <w:szCs w:val="18"/>
                </w:rPr>
                <w:t>https://onlinelibrary.wiley.com/doi/full/10.1111/bjd.12072</w:t>
              </w:r>
            </w:hyperlink>
          </w:p>
          <w:p w14:paraId="7201AC1D" w14:textId="77777777" w:rsidR="00897E3A" w:rsidRDefault="00897E3A" w:rsidP="00897E3A">
            <w:pPr>
              <w:numPr>
                <w:ilvl w:val="0"/>
                <w:numId w:val="39"/>
              </w:numPr>
              <w:spacing w:after="0" w:line="240" w:lineRule="auto"/>
              <w:contextualSpacing/>
              <w:rPr>
                <w:rFonts w:ascii="Arial" w:hAnsi="Arial" w:cs="Arial"/>
                <w:sz w:val="18"/>
                <w:szCs w:val="18"/>
              </w:rPr>
            </w:pPr>
            <w:r>
              <w:rPr>
                <w:rFonts w:ascii="Arial" w:hAnsi="Arial" w:cs="Arial"/>
                <w:bCs/>
                <w:sz w:val="18"/>
                <w:szCs w:val="18"/>
              </w:rPr>
              <w:t>R.B. Warren, S.C. Weatherhead, C.H. Smith, L.S. Exton, M.F. Mohd Mustapa, B. Kirby and P.</w:t>
            </w:r>
            <w:proofErr w:type="gramStart"/>
            <w:r>
              <w:rPr>
                <w:rFonts w:ascii="Arial" w:hAnsi="Arial" w:cs="Arial"/>
                <w:bCs/>
                <w:sz w:val="18"/>
                <w:szCs w:val="18"/>
              </w:rPr>
              <w:t>D.Yesudian</w:t>
            </w:r>
            <w:proofErr w:type="gramEnd"/>
            <w:r>
              <w:rPr>
                <w:rFonts w:ascii="Arial" w:hAnsi="Arial" w:cs="Arial"/>
                <w:bCs/>
                <w:sz w:val="18"/>
                <w:szCs w:val="18"/>
              </w:rPr>
              <w:t>. British Association of Dermatologists’ guidelines for the safe and effective prescribing of methotrexate for skin disease 2016. British Journal of Dermatology (2016) 175:23–44</w:t>
            </w:r>
          </w:p>
          <w:p w14:paraId="4534D842" w14:textId="77777777" w:rsidR="00897E3A" w:rsidRDefault="00897E3A" w:rsidP="00897E3A">
            <w:pPr>
              <w:spacing w:after="0" w:line="240" w:lineRule="auto"/>
              <w:rPr>
                <w:rFonts w:ascii="Arial" w:hAnsi="Arial" w:cs="Arial"/>
                <w:i/>
                <w:sz w:val="18"/>
                <w:szCs w:val="18"/>
              </w:rPr>
            </w:pPr>
            <w:r>
              <w:rPr>
                <w:rFonts w:ascii="Arial" w:hAnsi="Arial" w:cs="Arial"/>
                <w:i/>
                <w:sz w:val="18"/>
                <w:szCs w:val="18"/>
              </w:rPr>
              <w:t>Systemic vasculitis: granulomatosis with polyangiitis (GPA: formerly Wegener’s granulomatosis), microscopic polyangiitis (MPA), eosinophilic granulomatosis with polyangiitis (formerly Churg–Strauss syndrome)</w:t>
            </w:r>
          </w:p>
          <w:p w14:paraId="17594268"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Ntatsaki E et al, BSR and BHPR guideline for the management of adults with ANCA-associated vasculitis, Rheumatology, Volume 53, Issue 12, December 2014, Pages 2306–2309, </w:t>
            </w:r>
            <w:hyperlink r:id="rId44" w:history="1">
              <w:r>
                <w:rPr>
                  <w:rStyle w:val="Hyperlink"/>
                  <w:rFonts w:ascii="Arial" w:hAnsi="Arial" w:cs="Arial"/>
                  <w:color w:val="0000FF" w:themeColor="hyperlink"/>
                  <w:sz w:val="18"/>
                  <w:szCs w:val="18"/>
                </w:rPr>
                <w:t>https://doi.org/10.1093/rheumatology/ket445</w:t>
              </w:r>
            </w:hyperlink>
            <w:r>
              <w:rPr>
                <w:rFonts w:ascii="Arial" w:hAnsi="Arial" w:cs="Arial"/>
                <w:sz w:val="18"/>
                <w:szCs w:val="18"/>
              </w:rPr>
              <w:t xml:space="preserve"> </w:t>
            </w:r>
          </w:p>
          <w:p w14:paraId="56554EDF" w14:textId="77777777" w:rsidR="00897E3A" w:rsidRDefault="00897E3A" w:rsidP="00897E3A">
            <w:pPr>
              <w:numPr>
                <w:ilvl w:val="0"/>
                <w:numId w:val="40"/>
              </w:numPr>
              <w:spacing w:after="0" w:line="240" w:lineRule="auto"/>
              <w:contextualSpacing/>
              <w:rPr>
                <w:rFonts w:ascii="Arial" w:hAnsi="Arial" w:cs="Arial"/>
                <w:sz w:val="18"/>
                <w:szCs w:val="18"/>
              </w:rPr>
            </w:pPr>
            <w:r>
              <w:rPr>
                <w:rFonts w:ascii="Arial" w:hAnsi="Arial" w:cs="Arial"/>
                <w:sz w:val="18"/>
                <w:szCs w:val="18"/>
              </w:rPr>
              <w:t xml:space="preserve">Yates M, Watts RA, Bajema IM, et al.  EULAR/ERA-EDTA recommendations for the management of ANCA-associated vasculitis.  Annals of the Rheumatic Diseases </w:t>
            </w:r>
            <w:proofErr w:type="gramStart"/>
            <w:r>
              <w:rPr>
                <w:rFonts w:ascii="Arial" w:hAnsi="Arial" w:cs="Arial"/>
                <w:sz w:val="18"/>
                <w:szCs w:val="18"/>
              </w:rPr>
              <w:t>2016;75:1583</w:t>
            </w:r>
            <w:proofErr w:type="gramEnd"/>
            <w:r>
              <w:rPr>
                <w:rFonts w:ascii="Arial" w:hAnsi="Arial" w:cs="Arial"/>
                <w:sz w:val="18"/>
                <w:szCs w:val="18"/>
              </w:rPr>
              <w:t xml:space="preserve">-1594 </w:t>
            </w:r>
            <w:hyperlink r:id="rId45" w:history="1">
              <w:r>
                <w:rPr>
                  <w:rStyle w:val="Hyperlink"/>
                  <w:rFonts w:ascii="Arial" w:hAnsi="Arial" w:cs="Arial"/>
                  <w:color w:val="0000FF" w:themeColor="hyperlink"/>
                  <w:sz w:val="18"/>
                  <w:szCs w:val="18"/>
                </w:rPr>
                <w:t>https://ard.bmj.com/content/75/9/1583</w:t>
              </w:r>
            </w:hyperlink>
          </w:p>
          <w:p w14:paraId="21BF989B" w14:textId="77777777" w:rsidR="00897E3A" w:rsidRDefault="00897E3A" w:rsidP="004767F4">
            <w:pPr>
              <w:spacing w:after="0" w:line="240" w:lineRule="auto"/>
              <w:contextualSpacing/>
              <w:rPr>
                <w:rFonts w:ascii="Arial" w:hAnsi="Arial" w:cs="Arial"/>
                <w:i/>
                <w:sz w:val="18"/>
                <w:szCs w:val="18"/>
              </w:rPr>
            </w:pPr>
            <w:r>
              <w:rPr>
                <w:rFonts w:ascii="Arial" w:hAnsi="Arial" w:cs="Arial"/>
                <w:i/>
                <w:sz w:val="18"/>
                <w:szCs w:val="18"/>
              </w:rPr>
              <w:t>Pulmonary Sarcoidosis</w:t>
            </w:r>
          </w:p>
          <w:p w14:paraId="6B524A78" w14:textId="4E4E32BF" w:rsidR="0072705F" w:rsidRPr="0039285C" w:rsidRDefault="00897E3A" w:rsidP="004767F4">
            <w:pPr>
              <w:pStyle w:val="ListParagraph"/>
              <w:numPr>
                <w:ilvl w:val="0"/>
                <w:numId w:val="27"/>
              </w:numPr>
              <w:spacing w:after="0" w:line="240" w:lineRule="auto"/>
              <w:rPr>
                <w:rFonts w:ascii="Arial" w:hAnsi="Arial" w:cs="Arial"/>
                <w:sz w:val="20"/>
                <w:szCs w:val="20"/>
              </w:rPr>
            </w:pPr>
            <w:r>
              <w:rPr>
                <w:rFonts w:ascii="Arial" w:hAnsi="Arial" w:cs="Arial"/>
                <w:sz w:val="18"/>
                <w:szCs w:val="18"/>
              </w:rPr>
              <w:t xml:space="preserve">NHS England Clinical Commissioning Policy: Infliximab for Progressive Pulmonary Sarcoidosis in adults – (references use of methotrexate) </w:t>
            </w:r>
            <w:hyperlink r:id="rId46" w:history="1">
              <w:r>
                <w:rPr>
                  <w:rStyle w:val="Hyperlink"/>
                  <w:rFonts w:ascii="Arial" w:hAnsi="Arial" w:cs="Arial"/>
                  <w:sz w:val="18"/>
                  <w:szCs w:val="18"/>
                </w:rPr>
                <w:t>https://www.england.nhs.uk/wp-content/uploads/2018/11/infliximab-progressive-pulmonary-sarcoidosis-adults.pdf</w:t>
              </w:r>
            </w:hyperlink>
            <w:r>
              <w:rPr>
                <w:rFonts w:ascii="Arial" w:hAnsi="Arial" w:cs="Arial"/>
                <w:sz w:val="20"/>
                <w:szCs w:val="20"/>
              </w:rPr>
              <w:t xml:space="preserve"> </w:t>
            </w:r>
            <w:r w:rsidR="0072705F">
              <w:rPr>
                <w:rFonts w:ascii="Arial" w:hAnsi="Arial" w:cs="Arial"/>
                <w:sz w:val="20"/>
                <w:szCs w:val="20"/>
              </w:rPr>
              <w:t xml:space="preserve"> </w:t>
            </w:r>
          </w:p>
        </w:tc>
      </w:tr>
    </w:tbl>
    <w:p w14:paraId="45C4F146" w14:textId="77777777" w:rsidR="0072705F" w:rsidRDefault="0072705F" w:rsidP="0072705F">
      <w:pPr>
        <w:spacing w:after="0"/>
        <w:rPr>
          <w:b/>
        </w:rPr>
      </w:pPr>
    </w:p>
    <w:p w14:paraId="2F68D283" w14:textId="05A17108" w:rsidR="0072705F" w:rsidRDefault="0072705F" w:rsidP="0022551E">
      <w:pPr>
        <w:keepNext/>
        <w:pBdr>
          <w:top w:val="single" w:sz="4" w:space="1" w:color="auto"/>
          <w:left w:val="single" w:sz="4" w:space="4" w:color="auto"/>
          <w:bottom w:val="single" w:sz="4" w:space="1" w:color="auto"/>
          <w:right w:val="single" w:sz="4" w:space="11"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t>REFERENCES</w:t>
      </w:r>
    </w:p>
    <w:p w14:paraId="2AEA75D8"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Ledingham J et al. BSR and BHPR guideline for the prescription and monitoring of non-biologic disease-modifying anti-rheumatic drugs. Rheumatology 2017, 56(6): 865–868. </w:t>
      </w:r>
      <w:hyperlink r:id="rId47" w:history="1">
        <w:r>
          <w:rPr>
            <w:rStyle w:val="Hyperlink"/>
            <w:rFonts w:ascii="Arial" w:eastAsia="Times New Roman" w:hAnsi="Arial" w:cs="Arial"/>
            <w:bCs/>
            <w:sz w:val="16"/>
            <w:szCs w:val="16"/>
          </w:rPr>
          <w:t>http://doi.org/10.1093/rheumatology/kew479</w:t>
        </w:r>
      </w:hyperlink>
      <w:r>
        <w:rPr>
          <w:rFonts w:ascii="Arial" w:eastAsia="Times New Roman" w:hAnsi="Arial" w:cs="Arial"/>
          <w:bCs/>
          <w:sz w:val="16"/>
          <w:szCs w:val="16"/>
        </w:rPr>
        <w:t xml:space="preserve">. </w:t>
      </w:r>
    </w:p>
    <w:p w14:paraId="7FB7B050"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Flint et al, BSR and BHPR guideline on prescribing drugs in pregnancy and breastfeeding—Part I: standard and biologic disease modifying anti-rheumatic drugs and corticosteroids. Rheumatology (Oxford) 2016; 55 (9): 1693-1697. </w:t>
      </w:r>
      <w:hyperlink r:id="rId48" w:history="1">
        <w:r>
          <w:rPr>
            <w:rStyle w:val="Hyperlink"/>
            <w:rFonts w:ascii="Arial" w:eastAsia="Times New Roman" w:hAnsi="Arial" w:cs="Arial"/>
            <w:bCs/>
            <w:sz w:val="16"/>
            <w:szCs w:val="16"/>
          </w:rPr>
          <w:t>http://doi.org/10.1093/rheumatology/kev404</w:t>
        </w:r>
      </w:hyperlink>
      <w:r>
        <w:rPr>
          <w:rFonts w:ascii="Arial" w:eastAsia="Times New Roman" w:hAnsi="Arial" w:cs="Arial"/>
          <w:bCs/>
          <w:sz w:val="16"/>
          <w:szCs w:val="16"/>
        </w:rPr>
        <w:t xml:space="preserve">  </w:t>
      </w:r>
    </w:p>
    <w:p w14:paraId="44F3ECE4"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R.B. Warren, S.C. Weatherhead, C.H. Smith, L.S. Exton, M.F. Mohd Mustapa, B. Kirby and P.</w:t>
      </w:r>
      <w:proofErr w:type="gramStart"/>
      <w:r>
        <w:rPr>
          <w:rFonts w:ascii="Arial" w:eastAsia="Times New Roman" w:hAnsi="Arial" w:cs="Arial"/>
          <w:bCs/>
          <w:sz w:val="16"/>
          <w:szCs w:val="16"/>
        </w:rPr>
        <w:t>D.Yesudian</w:t>
      </w:r>
      <w:proofErr w:type="gramEnd"/>
      <w:r>
        <w:rPr>
          <w:rFonts w:ascii="Arial" w:eastAsia="Times New Roman" w:hAnsi="Arial" w:cs="Arial"/>
          <w:bCs/>
          <w:sz w:val="16"/>
          <w:szCs w:val="16"/>
        </w:rPr>
        <w:t>. British Association of Dermatologists’ guidelines for the safe and effective prescribing of methotrexate for skin disease 2016. British Journal of Dermatology (2016) 175:23–44</w:t>
      </w:r>
    </w:p>
    <w:p w14:paraId="5CD3BC2C"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Methotrexate SPC (Summary of product specification): Sept 2018 </w:t>
      </w:r>
      <w:hyperlink r:id="rId49" w:history="1">
        <w:r>
          <w:rPr>
            <w:rStyle w:val="Hyperlink"/>
            <w:rFonts w:ascii="Arial" w:eastAsia="Times New Roman" w:hAnsi="Arial" w:cs="Arial"/>
            <w:bCs/>
            <w:sz w:val="16"/>
            <w:szCs w:val="16"/>
          </w:rPr>
          <w:t>https://www.medicines.org.uk/emc/product/511/smpc</w:t>
        </w:r>
      </w:hyperlink>
      <w:r>
        <w:rPr>
          <w:rFonts w:ascii="Arial" w:eastAsia="Times New Roman" w:hAnsi="Arial" w:cs="Arial"/>
          <w:bCs/>
          <w:sz w:val="16"/>
          <w:szCs w:val="16"/>
        </w:rPr>
        <w:t xml:space="preserve">  </w:t>
      </w:r>
    </w:p>
    <w:p w14:paraId="41E6B98D"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NICE CKS DMARDs: Last revised in July 2018; What monitoring is required for methotrexate? </w:t>
      </w:r>
      <w:hyperlink r:id="rId50" w:anchor="!scenarioRecommendation:3" w:history="1">
        <w:r>
          <w:rPr>
            <w:rStyle w:val="Hyperlink"/>
            <w:rFonts w:ascii="Arial" w:eastAsia="Times New Roman" w:hAnsi="Arial" w:cs="Arial"/>
            <w:bCs/>
            <w:sz w:val="16"/>
            <w:szCs w:val="16"/>
          </w:rPr>
          <w:t>https://cks.nice.org.uk/dmards#!scenarioRecommendation:3</w:t>
        </w:r>
      </w:hyperlink>
      <w:r>
        <w:rPr>
          <w:rFonts w:ascii="Arial" w:eastAsia="Times New Roman" w:hAnsi="Arial" w:cs="Arial"/>
          <w:bCs/>
          <w:sz w:val="16"/>
          <w:szCs w:val="16"/>
        </w:rPr>
        <w:t xml:space="preserve"> </w:t>
      </w:r>
    </w:p>
    <w:p w14:paraId="4B6940B2"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The Green Book Immunisation against infectious disease </w:t>
      </w:r>
      <w:hyperlink r:id="rId51" w:history="1">
        <w:r>
          <w:rPr>
            <w:rStyle w:val="Hyperlink"/>
            <w:rFonts w:ascii="Arial" w:eastAsia="Times New Roman" w:hAnsi="Arial" w:cs="Arial"/>
            <w:bCs/>
            <w:sz w:val="16"/>
            <w:szCs w:val="16"/>
          </w:rPr>
          <w:t>https://www.gov.uk/government/collections/immunisation-against-infectious-disease-the-green-book</w:t>
        </w:r>
      </w:hyperlink>
      <w:r>
        <w:rPr>
          <w:rFonts w:ascii="Arial" w:eastAsia="Times New Roman" w:hAnsi="Arial" w:cs="Arial"/>
          <w:bCs/>
          <w:sz w:val="16"/>
          <w:szCs w:val="16"/>
        </w:rPr>
        <w:t xml:space="preserve"> </w:t>
      </w:r>
    </w:p>
    <w:p w14:paraId="1FE3CAC7" w14:textId="77777777" w:rsidR="00897E3A"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Specialist Pharmacy Service: </w:t>
      </w:r>
      <w:r>
        <w:rPr>
          <w:rFonts w:ascii="Arial" w:hAnsi="Arial" w:cs="Arial"/>
          <w:sz w:val="16"/>
          <w:szCs w:val="16"/>
        </w:rPr>
        <w:t xml:space="preserve">Suggestions for Drug Monitoring in Adults in Primary Care, October 2017: </w:t>
      </w:r>
      <w:hyperlink r:id="rId52" w:history="1">
        <w:r>
          <w:rPr>
            <w:rStyle w:val="Hyperlink"/>
            <w:rFonts w:ascii="Arial" w:hAnsi="Arial" w:cs="Arial"/>
            <w:sz w:val="16"/>
            <w:szCs w:val="16"/>
          </w:rPr>
          <w:t>https://www.sps.nhs.uk/wp-content/uploads/2017/12/Drug-monitoring_October-2017.pdf</w:t>
        </w:r>
      </w:hyperlink>
      <w:r>
        <w:rPr>
          <w:rFonts w:ascii="Arial" w:hAnsi="Arial" w:cs="Arial"/>
          <w:sz w:val="16"/>
          <w:szCs w:val="16"/>
        </w:rPr>
        <w:t xml:space="preserve"> </w:t>
      </w:r>
    </w:p>
    <w:p w14:paraId="00E6ED2B" w14:textId="5930A51D" w:rsidR="00897E3A" w:rsidRPr="004767F4" w:rsidRDefault="00897E3A"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Pr>
          <w:rFonts w:ascii="Arial" w:eastAsia="Times New Roman" w:hAnsi="Arial" w:cs="Arial"/>
          <w:bCs/>
          <w:sz w:val="16"/>
          <w:szCs w:val="16"/>
        </w:rPr>
        <w:t xml:space="preserve">MHRA Drug Safety Update, September 2020 </w:t>
      </w:r>
      <w:r>
        <w:rPr>
          <w:rFonts w:ascii="Arial" w:hAnsi="Arial" w:cs="Arial"/>
          <w:sz w:val="16"/>
          <w:szCs w:val="16"/>
        </w:rPr>
        <w:t xml:space="preserve">- Methotrexate once-weekly for autoimmune diseases: new measures to reduce risk of fatal overdose due to inadvertent daily instead of weekly dosing </w:t>
      </w:r>
      <w:hyperlink r:id="rId53" w:history="1">
        <w:r>
          <w:rPr>
            <w:rStyle w:val="Hyperlink"/>
            <w:rFonts w:ascii="Arial" w:hAnsi="Arial" w:cs="Arial"/>
            <w:sz w:val="16"/>
            <w:szCs w:val="16"/>
          </w:rPr>
          <w:t>https://www.gov.uk/drug-safety-update/methotrexate-once-weekly-for-autoimmune-diseases-new-measures-to-reduce-risk-of-fatal-overdose-due-to-inadvertent-daily-instead-of-weekly-dosing</w:t>
        </w:r>
      </w:hyperlink>
      <w:r>
        <w:rPr>
          <w:rFonts w:ascii="Arial" w:hAnsi="Arial" w:cs="Arial"/>
          <w:sz w:val="16"/>
          <w:szCs w:val="16"/>
        </w:rPr>
        <w:t xml:space="preserve"> </w:t>
      </w:r>
    </w:p>
    <w:p w14:paraId="3A3B2540" w14:textId="2744DA9C" w:rsidR="004767F4" w:rsidRPr="009116F8" w:rsidRDefault="004767F4" w:rsidP="00897E3A">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bookmarkStart w:id="3" w:name="_Hlk155800710"/>
      <w:r w:rsidRPr="009116F8">
        <w:rPr>
          <w:rFonts w:ascii="Arial" w:eastAsia="Times New Roman" w:hAnsi="Arial" w:cs="Arial"/>
          <w:bCs/>
          <w:sz w:val="16"/>
          <w:szCs w:val="16"/>
        </w:rPr>
        <w:t xml:space="preserve">NHS England National Shared Care protocols </w:t>
      </w:r>
      <w:hyperlink r:id="rId54" w:anchor="heading-13" w:history="1">
        <w:r w:rsidRPr="009116F8">
          <w:rPr>
            <w:rStyle w:val="Hyperlink"/>
            <w:rFonts w:ascii="Arial" w:eastAsia="Times New Roman" w:hAnsi="Arial" w:cs="Arial"/>
            <w:bCs/>
            <w:sz w:val="16"/>
            <w:szCs w:val="16"/>
          </w:rPr>
          <w:t>https://www.england.nhs.uk/publication/shared-care-protocols/#heading-13</w:t>
        </w:r>
      </w:hyperlink>
      <w:r w:rsidRPr="009116F8">
        <w:rPr>
          <w:rFonts w:ascii="Arial" w:eastAsia="Times New Roman" w:hAnsi="Arial" w:cs="Arial"/>
          <w:bCs/>
          <w:sz w:val="16"/>
          <w:szCs w:val="16"/>
        </w:rPr>
        <w:t xml:space="preserve"> </w:t>
      </w:r>
    </w:p>
    <w:p w14:paraId="6AB1DC45" w14:textId="70BC6BA3" w:rsidR="004767F4" w:rsidRPr="009116F8" w:rsidRDefault="004767F4" w:rsidP="004767F4">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sidRPr="009116F8">
        <w:rPr>
          <w:rFonts w:ascii="Arial" w:eastAsia="Times New Roman" w:hAnsi="Arial" w:cs="Arial"/>
          <w:bCs/>
          <w:sz w:val="16"/>
          <w:szCs w:val="16"/>
        </w:rPr>
        <w:t xml:space="preserve">MHRA Aug 2023 Methotrexate: advise patients to take precautions in the sun to avoid photosensitivity reactions: </w:t>
      </w:r>
      <w:hyperlink r:id="rId55" w:history="1">
        <w:r w:rsidRPr="009116F8">
          <w:rPr>
            <w:rStyle w:val="Hyperlink"/>
            <w:rFonts w:ascii="Arial" w:eastAsia="Times New Roman" w:hAnsi="Arial" w:cs="Arial"/>
            <w:bCs/>
            <w:sz w:val="16"/>
            <w:szCs w:val="16"/>
          </w:rPr>
          <w:t>https://www.gov.uk/drug-safety-update/methotrexate-advise-patients-to-take-precautions-in-the-sun-to-avoid-photosensitivity-reactions</w:t>
        </w:r>
      </w:hyperlink>
      <w:r w:rsidRPr="009116F8">
        <w:rPr>
          <w:rFonts w:ascii="Arial" w:eastAsia="Times New Roman" w:hAnsi="Arial" w:cs="Arial"/>
          <w:bCs/>
          <w:sz w:val="16"/>
          <w:szCs w:val="16"/>
        </w:rPr>
        <w:t xml:space="preserve">  accessed 10/01/24</w:t>
      </w:r>
    </w:p>
    <w:p w14:paraId="178355BC" w14:textId="674C1572" w:rsidR="004767F4" w:rsidRPr="009116F8" w:rsidRDefault="004767F4" w:rsidP="004767F4">
      <w:pPr>
        <w:pStyle w:val="ListParagraph"/>
        <w:keepNext/>
        <w:numPr>
          <w:ilvl w:val="0"/>
          <w:numId w:val="41"/>
        </w:numPr>
        <w:pBdr>
          <w:top w:val="single" w:sz="4" w:space="1" w:color="auto"/>
          <w:left w:val="single" w:sz="4" w:space="4" w:color="auto"/>
          <w:bottom w:val="single" w:sz="4" w:space="1" w:color="auto"/>
          <w:right w:val="single" w:sz="4" w:space="9" w:color="auto"/>
        </w:pBdr>
        <w:spacing w:after="0" w:line="240" w:lineRule="auto"/>
        <w:rPr>
          <w:rFonts w:ascii="Arial" w:eastAsia="Times New Roman" w:hAnsi="Arial" w:cs="Arial"/>
          <w:bCs/>
          <w:sz w:val="16"/>
          <w:szCs w:val="16"/>
        </w:rPr>
      </w:pPr>
      <w:r w:rsidRPr="009116F8">
        <w:rPr>
          <w:rFonts w:ascii="Arial" w:eastAsia="Times New Roman" w:hAnsi="Arial" w:cs="Arial"/>
          <w:bCs/>
          <w:sz w:val="16"/>
          <w:szCs w:val="16"/>
        </w:rPr>
        <w:t xml:space="preserve">BNF Methotrexate Cautionary Labels: </w:t>
      </w:r>
      <w:hyperlink r:id="rId56" w:anchor="tablet" w:history="1">
        <w:r w:rsidRPr="009116F8">
          <w:rPr>
            <w:rStyle w:val="Hyperlink"/>
            <w:rFonts w:ascii="Arial" w:eastAsia="Times New Roman" w:hAnsi="Arial" w:cs="Arial"/>
            <w:bCs/>
            <w:sz w:val="16"/>
            <w:szCs w:val="16"/>
          </w:rPr>
          <w:t>https://bnf.nice.org.uk/drugs/methotrexate/medicinal-forms/#tablet</w:t>
        </w:r>
      </w:hyperlink>
      <w:r w:rsidRPr="009116F8">
        <w:rPr>
          <w:rFonts w:ascii="Arial" w:eastAsia="Times New Roman" w:hAnsi="Arial" w:cs="Arial"/>
          <w:bCs/>
          <w:sz w:val="16"/>
          <w:szCs w:val="16"/>
        </w:rPr>
        <w:t xml:space="preserve">  accessed </w:t>
      </w:r>
      <w:proofErr w:type="gramStart"/>
      <w:r w:rsidRPr="009116F8">
        <w:rPr>
          <w:rFonts w:ascii="Arial" w:eastAsia="Times New Roman" w:hAnsi="Arial" w:cs="Arial"/>
          <w:bCs/>
          <w:sz w:val="16"/>
          <w:szCs w:val="16"/>
        </w:rPr>
        <w:t>10/01/24</w:t>
      </w:r>
      <w:proofErr w:type="gramEnd"/>
    </w:p>
    <w:bookmarkEnd w:id="3"/>
    <w:p w14:paraId="282C7E61" w14:textId="77777777" w:rsidR="0072705F" w:rsidRDefault="0072705F" w:rsidP="0072705F">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w:t>
      </w:r>
      <w:proofErr w:type="gramStart"/>
      <w:r w:rsidRPr="00CB147C">
        <w:rPr>
          <w:rFonts w:ascii="Arial" w:hAnsi="Arial" w:cs="Arial"/>
          <w:bCs/>
          <w:lang w:eastAsia="en-GB"/>
        </w:rPr>
        <w:t>are in agreement</w:t>
      </w:r>
      <w:proofErr w:type="gramEnd"/>
      <w:r w:rsidRPr="00CB147C">
        <w:rPr>
          <w:rFonts w:ascii="Arial" w:hAnsi="Arial" w:cs="Arial"/>
          <w:bCs/>
          <w:lang w:eastAsia="en-GB"/>
        </w:rPr>
        <w:t xml:space="preserve">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 xml:space="preserve">If you can answer YES to </w:t>
      </w:r>
      <w:proofErr w:type="gramStart"/>
      <w:r w:rsidRPr="00441277">
        <w:rPr>
          <w:rFonts w:ascii="Arial" w:hAnsi="Arial" w:cs="Arial"/>
          <w:b/>
        </w:rPr>
        <w:t>all of</w:t>
      </w:r>
      <w:proofErr w:type="gramEnd"/>
      <w:r w:rsidRPr="00441277">
        <w:rPr>
          <w:rFonts w:ascii="Arial" w:hAnsi="Arial" w:cs="Arial"/>
          <w:b/>
        </w:rPr>
        <w:t xml:space="preserve">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p w14:paraId="1CD9C48C" w14:textId="5A8A0D60" w:rsidR="00725343"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p w14:paraId="7D2FF483" w14:textId="33C44139" w:rsidR="00C62913" w:rsidRDefault="00C62913" w:rsidP="00CB147C">
      <w:pPr>
        <w:autoSpaceDE w:val="0"/>
        <w:autoSpaceDN w:val="0"/>
        <w:adjustRightInd w:val="0"/>
        <w:spacing w:after="0" w:line="240" w:lineRule="auto"/>
        <w:contextualSpacing/>
        <w:jc w:val="both"/>
        <w:rPr>
          <w:rFonts w:ascii="Arial" w:hAnsi="Arial" w:cs="Arial"/>
          <w:color w:val="000000"/>
          <w:sz w:val="2"/>
          <w:lang w:eastAsia="en-GB"/>
        </w:rPr>
      </w:pPr>
    </w:p>
    <w:tbl>
      <w:tblPr>
        <w:tblStyle w:val="TableGrid"/>
        <w:tblW w:w="10485" w:type="dxa"/>
        <w:tblLook w:val="04A0" w:firstRow="1" w:lastRow="0" w:firstColumn="1" w:lastColumn="0" w:noHBand="0" w:noVBand="1"/>
      </w:tblPr>
      <w:tblGrid>
        <w:gridCol w:w="1976"/>
        <w:gridCol w:w="8509"/>
      </w:tblGrid>
      <w:tr w:rsidR="008D5B6B" w:rsidRPr="00BE665A" w14:paraId="6577F9E2" w14:textId="77777777" w:rsidTr="00D93C8F">
        <w:tc>
          <w:tcPr>
            <w:tcW w:w="1976" w:type="dxa"/>
            <w:shd w:val="clear" w:color="auto" w:fill="auto"/>
          </w:tcPr>
          <w:p w14:paraId="2CF95B81" w14:textId="77777777" w:rsidR="008D5B6B" w:rsidRPr="00BE665A" w:rsidRDefault="008D5B6B" w:rsidP="00992C71">
            <w:pPr>
              <w:rPr>
                <w:rFonts w:ascii="Arial" w:eastAsia="Arial" w:hAnsi="Arial" w:cs="Arial"/>
                <w:color w:val="000000"/>
                <w:sz w:val="15"/>
                <w:szCs w:val="15"/>
              </w:rPr>
            </w:pPr>
            <w:bookmarkStart w:id="4" w:name="_Hlk151990468"/>
            <w:r w:rsidRPr="00BE665A">
              <w:rPr>
                <w:rFonts w:ascii="Arial" w:eastAsia="Arial" w:hAnsi="Arial" w:cs="Arial"/>
                <w:color w:val="000000"/>
                <w:sz w:val="15"/>
                <w:szCs w:val="15"/>
              </w:rPr>
              <w:t xml:space="preserve">Version </w:t>
            </w:r>
          </w:p>
        </w:tc>
        <w:tc>
          <w:tcPr>
            <w:tcW w:w="8509" w:type="dxa"/>
            <w:shd w:val="clear" w:color="auto" w:fill="auto"/>
          </w:tcPr>
          <w:p w14:paraId="12B36EEF" w14:textId="3F833E64" w:rsidR="00F37C42" w:rsidRDefault="00F37C42" w:rsidP="00992C71">
            <w:pPr>
              <w:rPr>
                <w:rFonts w:ascii="Arial" w:eastAsia="Arial" w:hAnsi="Arial" w:cs="Arial"/>
                <w:sz w:val="15"/>
                <w:szCs w:val="15"/>
              </w:rPr>
            </w:pPr>
            <w:r>
              <w:rPr>
                <w:rFonts w:ascii="Arial" w:eastAsia="Arial" w:hAnsi="Arial" w:cs="Arial"/>
                <w:sz w:val="15"/>
                <w:szCs w:val="15"/>
              </w:rPr>
              <w:t>2.1 Updated wording on swallowing difficulties September 2024</w:t>
            </w:r>
          </w:p>
          <w:p w14:paraId="75381DEE" w14:textId="35C2F165" w:rsidR="008D5B6B" w:rsidRPr="009116F8" w:rsidRDefault="00D93C8F" w:rsidP="00992C71">
            <w:pPr>
              <w:rPr>
                <w:rFonts w:ascii="Arial" w:eastAsia="Arial" w:hAnsi="Arial" w:cs="Arial"/>
                <w:sz w:val="15"/>
                <w:szCs w:val="15"/>
              </w:rPr>
            </w:pPr>
            <w:r w:rsidRPr="005F3653">
              <w:rPr>
                <w:rFonts w:ascii="Arial" w:eastAsia="Arial" w:hAnsi="Arial" w:cs="Arial"/>
                <w:sz w:val="15"/>
                <w:szCs w:val="15"/>
              </w:rPr>
              <w:t>2</w:t>
            </w:r>
            <w:r w:rsidR="005F3653" w:rsidRPr="005F3653">
              <w:rPr>
                <w:rFonts w:ascii="Arial" w:eastAsia="Arial" w:hAnsi="Arial" w:cs="Arial"/>
                <w:sz w:val="15"/>
                <w:szCs w:val="15"/>
              </w:rPr>
              <w:t>.0</w:t>
            </w:r>
            <w:r w:rsidRPr="005F3653">
              <w:rPr>
                <w:rFonts w:ascii="Arial" w:eastAsia="Arial" w:hAnsi="Arial" w:cs="Arial"/>
                <w:sz w:val="15"/>
                <w:szCs w:val="15"/>
              </w:rPr>
              <w:t xml:space="preserve">. </w:t>
            </w:r>
            <w:r w:rsidR="008D5B6B" w:rsidRPr="005F3653">
              <w:rPr>
                <w:rFonts w:ascii="Arial" w:eastAsia="Arial" w:hAnsi="Arial" w:cs="Arial"/>
                <w:sz w:val="15"/>
                <w:szCs w:val="15"/>
              </w:rPr>
              <w:t>Harmonisation of Hertfordshire Medicines Management Committee (HMMC) guidance and West Essex Medicines Optimisation</w:t>
            </w:r>
            <w:r w:rsidR="008D5B6B" w:rsidRPr="009116F8">
              <w:rPr>
                <w:rFonts w:ascii="Arial" w:eastAsia="Arial" w:hAnsi="Arial" w:cs="Arial"/>
                <w:sz w:val="15"/>
                <w:szCs w:val="15"/>
              </w:rPr>
              <w:t xml:space="preserve"> Programme Board (WEMOPB) guidance updates include:</w:t>
            </w:r>
          </w:p>
          <w:p w14:paraId="04E12AE7" w14:textId="671FFAE8" w:rsidR="008D5B6B" w:rsidRPr="009116F8" w:rsidRDefault="008D5B6B" w:rsidP="008D5B6B">
            <w:pPr>
              <w:numPr>
                <w:ilvl w:val="0"/>
                <w:numId w:val="42"/>
              </w:numPr>
              <w:spacing w:after="4" w:line="255" w:lineRule="auto"/>
              <w:contextualSpacing/>
              <w:rPr>
                <w:rFonts w:ascii="Arial" w:hAnsi="Arial" w:cs="Arial"/>
                <w:sz w:val="15"/>
                <w:szCs w:val="15"/>
              </w:rPr>
            </w:pPr>
            <w:r w:rsidRPr="009116F8">
              <w:rPr>
                <w:rFonts w:ascii="Arial" w:hAnsi="Arial" w:cs="Arial"/>
                <w:sz w:val="15"/>
                <w:szCs w:val="15"/>
              </w:rPr>
              <w:t xml:space="preserve">Rebadging with HWE ICB and removal of </w:t>
            </w:r>
            <w:r w:rsidR="0022551E" w:rsidRPr="009116F8">
              <w:rPr>
                <w:rFonts w:ascii="Arial" w:hAnsi="Arial" w:cs="Arial"/>
                <w:sz w:val="15"/>
                <w:szCs w:val="15"/>
              </w:rPr>
              <w:t>HV</w:t>
            </w:r>
            <w:r w:rsidRPr="009116F8">
              <w:rPr>
                <w:rFonts w:ascii="Arial" w:hAnsi="Arial" w:cs="Arial"/>
                <w:sz w:val="15"/>
                <w:szCs w:val="15"/>
              </w:rPr>
              <w:t>CCG</w:t>
            </w:r>
            <w:r w:rsidR="0022551E" w:rsidRPr="009116F8">
              <w:rPr>
                <w:rFonts w:ascii="Arial" w:hAnsi="Arial" w:cs="Arial"/>
                <w:sz w:val="15"/>
                <w:szCs w:val="15"/>
              </w:rPr>
              <w:t xml:space="preserve"> and ENHCCG</w:t>
            </w:r>
            <w:r w:rsidRPr="009116F8">
              <w:rPr>
                <w:rFonts w:ascii="Arial" w:hAnsi="Arial" w:cs="Arial"/>
                <w:sz w:val="15"/>
                <w:szCs w:val="15"/>
              </w:rPr>
              <w:t xml:space="preserve"> header</w:t>
            </w:r>
            <w:r w:rsidR="0022551E" w:rsidRPr="009116F8">
              <w:rPr>
                <w:rFonts w:ascii="Arial" w:hAnsi="Arial" w:cs="Arial"/>
                <w:sz w:val="15"/>
                <w:szCs w:val="15"/>
              </w:rPr>
              <w:t>s</w:t>
            </w:r>
          </w:p>
          <w:p w14:paraId="4D3781B6" w14:textId="42213B66" w:rsidR="009116F8" w:rsidRPr="005F3653" w:rsidRDefault="008D5B6B" w:rsidP="005F3653">
            <w:pPr>
              <w:numPr>
                <w:ilvl w:val="0"/>
                <w:numId w:val="42"/>
              </w:numPr>
              <w:spacing w:after="4" w:line="255" w:lineRule="auto"/>
              <w:contextualSpacing/>
              <w:rPr>
                <w:sz w:val="15"/>
                <w:szCs w:val="15"/>
              </w:rPr>
            </w:pPr>
            <w:r w:rsidRPr="009116F8">
              <w:rPr>
                <w:rFonts w:ascii="Arial" w:hAnsi="Arial" w:cs="Arial"/>
                <w:sz w:val="15"/>
                <w:szCs w:val="15"/>
              </w:rPr>
              <w:t>Review date removed and replaced with standard statement</w:t>
            </w:r>
            <w:r w:rsidRPr="009116F8">
              <w:rPr>
                <w:sz w:val="15"/>
                <w:szCs w:val="15"/>
              </w:rPr>
              <w:t xml:space="preserve">. </w:t>
            </w:r>
          </w:p>
        </w:tc>
      </w:tr>
      <w:tr w:rsidR="008D5B6B" w:rsidRPr="00BE665A" w14:paraId="01DABC13" w14:textId="77777777" w:rsidTr="00992C71">
        <w:tc>
          <w:tcPr>
            <w:tcW w:w="1976" w:type="dxa"/>
            <w:shd w:val="clear" w:color="auto" w:fill="auto"/>
          </w:tcPr>
          <w:p w14:paraId="46BA39FA" w14:textId="77777777" w:rsidR="008D5B6B" w:rsidRDefault="008D5B6B" w:rsidP="00992C71">
            <w:pPr>
              <w:rPr>
                <w:rFonts w:ascii="Arial" w:eastAsia="Arial" w:hAnsi="Arial" w:cs="Arial"/>
                <w:color w:val="000000"/>
                <w:sz w:val="15"/>
                <w:szCs w:val="15"/>
              </w:rPr>
            </w:pPr>
            <w:r>
              <w:rPr>
                <w:rFonts w:ascii="Arial" w:eastAsia="Arial" w:hAnsi="Arial" w:cs="Arial"/>
                <w:color w:val="000000"/>
                <w:sz w:val="15"/>
                <w:szCs w:val="15"/>
              </w:rPr>
              <w:t>Developed by</w:t>
            </w:r>
          </w:p>
        </w:tc>
        <w:tc>
          <w:tcPr>
            <w:tcW w:w="8509" w:type="dxa"/>
          </w:tcPr>
          <w:p w14:paraId="714F14B8" w14:textId="47A5D713" w:rsidR="008D5B6B" w:rsidRPr="00923C69" w:rsidRDefault="0022551E" w:rsidP="00992C71">
            <w:pPr>
              <w:rPr>
                <w:rFonts w:ascii="Arial" w:eastAsia="Arial" w:hAnsi="Arial" w:cs="Arial"/>
                <w:sz w:val="15"/>
                <w:szCs w:val="15"/>
              </w:rPr>
            </w:pPr>
            <w:r w:rsidRPr="0022551E">
              <w:rPr>
                <w:rFonts w:ascii="Arial" w:eastAsia="Arial" w:hAnsi="Arial" w:cs="Arial"/>
                <w:sz w:val="15"/>
                <w:szCs w:val="15"/>
              </w:rPr>
              <w:t>Dr Leena Patel, Consultant Rheumatologist, West Hertfordshire Hospitals NHS Trust and relevant specialists supported by Hertfordshire CCGs Pharmacy and Medicines Optimisation Teams</w:t>
            </w:r>
            <w:r>
              <w:rPr>
                <w:rFonts w:ascii="Arial" w:eastAsia="Arial" w:hAnsi="Arial" w:cs="Arial"/>
                <w:sz w:val="15"/>
                <w:szCs w:val="15"/>
              </w:rPr>
              <w:t>.</w:t>
            </w:r>
          </w:p>
        </w:tc>
      </w:tr>
      <w:tr w:rsidR="008D5B6B" w:rsidRPr="00BE665A" w14:paraId="714E86BB" w14:textId="77777777" w:rsidTr="00992C71">
        <w:tc>
          <w:tcPr>
            <w:tcW w:w="1976" w:type="dxa"/>
            <w:shd w:val="clear" w:color="auto" w:fill="auto"/>
          </w:tcPr>
          <w:p w14:paraId="3F6DE7AA" w14:textId="77777777" w:rsidR="008D5B6B" w:rsidRPr="00BE665A" w:rsidRDefault="008D5B6B" w:rsidP="00992C71">
            <w:pPr>
              <w:rPr>
                <w:rFonts w:ascii="Arial" w:eastAsia="Arial" w:hAnsi="Arial" w:cs="Arial"/>
                <w:color w:val="000000"/>
                <w:sz w:val="15"/>
                <w:szCs w:val="15"/>
              </w:rPr>
            </w:pPr>
            <w:r>
              <w:rPr>
                <w:rFonts w:ascii="Arial" w:eastAsia="Arial" w:hAnsi="Arial" w:cs="Arial"/>
                <w:color w:val="000000"/>
                <w:sz w:val="15"/>
                <w:szCs w:val="15"/>
              </w:rPr>
              <w:t>Approved by</w:t>
            </w:r>
          </w:p>
        </w:tc>
        <w:tc>
          <w:tcPr>
            <w:tcW w:w="8509" w:type="dxa"/>
          </w:tcPr>
          <w:p w14:paraId="765D3887" w14:textId="550DF147" w:rsidR="008D5B6B" w:rsidRPr="00BE665A" w:rsidRDefault="008D5B6B" w:rsidP="00992C71">
            <w:pPr>
              <w:rPr>
                <w:rFonts w:ascii="Arial" w:eastAsia="Arial" w:hAnsi="Arial" w:cs="Arial"/>
                <w:sz w:val="15"/>
                <w:szCs w:val="15"/>
              </w:rPr>
            </w:pPr>
            <w:r>
              <w:rPr>
                <w:rFonts w:ascii="Arial" w:eastAsia="Arial" w:hAnsi="Arial" w:cs="Arial"/>
                <w:sz w:val="15"/>
                <w:szCs w:val="15"/>
              </w:rPr>
              <w:t>HMMC</w:t>
            </w:r>
            <w:r w:rsidR="000550DE">
              <w:rPr>
                <w:rFonts w:ascii="Arial" w:eastAsia="Arial" w:hAnsi="Arial" w:cs="Arial"/>
                <w:sz w:val="15"/>
                <w:szCs w:val="15"/>
              </w:rPr>
              <w:t>, HWE APC</w:t>
            </w:r>
          </w:p>
        </w:tc>
      </w:tr>
      <w:tr w:rsidR="008D5B6B" w:rsidRPr="00BE665A" w14:paraId="19E6E1EB" w14:textId="77777777" w:rsidTr="00992C71">
        <w:tc>
          <w:tcPr>
            <w:tcW w:w="1976" w:type="dxa"/>
            <w:shd w:val="clear" w:color="auto" w:fill="auto"/>
          </w:tcPr>
          <w:p w14:paraId="6C939F27" w14:textId="77777777" w:rsidR="008D5B6B" w:rsidRPr="00BE665A" w:rsidRDefault="008D5B6B"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Date </w:t>
            </w:r>
            <w:r>
              <w:rPr>
                <w:rFonts w:ascii="Arial" w:eastAsia="Arial" w:hAnsi="Arial" w:cs="Arial"/>
                <w:color w:val="000000"/>
                <w:sz w:val="15"/>
                <w:szCs w:val="15"/>
              </w:rPr>
              <w:t>approved/updated</w:t>
            </w:r>
            <w:r w:rsidRPr="00BE665A">
              <w:rPr>
                <w:rFonts w:ascii="Arial" w:eastAsia="Arial" w:hAnsi="Arial" w:cs="Arial"/>
                <w:color w:val="000000"/>
                <w:sz w:val="15"/>
                <w:szCs w:val="15"/>
              </w:rPr>
              <w:t xml:space="preserve"> </w:t>
            </w:r>
          </w:p>
        </w:tc>
        <w:tc>
          <w:tcPr>
            <w:tcW w:w="8509" w:type="dxa"/>
          </w:tcPr>
          <w:p w14:paraId="764D98AB" w14:textId="2A33B006" w:rsidR="008D5B6B" w:rsidRPr="002E1C37" w:rsidRDefault="0022551E" w:rsidP="00992C71">
            <w:pPr>
              <w:rPr>
                <w:rFonts w:ascii="Arial" w:eastAsia="Arial" w:hAnsi="Arial" w:cs="Arial"/>
                <w:sz w:val="15"/>
                <w:szCs w:val="15"/>
              </w:rPr>
            </w:pPr>
            <w:r>
              <w:rPr>
                <w:rFonts w:ascii="Arial" w:eastAsia="Arial" w:hAnsi="Arial" w:cs="Arial"/>
                <w:sz w:val="15"/>
                <w:szCs w:val="15"/>
              </w:rPr>
              <w:t xml:space="preserve">HMMC February </w:t>
            </w:r>
            <w:r w:rsidR="008D5B6B" w:rsidRPr="007C5E50">
              <w:rPr>
                <w:rFonts w:ascii="Arial" w:eastAsia="Arial" w:hAnsi="Arial" w:cs="Arial"/>
                <w:sz w:val="15"/>
                <w:szCs w:val="15"/>
              </w:rPr>
              <w:t>2021</w:t>
            </w:r>
            <w:r w:rsidRPr="007C5E50">
              <w:rPr>
                <w:rFonts w:ascii="Arial" w:eastAsia="Arial" w:hAnsi="Arial" w:cs="Arial"/>
                <w:sz w:val="15"/>
                <w:szCs w:val="15"/>
              </w:rPr>
              <w:t xml:space="preserve">, updated HWE APC </w:t>
            </w:r>
            <w:r w:rsidR="007C5E50" w:rsidRPr="007C5E50">
              <w:rPr>
                <w:rFonts w:ascii="Arial" w:eastAsia="Arial" w:hAnsi="Arial" w:cs="Arial"/>
                <w:sz w:val="15"/>
                <w:szCs w:val="15"/>
              </w:rPr>
              <w:t>April</w:t>
            </w:r>
            <w:r w:rsidR="007C5E50">
              <w:rPr>
                <w:rFonts w:ascii="Arial" w:eastAsia="Arial" w:hAnsi="Arial" w:cs="Arial"/>
                <w:sz w:val="15"/>
                <w:szCs w:val="15"/>
              </w:rPr>
              <w:t xml:space="preserve"> 2024</w:t>
            </w:r>
          </w:p>
        </w:tc>
      </w:tr>
      <w:tr w:rsidR="008D5B6B" w:rsidRPr="00BE665A" w14:paraId="7587D110" w14:textId="77777777" w:rsidTr="00992C71">
        <w:tc>
          <w:tcPr>
            <w:tcW w:w="1976" w:type="dxa"/>
            <w:shd w:val="clear" w:color="auto" w:fill="auto"/>
          </w:tcPr>
          <w:p w14:paraId="4975A958" w14:textId="77777777" w:rsidR="008D5B6B" w:rsidRPr="00BE665A" w:rsidRDefault="008D5B6B" w:rsidP="00992C71">
            <w:pPr>
              <w:rPr>
                <w:rFonts w:ascii="Arial" w:eastAsia="Arial" w:hAnsi="Arial" w:cs="Arial"/>
                <w:color w:val="000000"/>
                <w:sz w:val="15"/>
                <w:szCs w:val="15"/>
              </w:rPr>
            </w:pPr>
            <w:r w:rsidRPr="00BE665A">
              <w:rPr>
                <w:rFonts w:ascii="Arial" w:eastAsia="Arial" w:hAnsi="Arial" w:cs="Arial"/>
                <w:color w:val="000000"/>
                <w:sz w:val="15"/>
                <w:szCs w:val="15"/>
              </w:rPr>
              <w:t xml:space="preserve">Review date: </w:t>
            </w:r>
          </w:p>
        </w:tc>
        <w:tc>
          <w:tcPr>
            <w:tcW w:w="8509" w:type="dxa"/>
          </w:tcPr>
          <w:p w14:paraId="41EE7EEB" w14:textId="77777777" w:rsidR="008D5B6B" w:rsidRPr="00BE665A" w:rsidRDefault="008D5B6B" w:rsidP="00992C71">
            <w:pPr>
              <w:rPr>
                <w:rFonts w:ascii="Arial" w:eastAsia="Arial" w:hAnsi="Arial" w:cs="Arial"/>
                <w:sz w:val="15"/>
                <w:szCs w:val="15"/>
              </w:rPr>
            </w:pPr>
            <w:r w:rsidRPr="00BE665A">
              <w:rPr>
                <w:rFonts w:ascii="Arial" w:eastAsia="Arial" w:hAnsi="Arial" w:cs="Arial"/>
                <w:sz w:val="15"/>
                <w:szCs w:val="15"/>
              </w:rPr>
              <w:t xml:space="preserve">The recommendation is based upon the evidence available at the time of publication. This recommendation will be reviewed upon request in the light of new evidence becoming available. </w:t>
            </w:r>
          </w:p>
        </w:tc>
      </w:tr>
      <w:tr w:rsidR="008D5B6B" w:rsidRPr="007C5E50" w14:paraId="1D06EF1B" w14:textId="77777777" w:rsidTr="00992C71">
        <w:tc>
          <w:tcPr>
            <w:tcW w:w="1976" w:type="dxa"/>
            <w:shd w:val="clear" w:color="auto" w:fill="auto"/>
          </w:tcPr>
          <w:p w14:paraId="766C4EE4" w14:textId="77777777" w:rsidR="008D5B6B" w:rsidRPr="007C5E50" w:rsidRDefault="008D5B6B" w:rsidP="00992C71">
            <w:pPr>
              <w:rPr>
                <w:rFonts w:ascii="Arial" w:eastAsia="Arial" w:hAnsi="Arial" w:cs="Arial"/>
                <w:color w:val="000000"/>
                <w:sz w:val="15"/>
                <w:szCs w:val="15"/>
              </w:rPr>
            </w:pPr>
            <w:r w:rsidRPr="007C5E50">
              <w:rPr>
                <w:rFonts w:ascii="Arial" w:eastAsia="Arial" w:hAnsi="Arial" w:cs="Arial"/>
                <w:color w:val="000000"/>
                <w:sz w:val="15"/>
                <w:szCs w:val="15"/>
              </w:rPr>
              <w:t>Superseded version</w:t>
            </w:r>
          </w:p>
        </w:tc>
        <w:tc>
          <w:tcPr>
            <w:tcW w:w="8509" w:type="dxa"/>
          </w:tcPr>
          <w:p w14:paraId="53B5F29C" w14:textId="4A6D48F4" w:rsidR="005F3653" w:rsidRPr="007C5E50" w:rsidRDefault="0022551E" w:rsidP="005F3653">
            <w:pPr>
              <w:rPr>
                <w:rFonts w:ascii="Arial" w:eastAsia="Arial" w:hAnsi="Arial" w:cs="Arial"/>
                <w:sz w:val="15"/>
                <w:szCs w:val="15"/>
              </w:rPr>
            </w:pPr>
            <w:r w:rsidRPr="007C5E50">
              <w:rPr>
                <w:rFonts w:ascii="Arial" w:eastAsia="Arial" w:hAnsi="Arial" w:cs="Arial"/>
                <w:sz w:val="15"/>
                <w:szCs w:val="15"/>
              </w:rPr>
              <w:t>1</w:t>
            </w:r>
            <w:r w:rsidR="005F3653" w:rsidRPr="007C5E50">
              <w:rPr>
                <w:rFonts w:ascii="Arial" w:eastAsia="Arial" w:hAnsi="Arial" w:cs="Arial"/>
                <w:sz w:val="15"/>
                <w:szCs w:val="15"/>
              </w:rPr>
              <w:t>.0</w:t>
            </w:r>
          </w:p>
          <w:p w14:paraId="33F69726" w14:textId="073747E0"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Amendment of Phase II monitoring in line with wording agreed HWE APC February 2024</w:t>
            </w:r>
          </w:p>
          <w:p w14:paraId="49B9824F" w14:textId="09238D76"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Addition of sun protection and 10mg tablet advice</w:t>
            </w:r>
          </w:p>
          <w:p w14:paraId="6CC8EC42" w14:textId="7A2DA70B" w:rsidR="005F3653" w:rsidRPr="007C5E50" w:rsidRDefault="005F3653" w:rsidP="005F3653">
            <w:pPr>
              <w:rPr>
                <w:rFonts w:ascii="Arial" w:eastAsia="Arial" w:hAnsi="Arial" w:cs="Arial"/>
                <w:sz w:val="15"/>
                <w:szCs w:val="15"/>
              </w:rPr>
            </w:pPr>
            <w:r w:rsidRPr="007C5E50">
              <w:rPr>
                <w:rFonts w:ascii="Arial" w:eastAsia="Arial" w:hAnsi="Arial" w:cs="Arial"/>
                <w:sz w:val="15"/>
                <w:szCs w:val="15"/>
              </w:rPr>
              <w:t>Addition of Covid-19 vaccination recommendation</w:t>
            </w:r>
          </w:p>
          <w:p w14:paraId="341B793D" w14:textId="4CAA6943" w:rsidR="008D5B6B" w:rsidRPr="007C5E50" w:rsidRDefault="005F3653" w:rsidP="005F3653">
            <w:pPr>
              <w:rPr>
                <w:rFonts w:ascii="Arial" w:eastAsia="Arial" w:hAnsi="Arial" w:cs="Arial"/>
                <w:sz w:val="15"/>
                <w:szCs w:val="15"/>
              </w:rPr>
            </w:pPr>
            <w:r w:rsidRPr="007C5E50">
              <w:rPr>
                <w:rFonts w:ascii="Arial" w:eastAsia="Arial" w:hAnsi="Arial" w:cs="Arial"/>
                <w:sz w:val="15"/>
                <w:szCs w:val="15"/>
              </w:rPr>
              <w:t>Revision of PIIINP monitoring responsibilities</w:t>
            </w:r>
            <w:r w:rsidR="000550DE">
              <w:rPr>
                <w:rFonts w:ascii="Arial" w:eastAsia="Arial" w:hAnsi="Arial" w:cs="Arial"/>
                <w:sz w:val="15"/>
                <w:szCs w:val="15"/>
              </w:rPr>
              <w:t xml:space="preserve"> and actions taken</w:t>
            </w:r>
          </w:p>
        </w:tc>
      </w:tr>
    </w:tbl>
    <w:bookmarkEnd w:id="4"/>
    <w:p w14:paraId="0B06F676" w14:textId="0677BE7A" w:rsidR="00C62913" w:rsidRDefault="008D5B6B" w:rsidP="00CB147C">
      <w:pPr>
        <w:autoSpaceDE w:val="0"/>
        <w:autoSpaceDN w:val="0"/>
        <w:adjustRightInd w:val="0"/>
        <w:spacing w:after="0" w:line="240" w:lineRule="auto"/>
        <w:contextualSpacing/>
        <w:jc w:val="both"/>
        <w:rPr>
          <w:rFonts w:ascii="Arial" w:hAnsi="Arial" w:cs="Arial"/>
          <w:color w:val="000000"/>
          <w:sz w:val="2"/>
          <w:lang w:eastAsia="en-GB"/>
        </w:rPr>
      </w:pPr>
      <w:r w:rsidRPr="007C5E50">
        <w:rPr>
          <w:rFonts w:ascii="Arial" w:hAnsi="Arial" w:cs="Arial"/>
          <w:color w:val="000000"/>
          <w:sz w:val="2"/>
          <w:lang w:eastAsia="en-GB"/>
        </w:rPr>
        <w:t>fhmmc</w:t>
      </w:r>
    </w:p>
    <w:p w14:paraId="3AD2EF70" w14:textId="49388077" w:rsidR="0022551E" w:rsidRPr="0022551E" w:rsidRDefault="0022551E" w:rsidP="0022551E">
      <w:pPr>
        <w:rPr>
          <w:rFonts w:ascii="Arial" w:hAnsi="Arial" w:cs="Arial"/>
          <w:sz w:val="2"/>
          <w:lang w:eastAsia="en-GB"/>
        </w:rPr>
      </w:pPr>
    </w:p>
    <w:p w14:paraId="73E3BCD7" w14:textId="02D066CA" w:rsidR="0022551E" w:rsidRPr="0022551E" w:rsidRDefault="0022551E" w:rsidP="0022551E">
      <w:pPr>
        <w:rPr>
          <w:rFonts w:ascii="Arial" w:hAnsi="Arial" w:cs="Arial"/>
          <w:sz w:val="2"/>
          <w:lang w:eastAsia="en-GB"/>
        </w:rPr>
      </w:pPr>
    </w:p>
    <w:p w14:paraId="24364BB2" w14:textId="5202BED5" w:rsidR="0022551E" w:rsidRPr="0022551E" w:rsidRDefault="0022551E" w:rsidP="0022551E">
      <w:pPr>
        <w:rPr>
          <w:rFonts w:ascii="Arial" w:hAnsi="Arial" w:cs="Arial"/>
          <w:sz w:val="2"/>
          <w:lang w:eastAsia="en-GB"/>
        </w:rPr>
      </w:pPr>
    </w:p>
    <w:p w14:paraId="261846C2" w14:textId="0B6E25EE" w:rsidR="0022551E" w:rsidRPr="0022551E" w:rsidRDefault="0022551E" w:rsidP="0022551E">
      <w:pPr>
        <w:tabs>
          <w:tab w:val="left" w:pos="2753"/>
        </w:tabs>
        <w:rPr>
          <w:rFonts w:ascii="Arial" w:hAnsi="Arial" w:cs="Arial"/>
          <w:sz w:val="2"/>
          <w:lang w:eastAsia="en-GB"/>
        </w:rPr>
      </w:pPr>
    </w:p>
    <w:sectPr w:rsidR="0022551E" w:rsidRPr="0022551E" w:rsidSect="00EA0CBA">
      <w:headerReference w:type="default" r:id="rId57"/>
      <w:footerReference w:type="default" r:id="rId58"/>
      <w:headerReference w:type="first" r:id="rId59"/>
      <w:footerReference w:type="first" r:id="rId60"/>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4560" w14:textId="77777777" w:rsidR="00573145" w:rsidRDefault="00573145" w:rsidP="006F4129">
      <w:pPr>
        <w:spacing w:after="0" w:line="240" w:lineRule="auto"/>
      </w:pPr>
      <w:r>
        <w:separator/>
      </w:r>
    </w:p>
  </w:endnote>
  <w:endnote w:type="continuationSeparator" w:id="0">
    <w:p w14:paraId="15060985" w14:textId="77777777" w:rsidR="00573145" w:rsidRDefault="00573145"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255DBAE8" w:rsidR="00D95A4B" w:rsidRPr="001A6B58" w:rsidRDefault="00097D24">
    <w:pPr>
      <w:pStyle w:val="Footer"/>
      <w:rPr>
        <w:rFonts w:ascii="Arial" w:hAnsi="Arial" w:cs="Arial"/>
        <w:sz w:val="18"/>
      </w:rPr>
    </w:pPr>
    <w:r w:rsidRPr="007C5E50">
      <w:rPr>
        <w:rFonts w:ascii="Arial" w:eastAsia="Times New Roman" w:hAnsi="Arial" w:cs="Times New Roman"/>
        <w:sz w:val="16"/>
        <w:szCs w:val="28"/>
      </w:rPr>
      <w:t>Methotrexate</w:t>
    </w:r>
    <w:r w:rsidR="00307B2B" w:rsidRPr="007C5E50">
      <w:rPr>
        <w:rFonts w:ascii="Arial" w:eastAsia="Times New Roman" w:hAnsi="Arial" w:cs="Times New Roman"/>
        <w:sz w:val="16"/>
        <w:szCs w:val="28"/>
      </w:rPr>
      <w:t xml:space="preserve"> Shared </w:t>
    </w:r>
    <w:r w:rsidR="007C5E50">
      <w:rPr>
        <w:rFonts w:ascii="Arial" w:eastAsia="Times New Roman" w:hAnsi="Arial" w:cs="Times New Roman"/>
        <w:sz w:val="16"/>
        <w:szCs w:val="28"/>
      </w:rPr>
      <w:t>C</w:t>
    </w:r>
    <w:r w:rsidR="00307B2B" w:rsidRPr="007C5E50">
      <w:rPr>
        <w:rFonts w:ascii="Arial" w:eastAsia="Times New Roman" w:hAnsi="Arial" w:cs="Times New Roman"/>
        <w:sz w:val="16"/>
        <w:szCs w:val="28"/>
      </w:rPr>
      <w:t xml:space="preserve">are </w:t>
    </w:r>
    <w:r w:rsidR="007C5E50">
      <w:rPr>
        <w:rFonts w:ascii="Arial" w:eastAsia="Times New Roman" w:hAnsi="Arial" w:cs="Times New Roman"/>
        <w:sz w:val="16"/>
        <w:szCs w:val="28"/>
      </w:rPr>
      <w:t>P</w:t>
    </w:r>
    <w:r w:rsidR="00307B2B" w:rsidRPr="007C5E50">
      <w:rPr>
        <w:rFonts w:ascii="Arial" w:eastAsia="Times New Roman" w:hAnsi="Arial" w:cs="Times New Roman"/>
        <w:sz w:val="16"/>
        <w:szCs w:val="28"/>
      </w:rPr>
      <w:t>rotocol</w:t>
    </w:r>
    <w:r w:rsidR="00D95A4B" w:rsidRPr="007C5E50">
      <w:rPr>
        <w:rFonts w:ascii="Arial" w:eastAsia="Times New Roman" w:hAnsi="Arial" w:cs="Times New Roman"/>
        <w:sz w:val="16"/>
        <w:szCs w:val="28"/>
      </w:rPr>
      <w:t xml:space="preserve"> </w:t>
    </w:r>
    <w:r w:rsidR="0073373B">
      <w:rPr>
        <w:rFonts w:ascii="Arial" w:eastAsia="Times New Roman" w:hAnsi="Arial" w:cs="Times New Roman"/>
        <w:sz w:val="16"/>
        <w:szCs w:val="28"/>
      </w:rPr>
      <w:t>September</w:t>
    </w:r>
    <w:r w:rsidR="007C5E50" w:rsidRPr="007C5E50">
      <w:rPr>
        <w:rFonts w:ascii="Arial" w:eastAsia="Times New Roman" w:hAnsi="Arial" w:cs="Times New Roman"/>
        <w:sz w:val="16"/>
        <w:szCs w:val="28"/>
      </w:rPr>
      <w:t xml:space="preserve"> 2024 Guideline number 5; Version number </w:t>
    </w:r>
    <w:r w:rsidR="0022551E" w:rsidRPr="007C5E50">
      <w:rPr>
        <w:rFonts w:ascii="Arial" w:eastAsia="Times New Roman" w:hAnsi="Arial" w:cs="Times New Roman"/>
        <w:sz w:val="16"/>
        <w:szCs w:val="28"/>
      </w:rPr>
      <w:t>2</w:t>
    </w:r>
    <w:r w:rsidR="00F37C42">
      <w:rPr>
        <w:rFonts w:ascii="Arial" w:eastAsia="Times New Roman" w:hAnsi="Arial" w:cs="Times New Roman"/>
        <w:sz w:val="16"/>
        <w:szCs w:val="28"/>
      </w:rPr>
      <w:t>.1</w:t>
    </w:r>
    <w:r w:rsidR="00D95A4B" w:rsidRPr="001A6B58">
      <w:rPr>
        <w:rFonts w:ascii="Arial" w:hAnsi="Arial" w:cs="Arial"/>
        <w:sz w:val="16"/>
      </w:rPr>
      <w:tab/>
    </w:r>
    <w:r w:rsidR="00D95A4B" w:rsidRPr="001A6B58">
      <w:rPr>
        <w:rStyle w:val="PageNumber"/>
        <w:rFonts w:ascii="Arial" w:hAnsi="Arial" w:cs="Arial"/>
        <w:sz w:val="16"/>
      </w:rPr>
      <w:fldChar w:fldCharType="begin"/>
    </w:r>
    <w:r w:rsidR="00D95A4B" w:rsidRPr="001A6B58">
      <w:rPr>
        <w:rStyle w:val="PageNumber"/>
        <w:rFonts w:ascii="Arial" w:hAnsi="Arial" w:cs="Arial"/>
        <w:sz w:val="16"/>
      </w:rPr>
      <w:instrText xml:space="preserve"> PAGE </w:instrText>
    </w:r>
    <w:r w:rsidR="00D95A4B" w:rsidRPr="001A6B58">
      <w:rPr>
        <w:rStyle w:val="PageNumber"/>
        <w:rFonts w:ascii="Arial" w:hAnsi="Arial" w:cs="Arial"/>
        <w:sz w:val="16"/>
      </w:rPr>
      <w:fldChar w:fldCharType="separate"/>
    </w:r>
    <w:r w:rsidR="00D95A4B">
      <w:rPr>
        <w:rStyle w:val="PageNumber"/>
        <w:rFonts w:ascii="Arial" w:hAnsi="Arial" w:cs="Arial"/>
        <w:noProof/>
        <w:sz w:val="16"/>
      </w:rPr>
      <w:t>2</w:t>
    </w:r>
    <w:r w:rsidR="00D95A4B" w:rsidRPr="001A6B58">
      <w:rPr>
        <w:rStyle w:val="PageNumber"/>
        <w:rFonts w:ascii="Arial" w:hAnsi="Arial" w:cs="Arial"/>
        <w:sz w:val="16"/>
      </w:rPr>
      <w:fldChar w:fldCharType="end"/>
    </w:r>
    <w:r w:rsidR="00D95A4B" w:rsidRPr="001A6B58">
      <w:rPr>
        <w:rStyle w:val="PageNumber"/>
        <w:rFonts w:ascii="Arial" w:hAnsi="Arial" w:cs="Arial"/>
        <w:sz w:val="16"/>
      </w:rPr>
      <w:t xml:space="preserve"> of </w:t>
    </w:r>
    <w:r w:rsidR="00D95A4B" w:rsidRPr="001A6B58">
      <w:rPr>
        <w:rStyle w:val="PageNumber"/>
        <w:rFonts w:ascii="Arial" w:hAnsi="Arial" w:cs="Arial"/>
        <w:sz w:val="16"/>
        <w:szCs w:val="20"/>
      </w:rPr>
      <w:fldChar w:fldCharType="begin"/>
    </w:r>
    <w:r w:rsidR="00D95A4B" w:rsidRPr="001A6B58">
      <w:rPr>
        <w:rStyle w:val="PageNumber"/>
        <w:rFonts w:ascii="Arial" w:hAnsi="Arial" w:cs="Arial"/>
        <w:sz w:val="16"/>
        <w:szCs w:val="20"/>
      </w:rPr>
      <w:instrText xml:space="preserve"> NUMPAGES </w:instrText>
    </w:r>
    <w:r w:rsidR="00D95A4B" w:rsidRPr="001A6B58">
      <w:rPr>
        <w:rStyle w:val="PageNumber"/>
        <w:rFonts w:ascii="Arial" w:hAnsi="Arial" w:cs="Arial"/>
        <w:sz w:val="16"/>
        <w:szCs w:val="20"/>
      </w:rPr>
      <w:fldChar w:fldCharType="separate"/>
    </w:r>
    <w:r w:rsidR="00D95A4B">
      <w:rPr>
        <w:rStyle w:val="PageNumber"/>
        <w:rFonts w:ascii="Arial" w:hAnsi="Arial" w:cs="Arial"/>
        <w:noProof/>
        <w:sz w:val="16"/>
        <w:szCs w:val="20"/>
      </w:rPr>
      <w:t>10</w:t>
    </w:r>
    <w:r w:rsidR="00D95A4B" w:rsidRPr="001A6B58">
      <w:rPr>
        <w:rStyle w:val="PageNumber"/>
        <w:rFonts w:ascii="Arial" w:hAnsi="Arial" w:cs="Arial"/>
        <w:sz w:val="16"/>
        <w:szCs w:val="20"/>
      </w:rPr>
      <w:fldChar w:fldCharType="end"/>
    </w:r>
  </w:p>
  <w:p w14:paraId="1E5B93C9" w14:textId="77777777" w:rsidR="00307B2B" w:rsidRDefault="00307B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20934781" w:rsidR="00D95A4B" w:rsidRDefault="000550DE" w:rsidP="00B11AF0">
    <w:pPr>
      <w:pStyle w:val="Footer"/>
      <w:pBdr>
        <w:top w:val="single" w:sz="4" w:space="1" w:color="auto"/>
      </w:pBdr>
      <w:tabs>
        <w:tab w:val="center" w:pos="4678"/>
        <w:tab w:val="right" w:pos="9639"/>
      </w:tabs>
      <w:rPr>
        <w:sz w:val="20"/>
      </w:rPr>
    </w:pPr>
    <w:r w:rsidRPr="000550DE">
      <w:rPr>
        <w:rFonts w:ascii="Arial" w:eastAsia="Times New Roman" w:hAnsi="Arial" w:cs="Times New Roman"/>
        <w:b/>
        <w:bCs/>
        <w:sz w:val="16"/>
        <w:szCs w:val="28"/>
      </w:rPr>
      <w:t xml:space="preserve">Methotrexate Shared Care Protocol </w:t>
    </w:r>
    <w:r w:rsidR="0073373B">
      <w:rPr>
        <w:rFonts w:ascii="Arial" w:eastAsia="Times New Roman" w:hAnsi="Arial" w:cs="Times New Roman"/>
        <w:b/>
        <w:bCs/>
        <w:sz w:val="16"/>
        <w:szCs w:val="28"/>
      </w:rPr>
      <w:t>September</w:t>
    </w:r>
    <w:r w:rsidRPr="000550DE">
      <w:rPr>
        <w:rFonts w:ascii="Arial" w:eastAsia="Times New Roman" w:hAnsi="Arial" w:cs="Times New Roman"/>
        <w:b/>
        <w:bCs/>
        <w:sz w:val="16"/>
        <w:szCs w:val="28"/>
      </w:rPr>
      <w:t xml:space="preserve"> 2024 Guideline number 5 Version number 2</w:t>
    </w:r>
    <w:r w:rsidR="00A17EA6">
      <w:rPr>
        <w:rFonts w:ascii="Arial" w:eastAsia="Times New Roman" w:hAnsi="Arial" w:cs="Times New Roman"/>
        <w:b/>
        <w:bCs/>
        <w:sz w:val="16"/>
        <w:szCs w:val="28"/>
      </w:rPr>
      <w:t>.1</w:t>
    </w:r>
    <w:r w:rsidR="00D95A4B">
      <w:rPr>
        <w:rFonts w:cs="Arial"/>
        <w:sz w:val="20"/>
      </w:rPr>
      <w:tab/>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PAGE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w:t>
    </w:r>
    <w:r w:rsidR="00D95A4B" w:rsidRPr="001A6B58">
      <w:rPr>
        <w:rStyle w:val="PageNumber"/>
        <w:rFonts w:ascii="Arial" w:hAnsi="Arial" w:cs="Arial"/>
        <w:sz w:val="16"/>
        <w:szCs w:val="16"/>
      </w:rPr>
      <w:fldChar w:fldCharType="end"/>
    </w:r>
    <w:r w:rsidR="00D95A4B" w:rsidRPr="001A6B58">
      <w:rPr>
        <w:rStyle w:val="PageNumber"/>
        <w:rFonts w:ascii="Arial" w:hAnsi="Arial" w:cs="Arial"/>
        <w:sz w:val="16"/>
        <w:szCs w:val="16"/>
      </w:rPr>
      <w:t xml:space="preserve"> of </w:t>
    </w:r>
    <w:r w:rsidR="00D95A4B" w:rsidRPr="001A6B58">
      <w:rPr>
        <w:rStyle w:val="PageNumber"/>
        <w:rFonts w:ascii="Arial" w:hAnsi="Arial" w:cs="Arial"/>
        <w:sz w:val="16"/>
        <w:szCs w:val="16"/>
      </w:rPr>
      <w:fldChar w:fldCharType="begin"/>
    </w:r>
    <w:r w:rsidR="00D95A4B" w:rsidRPr="001A6B58">
      <w:rPr>
        <w:rStyle w:val="PageNumber"/>
        <w:rFonts w:ascii="Arial" w:hAnsi="Arial" w:cs="Arial"/>
        <w:sz w:val="16"/>
        <w:szCs w:val="16"/>
      </w:rPr>
      <w:instrText xml:space="preserve"> NUMPAGES </w:instrText>
    </w:r>
    <w:r w:rsidR="00D95A4B" w:rsidRPr="001A6B58">
      <w:rPr>
        <w:rStyle w:val="PageNumber"/>
        <w:rFonts w:ascii="Arial" w:hAnsi="Arial" w:cs="Arial"/>
        <w:sz w:val="16"/>
        <w:szCs w:val="16"/>
      </w:rPr>
      <w:fldChar w:fldCharType="separate"/>
    </w:r>
    <w:r w:rsidR="00D95A4B">
      <w:rPr>
        <w:rStyle w:val="PageNumber"/>
        <w:rFonts w:ascii="Arial" w:hAnsi="Arial" w:cs="Arial"/>
        <w:noProof/>
        <w:sz w:val="16"/>
        <w:szCs w:val="16"/>
      </w:rPr>
      <w:t>10</w:t>
    </w:r>
    <w:r w:rsidR="00D95A4B" w:rsidRPr="001A6B58">
      <w:rPr>
        <w:rStyle w:val="PageNumber"/>
        <w:rFonts w:ascii="Arial" w:hAnsi="Arial" w:cs="Arial"/>
        <w:sz w:val="16"/>
        <w:szCs w:val="16"/>
      </w:rPr>
      <w:fldChar w:fldCharType="end"/>
    </w:r>
    <w:r w:rsidR="00D95A4B">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A082" w14:textId="77777777" w:rsidR="00573145" w:rsidRDefault="00573145" w:rsidP="006F4129">
      <w:pPr>
        <w:spacing w:after="0" w:line="240" w:lineRule="auto"/>
      </w:pPr>
      <w:r>
        <w:separator/>
      </w:r>
    </w:p>
  </w:footnote>
  <w:footnote w:type="continuationSeparator" w:id="0">
    <w:p w14:paraId="0AB06382" w14:textId="77777777" w:rsidR="00573145" w:rsidRDefault="00573145"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D95A4B" w:rsidRPr="00004CD4" w:rsidRDefault="00D95A4B"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324A" w14:textId="6FCE6487" w:rsidR="00D95A4B" w:rsidRPr="00F31F41" w:rsidRDefault="008F7BD5" w:rsidP="008F7BD5">
    <w:pPr>
      <w:pStyle w:val="Header"/>
    </w:pPr>
    <w:r w:rsidRPr="00DE2ABB">
      <w:rPr>
        <w:noProof/>
      </w:rPr>
      <w:drawing>
        <wp:anchor distT="0" distB="0" distL="114300" distR="114300" simplePos="0" relativeHeight="251658240" behindDoc="0" locked="0" layoutInCell="1" allowOverlap="1" wp14:anchorId="0FA69654" wp14:editId="338A37A2">
          <wp:simplePos x="0" y="0"/>
          <wp:positionH relativeFrom="margin">
            <wp:posOffset>5738495</wp:posOffset>
          </wp:positionH>
          <wp:positionV relativeFrom="margin">
            <wp:posOffset>-730250</wp:posOffset>
          </wp:positionV>
          <wp:extent cx="1084580" cy="740410"/>
          <wp:effectExtent l="0" t="0" r="127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740410"/>
                  </a:xfrm>
                  <a:prstGeom prst="rect">
                    <a:avLst/>
                  </a:prstGeom>
                  <a:noFill/>
                  <a:ln>
                    <a:noFill/>
                  </a:ln>
                </pic:spPr>
              </pic:pic>
            </a:graphicData>
          </a:graphic>
        </wp:anchor>
      </w:drawing>
    </w:r>
    <w:r w:rsidRPr="00DE2ABB">
      <w:rPr>
        <w:noProof/>
      </w:rPr>
      <w:drawing>
        <wp:inline distT="0" distB="0" distL="0" distR="0" wp14:anchorId="780DA289" wp14:editId="08CC8A93">
          <wp:extent cx="1060139" cy="68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19773" cy="71943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D0D"/>
    <w:multiLevelType w:val="hybridMultilevel"/>
    <w:tmpl w:val="ACA0E0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AF766CE"/>
    <w:multiLevelType w:val="hybridMultilevel"/>
    <w:tmpl w:val="97CE56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E170D4"/>
    <w:multiLevelType w:val="hybridMultilevel"/>
    <w:tmpl w:val="71EE5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DF0BCD"/>
    <w:multiLevelType w:val="hybridMultilevel"/>
    <w:tmpl w:val="D1424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9C3635"/>
    <w:multiLevelType w:val="hybridMultilevel"/>
    <w:tmpl w:val="2032857E"/>
    <w:lvl w:ilvl="0" w:tplc="A2EA7C12">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4" w15:restartNumberingAfterBreak="0">
    <w:nsid w:val="38677D65"/>
    <w:multiLevelType w:val="hybridMultilevel"/>
    <w:tmpl w:val="A3C0AD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6" w15:restartNumberingAfterBreak="0">
    <w:nsid w:val="44DF750F"/>
    <w:multiLevelType w:val="hybridMultilevel"/>
    <w:tmpl w:val="BD1698C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484550EE"/>
    <w:multiLevelType w:val="hybridMultilevel"/>
    <w:tmpl w:val="EE607332"/>
    <w:lvl w:ilvl="0" w:tplc="08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BD64D0C"/>
    <w:multiLevelType w:val="hybridMultilevel"/>
    <w:tmpl w:val="203CED02"/>
    <w:lvl w:ilvl="0" w:tplc="104A44CE">
      <w:start w:val="1"/>
      <w:numFmt w:val="bullet"/>
      <w:lvlText w:val=""/>
      <w:lvlJc w:val="left"/>
      <w:pPr>
        <w:ind w:left="360" w:hanging="360"/>
      </w:pPr>
      <w:rPr>
        <w:rFonts w:ascii="Symbol" w:hAnsi="Symbol" w:hint="default"/>
        <w:color w:val="auto"/>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3617B1"/>
    <w:multiLevelType w:val="hybridMultilevel"/>
    <w:tmpl w:val="46C2F34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9"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290669"/>
    <w:multiLevelType w:val="hybridMultilevel"/>
    <w:tmpl w:val="2CB48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1">
      <w:start w:val="1"/>
      <w:numFmt w:val="bullet"/>
      <w:lvlText w:val=""/>
      <w:lvlJc w:val="left"/>
      <w:pPr>
        <w:ind w:left="36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7C045CB"/>
    <w:multiLevelType w:val="hybridMultilevel"/>
    <w:tmpl w:val="67CC6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786788"/>
    <w:multiLevelType w:val="hybridMultilevel"/>
    <w:tmpl w:val="2BD291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959020700">
    <w:abstractNumId w:val="13"/>
  </w:num>
  <w:num w:numId="2" w16cid:durableId="1709572495">
    <w:abstractNumId w:val="20"/>
  </w:num>
  <w:num w:numId="3" w16cid:durableId="1577058697">
    <w:abstractNumId w:val="23"/>
  </w:num>
  <w:num w:numId="4" w16cid:durableId="1067260621">
    <w:abstractNumId w:val="21"/>
  </w:num>
  <w:num w:numId="5" w16cid:durableId="180434222">
    <w:abstractNumId w:val="6"/>
  </w:num>
  <w:num w:numId="6" w16cid:durableId="2135056906">
    <w:abstractNumId w:val="33"/>
  </w:num>
  <w:num w:numId="7" w16cid:durableId="745223915">
    <w:abstractNumId w:val="22"/>
  </w:num>
  <w:num w:numId="8" w16cid:durableId="1518233034">
    <w:abstractNumId w:val="8"/>
  </w:num>
  <w:num w:numId="9" w16cid:durableId="1882550741">
    <w:abstractNumId w:val="14"/>
  </w:num>
  <w:num w:numId="10" w16cid:durableId="767316337">
    <w:abstractNumId w:val="24"/>
  </w:num>
  <w:num w:numId="11" w16cid:durableId="35280706">
    <w:abstractNumId w:val="28"/>
  </w:num>
  <w:num w:numId="12" w16cid:durableId="1485585190">
    <w:abstractNumId w:val="16"/>
  </w:num>
  <w:num w:numId="13" w16cid:durableId="47269412">
    <w:abstractNumId w:val="9"/>
  </w:num>
  <w:num w:numId="14" w16cid:durableId="103578256">
    <w:abstractNumId w:val="30"/>
  </w:num>
  <w:num w:numId="15" w16cid:durableId="463276515">
    <w:abstractNumId w:val="5"/>
  </w:num>
  <w:num w:numId="16" w16cid:durableId="2007249012">
    <w:abstractNumId w:val="2"/>
  </w:num>
  <w:num w:numId="17" w16cid:durableId="2131631136">
    <w:abstractNumId w:val="27"/>
  </w:num>
  <w:num w:numId="18" w16cid:durableId="990711730">
    <w:abstractNumId w:val="18"/>
  </w:num>
  <w:num w:numId="19" w16cid:durableId="1547447175">
    <w:abstractNumId w:val="25"/>
  </w:num>
  <w:num w:numId="20" w16cid:durableId="368381451">
    <w:abstractNumId w:val="4"/>
  </w:num>
  <w:num w:numId="21" w16cid:durableId="20791344">
    <w:abstractNumId w:val="15"/>
  </w:num>
  <w:num w:numId="22" w16cid:durableId="704254827">
    <w:abstractNumId w:val="7"/>
  </w:num>
  <w:num w:numId="23" w16cid:durableId="720328709">
    <w:abstractNumId w:val="31"/>
  </w:num>
  <w:num w:numId="24" w16cid:durableId="85855005">
    <w:abstractNumId w:val="10"/>
  </w:num>
  <w:num w:numId="25" w16cid:durableId="313604029">
    <w:abstractNumId w:val="12"/>
  </w:num>
  <w:num w:numId="26" w16cid:durableId="75834106">
    <w:abstractNumId w:val="29"/>
  </w:num>
  <w:num w:numId="27" w16cid:durableId="264075352">
    <w:abstractNumId w:val="19"/>
  </w:num>
  <w:num w:numId="28" w16cid:durableId="960843314">
    <w:abstractNumId w:val="22"/>
  </w:num>
  <w:num w:numId="29" w16cid:durableId="339090008">
    <w:abstractNumId w:val="33"/>
  </w:num>
  <w:num w:numId="30" w16cid:durableId="299849708">
    <w:abstractNumId w:val="26"/>
  </w:num>
  <w:num w:numId="31" w16cid:durableId="43386928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2481087">
    <w:abstractNumId w:val="3"/>
  </w:num>
  <w:num w:numId="33" w16cid:durableId="1050614676">
    <w:abstractNumId w:val="34"/>
  </w:num>
  <w:num w:numId="34" w16cid:durableId="278605076">
    <w:abstractNumId w:val="11"/>
  </w:num>
  <w:num w:numId="35" w16cid:durableId="471288289">
    <w:abstractNumId w:val="1"/>
  </w:num>
  <w:num w:numId="36" w16cid:durableId="682366388">
    <w:abstractNumId w:val="0"/>
  </w:num>
  <w:num w:numId="37" w16cid:durableId="1559515199">
    <w:abstractNumId w:val="18"/>
  </w:num>
  <w:num w:numId="38" w16cid:durableId="1556233356">
    <w:abstractNumId w:val="4"/>
  </w:num>
  <w:num w:numId="39" w16cid:durableId="387727868">
    <w:abstractNumId w:val="15"/>
  </w:num>
  <w:num w:numId="40" w16cid:durableId="457602778">
    <w:abstractNumId w:val="31"/>
  </w:num>
  <w:num w:numId="41" w16cid:durableId="1382052360">
    <w:abstractNumId w:val="17"/>
    <w:lvlOverride w:ilvl="0">
      <w:startOverride w:val="1"/>
    </w:lvlOverride>
    <w:lvlOverride w:ilvl="1"/>
    <w:lvlOverride w:ilvl="2"/>
    <w:lvlOverride w:ilvl="3"/>
    <w:lvlOverride w:ilvl="4"/>
    <w:lvlOverride w:ilvl="5"/>
    <w:lvlOverride w:ilvl="6"/>
    <w:lvlOverride w:ilvl="7"/>
    <w:lvlOverride w:ilvl="8"/>
  </w:num>
  <w:num w:numId="42" w16cid:durableId="602226002">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1" w:cryptProviderType="rsaAES" w:cryptAlgorithmClass="hash" w:cryptAlgorithmType="typeAny" w:cryptAlgorithmSid="14" w:cryptSpinCount="100000" w:hash="8oFLbYZAlHKdzYsXcukyGP7s3c4BOBG4GrG99BLXRQFlBqtIanOPu9iw3WVM/wAyKSFfQaFtLijl5afGYW5iYg==" w:salt="IFKNLmo1Sx+ue582WXfqq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1635D"/>
    <w:rsid w:val="00020DF8"/>
    <w:rsid w:val="00033131"/>
    <w:rsid w:val="000349CF"/>
    <w:rsid w:val="00040BCE"/>
    <w:rsid w:val="00051449"/>
    <w:rsid w:val="000550DE"/>
    <w:rsid w:val="00061E36"/>
    <w:rsid w:val="000678AD"/>
    <w:rsid w:val="00081B1B"/>
    <w:rsid w:val="000833DA"/>
    <w:rsid w:val="000902EE"/>
    <w:rsid w:val="00090C38"/>
    <w:rsid w:val="00097D24"/>
    <w:rsid w:val="000A3722"/>
    <w:rsid w:val="000C2DB5"/>
    <w:rsid w:val="000C7F57"/>
    <w:rsid w:val="000D455C"/>
    <w:rsid w:val="000D7991"/>
    <w:rsid w:val="000E1FD2"/>
    <w:rsid w:val="000F0B54"/>
    <w:rsid w:val="00116B64"/>
    <w:rsid w:val="00121068"/>
    <w:rsid w:val="0012223E"/>
    <w:rsid w:val="00122599"/>
    <w:rsid w:val="00141F69"/>
    <w:rsid w:val="00150927"/>
    <w:rsid w:val="0015736E"/>
    <w:rsid w:val="00181294"/>
    <w:rsid w:val="001A17F5"/>
    <w:rsid w:val="001A3040"/>
    <w:rsid w:val="001A6B58"/>
    <w:rsid w:val="001B4F65"/>
    <w:rsid w:val="001B6917"/>
    <w:rsid w:val="001B7240"/>
    <w:rsid w:val="001C72F0"/>
    <w:rsid w:val="001D735A"/>
    <w:rsid w:val="001D75EA"/>
    <w:rsid w:val="001E2CA5"/>
    <w:rsid w:val="002006A3"/>
    <w:rsid w:val="002026D4"/>
    <w:rsid w:val="00216557"/>
    <w:rsid w:val="0022551E"/>
    <w:rsid w:val="0022594E"/>
    <w:rsid w:val="0026584D"/>
    <w:rsid w:val="00274684"/>
    <w:rsid w:val="00281A3C"/>
    <w:rsid w:val="002954B6"/>
    <w:rsid w:val="002A009B"/>
    <w:rsid w:val="002B0C19"/>
    <w:rsid w:val="002C0A08"/>
    <w:rsid w:val="002C6064"/>
    <w:rsid w:val="002D2570"/>
    <w:rsid w:val="002D3CB5"/>
    <w:rsid w:val="002E5B12"/>
    <w:rsid w:val="002F0C6D"/>
    <w:rsid w:val="002F4544"/>
    <w:rsid w:val="0030088E"/>
    <w:rsid w:val="0030269A"/>
    <w:rsid w:val="00307B2B"/>
    <w:rsid w:val="00311575"/>
    <w:rsid w:val="00324400"/>
    <w:rsid w:val="00325769"/>
    <w:rsid w:val="003268D2"/>
    <w:rsid w:val="003301DF"/>
    <w:rsid w:val="003447C1"/>
    <w:rsid w:val="003452C5"/>
    <w:rsid w:val="003540B3"/>
    <w:rsid w:val="003559D9"/>
    <w:rsid w:val="003711DA"/>
    <w:rsid w:val="00376393"/>
    <w:rsid w:val="003763B3"/>
    <w:rsid w:val="00382843"/>
    <w:rsid w:val="00384379"/>
    <w:rsid w:val="0039285C"/>
    <w:rsid w:val="003A328E"/>
    <w:rsid w:val="003B6537"/>
    <w:rsid w:val="003D1B74"/>
    <w:rsid w:val="003D6F3B"/>
    <w:rsid w:val="003F2A47"/>
    <w:rsid w:val="003F3B33"/>
    <w:rsid w:val="003F7848"/>
    <w:rsid w:val="004052E9"/>
    <w:rsid w:val="00406BF2"/>
    <w:rsid w:val="00413BC8"/>
    <w:rsid w:val="00420744"/>
    <w:rsid w:val="00423C36"/>
    <w:rsid w:val="00442D9B"/>
    <w:rsid w:val="00453CB7"/>
    <w:rsid w:val="00454560"/>
    <w:rsid w:val="00455A6A"/>
    <w:rsid w:val="00456D4B"/>
    <w:rsid w:val="004579C4"/>
    <w:rsid w:val="00473A3C"/>
    <w:rsid w:val="00474C2D"/>
    <w:rsid w:val="004767F4"/>
    <w:rsid w:val="004A4384"/>
    <w:rsid w:val="004B177D"/>
    <w:rsid w:val="004B3E41"/>
    <w:rsid w:val="004D0D25"/>
    <w:rsid w:val="004D5DB4"/>
    <w:rsid w:val="004E1C35"/>
    <w:rsid w:val="00500E2E"/>
    <w:rsid w:val="005026B1"/>
    <w:rsid w:val="005135AA"/>
    <w:rsid w:val="0052755D"/>
    <w:rsid w:val="00536B56"/>
    <w:rsid w:val="00541195"/>
    <w:rsid w:val="005430C6"/>
    <w:rsid w:val="005476BB"/>
    <w:rsid w:val="005578FA"/>
    <w:rsid w:val="00561381"/>
    <w:rsid w:val="00564F68"/>
    <w:rsid w:val="00573145"/>
    <w:rsid w:val="0057501A"/>
    <w:rsid w:val="00575537"/>
    <w:rsid w:val="00593B38"/>
    <w:rsid w:val="005A6025"/>
    <w:rsid w:val="005C309C"/>
    <w:rsid w:val="005C6D32"/>
    <w:rsid w:val="005C7885"/>
    <w:rsid w:val="005D1B7A"/>
    <w:rsid w:val="005D2B7C"/>
    <w:rsid w:val="005D3C00"/>
    <w:rsid w:val="005D5FCA"/>
    <w:rsid w:val="005E05B8"/>
    <w:rsid w:val="005E176B"/>
    <w:rsid w:val="005E21BE"/>
    <w:rsid w:val="005F2CB7"/>
    <w:rsid w:val="005F3653"/>
    <w:rsid w:val="005F4854"/>
    <w:rsid w:val="00603355"/>
    <w:rsid w:val="00603489"/>
    <w:rsid w:val="00610905"/>
    <w:rsid w:val="00615095"/>
    <w:rsid w:val="00615509"/>
    <w:rsid w:val="00631DFD"/>
    <w:rsid w:val="00641FCF"/>
    <w:rsid w:val="00642CBB"/>
    <w:rsid w:val="00647981"/>
    <w:rsid w:val="00655FB4"/>
    <w:rsid w:val="00663031"/>
    <w:rsid w:val="00672B57"/>
    <w:rsid w:val="00673DDC"/>
    <w:rsid w:val="00682308"/>
    <w:rsid w:val="00682980"/>
    <w:rsid w:val="006832A6"/>
    <w:rsid w:val="00696C80"/>
    <w:rsid w:val="006A351A"/>
    <w:rsid w:val="006A5E49"/>
    <w:rsid w:val="006A7081"/>
    <w:rsid w:val="006C5A53"/>
    <w:rsid w:val="006D2CF8"/>
    <w:rsid w:val="006F31C8"/>
    <w:rsid w:val="006F4129"/>
    <w:rsid w:val="00707545"/>
    <w:rsid w:val="00710AA9"/>
    <w:rsid w:val="00723203"/>
    <w:rsid w:val="00725343"/>
    <w:rsid w:val="0072705F"/>
    <w:rsid w:val="0073239C"/>
    <w:rsid w:val="0073373B"/>
    <w:rsid w:val="007441D8"/>
    <w:rsid w:val="00755258"/>
    <w:rsid w:val="00755AEA"/>
    <w:rsid w:val="007615C2"/>
    <w:rsid w:val="0076327C"/>
    <w:rsid w:val="00773102"/>
    <w:rsid w:val="007819A8"/>
    <w:rsid w:val="0078393A"/>
    <w:rsid w:val="00785ADF"/>
    <w:rsid w:val="0079538E"/>
    <w:rsid w:val="0079718D"/>
    <w:rsid w:val="007A20CB"/>
    <w:rsid w:val="007B555D"/>
    <w:rsid w:val="007B5CB4"/>
    <w:rsid w:val="007C5E50"/>
    <w:rsid w:val="007C7176"/>
    <w:rsid w:val="007D557B"/>
    <w:rsid w:val="00804862"/>
    <w:rsid w:val="0080613F"/>
    <w:rsid w:val="00814A87"/>
    <w:rsid w:val="00824646"/>
    <w:rsid w:val="00832A16"/>
    <w:rsid w:val="00843717"/>
    <w:rsid w:val="00852110"/>
    <w:rsid w:val="008522DD"/>
    <w:rsid w:val="008551E2"/>
    <w:rsid w:val="00870BC7"/>
    <w:rsid w:val="00877DBD"/>
    <w:rsid w:val="00880A02"/>
    <w:rsid w:val="00897E3A"/>
    <w:rsid w:val="008B71E0"/>
    <w:rsid w:val="008C0C66"/>
    <w:rsid w:val="008C34F3"/>
    <w:rsid w:val="008C60DC"/>
    <w:rsid w:val="008C60E5"/>
    <w:rsid w:val="008D03D1"/>
    <w:rsid w:val="008D1EAF"/>
    <w:rsid w:val="008D3443"/>
    <w:rsid w:val="008D5B6B"/>
    <w:rsid w:val="008E51B6"/>
    <w:rsid w:val="008E77E6"/>
    <w:rsid w:val="008F7BD5"/>
    <w:rsid w:val="0091151D"/>
    <w:rsid w:val="009116F8"/>
    <w:rsid w:val="00924742"/>
    <w:rsid w:val="00926B59"/>
    <w:rsid w:val="00941CD1"/>
    <w:rsid w:val="00947492"/>
    <w:rsid w:val="009A2881"/>
    <w:rsid w:val="009A6FA9"/>
    <w:rsid w:val="009C1178"/>
    <w:rsid w:val="009C326B"/>
    <w:rsid w:val="009C539F"/>
    <w:rsid w:val="009E62DB"/>
    <w:rsid w:val="009F520F"/>
    <w:rsid w:val="00A0756C"/>
    <w:rsid w:val="00A107A2"/>
    <w:rsid w:val="00A14C22"/>
    <w:rsid w:val="00A17EA6"/>
    <w:rsid w:val="00A23128"/>
    <w:rsid w:val="00A25330"/>
    <w:rsid w:val="00A2627A"/>
    <w:rsid w:val="00A26894"/>
    <w:rsid w:val="00A31DD5"/>
    <w:rsid w:val="00A321E9"/>
    <w:rsid w:val="00A543B5"/>
    <w:rsid w:val="00A656B7"/>
    <w:rsid w:val="00A72497"/>
    <w:rsid w:val="00A75101"/>
    <w:rsid w:val="00A77AB0"/>
    <w:rsid w:val="00A82E66"/>
    <w:rsid w:val="00A9295F"/>
    <w:rsid w:val="00AA442F"/>
    <w:rsid w:val="00AB4A9C"/>
    <w:rsid w:val="00AB692A"/>
    <w:rsid w:val="00AC724B"/>
    <w:rsid w:val="00AD5982"/>
    <w:rsid w:val="00AD742E"/>
    <w:rsid w:val="00AE31E5"/>
    <w:rsid w:val="00AE599B"/>
    <w:rsid w:val="00AF076D"/>
    <w:rsid w:val="00AF6D3E"/>
    <w:rsid w:val="00B061F6"/>
    <w:rsid w:val="00B10C94"/>
    <w:rsid w:val="00B11148"/>
    <w:rsid w:val="00B11AF0"/>
    <w:rsid w:val="00B127EC"/>
    <w:rsid w:val="00B1737A"/>
    <w:rsid w:val="00B30881"/>
    <w:rsid w:val="00B42EA4"/>
    <w:rsid w:val="00B51190"/>
    <w:rsid w:val="00B57246"/>
    <w:rsid w:val="00B62EE0"/>
    <w:rsid w:val="00B65C2B"/>
    <w:rsid w:val="00B91E12"/>
    <w:rsid w:val="00B920C0"/>
    <w:rsid w:val="00B94E30"/>
    <w:rsid w:val="00BA3B1F"/>
    <w:rsid w:val="00BA7759"/>
    <w:rsid w:val="00BB233D"/>
    <w:rsid w:val="00BB5161"/>
    <w:rsid w:val="00BE545B"/>
    <w:rsid w:val="00BE6D65"/>
    <w:rsid w:val="00BF055C"/>
    <w:rsid w:val="00BF5868"/>
    <w:rsid w:val="00BF6AE5"/>
    <w:rsid w:val="00C024F4"/>
    <w:rsid w:val="00C026A3"/>
    <w:rsid w:val="00C07AEA"/>
    <w:rsid w:val="00C10F60"/>
    <w:rsid w:val="00C126A4"/>
    <w:rsid w:val="00C17474"/>
    <w:rsid w:val="00C2364E"/>
    <w:rsid w:val="00C27AA3"/>
    <w:rsid w:val="00C37C6F"/>
    <w:rsid w:val="00C463EE"/>
    <w:rsid w:val="00C5145D"/>
    <w:rsid w:val="00C5458F"/>
    <w:rsid w:val="00C54D33"/>
    <w:rsid w:val="00C62913"/>
    <w:rsid w:val="00C63E57"/>
    <w:rsid w:val="00C70C96"/>
    <w:rsid w:val="00C74787"/>
    <w:rsid w:val="00C83EBD"/>
    <w:rsid w:val="00C91C1E"/>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1294B"/>
    <w:rsid w:val="00D13610"/>
    <w:rsid w:val="00D32511"/>
    <w:rsid w:val="00D40180"/>
    <w:rsid w:val="00D43187"/>
    <w:rsid w:val="00D435E7"/>
    <w:rsid w:val="00D50868"/>
    <w:rsid w:val="00D52138"/>
    <w:rsid w:val="00D73BA6"/>
    <w:rsid w:val="00D7516C"/>
    <w:rsid w:val="00D763E4"/>
    <w:rsid w:val="00D7659F"/>
    <w:rsid w:val="00D806F4"/>
    <w:rsid w:val="00D91D06"/>
    <w:rsid w:val="00D92F8E"/>
    <w:rsid w:val="00D93C8F"/>
    <w:rsid w:val="00D95A4B"/>
    <w:rsid w:val="00DB0F3B"/>
    <w:rsid w:val="00DC2E68"/>
    <w:rsid w:val="00DD1664"/>
    <w:rsid w:val="00DD4907"/>
    <w:rsid w:val="00DE41DC"/>
    <w:rsid w:val="00E06022"/>
    <w:rsid w:val="00E17CCB"/>
    <w:rsid w:val="00E40BE6"/>
    <w:rsid w:val="00E5109D"/>
    <w:rsid w:val="00E51326"/>
    <w:rsid w:val="00E519D5"/>
    <w:rsid w:val="00E5635C"/>
    <w:rsid w:val="00E5707A"/>
    <w:rsid w:val="00E60DF5"/>
    <w:rsid w:val="00E71F1A"/>
    <w:rsid w:val="00E75D40"/>
    <w:rsid w:val="00E82597"/>
    <w:rsid w:val="00E827BB"/>
    <w:rsid w:val="00E85B9D"/>
    <w:rsid w:val="00E94F80"/>
    <w:rsid w:val="00E95BC7"/>
    <w:rsid w:val="00E97C1A"/>
    <w:rsid w:val="00EA0CBA"/>
    <w:rsid w:val="00EA3D76"/>
    <w:rsid w:val="00EA56B7"/>
    <w:rsid w:val="00EB2DA4"/>
    <w:rsid w:val="00EC6415"/>
    <w:rsid w:val="00EF3512"/>
    <w:rsid w:val="00EF3E34"/>
    <w:rsid w:val="00EF65C0"/>
    <w:rsid w:val="00F020F6"/>
    <w:rsid w:val="00F076D6"/>
    <w:rsid w:val="00F12528"/>
    <w:rsid w:val="00F12CB2"/>
    <w:rsid w:val="00F22746"/>
    <w:rsid w:val="00F229D6"/>
    <w:rsid w:val="00F243D6"/>
    <w:rsid w:val="00F31F41"/>
    <w:rsid w:val="00F32762"/>
    <w:rsid w:val="00F3667B"/>
    <w:rsid w:val="00F37C42"/>
    <w:rsid w:val="00F6322C"/>
    <w:rsid w:val="00F675C7"/>
    <w:rsid w:val="00F700A3"/>
    <w:rsid w:val="00F85EC9"/>
    <w:rsid w:val="00F976BC"/>
    <w:rsid w:val="00FA3389"/>
    <w:rsid w:val="00FA5965"/>
    <w:rsid w:val="00FB0EA6"/>
    <w:rsid w:val="00FB6469"/>
    <w:rsid w:val="00FD34D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E733978E-DE30-4979-978E-3490145E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 w:type="character" w:styleId="UnresolvedMention">
    <w:name w:val="Unresolved Mention"/>
    <w:basedOn w:val="DefaultParagraphFont"/>
    <w:uiPriority w:val="99"/>
    <w:semiHidden/>
    <w:unhideWhenUsed/>
    <w:rsid w:val="00C62913"/>
    <w:rPr>
      <w:color w:val="605E5C"/>
      <w:shd w:val="clear" w:color="auto" w:fill="E1DFDD"/>
    </w:rPr>
  </w:style>
  <w:style w:type="paragraph" w:styleId="NoSpacing">
    <w:name w:val="No Spacing"/>
    <w:uiPriority w:val="1"/>
    <w:qFormat/>
    <w:rsid w:val="00307B2B"/>
    <w:pPr>
      <w:spacing w:after="0" w:line="240" w:lineRule="auto"/>
    </w:pPr>
  </w:style>
  <w:style w:type="paragraph" w:customStyle="1" w:styleId="xmsonormal">
    <w:name w:val="x_msonormal"/>
    <w:basedOn w:val="Normal"/>
    <w:rsid w:val="00897E3A"/>
    <w:pPr>
      <w:spacing w:after="0" w:line="240" w:lineRule="auto"/>
    </w:pPr>
    <w:rPr>
      <w:rFonts w:ascii="Times New Roman" w:hAnsi="Times New Roman" w:cs="Times New Roman"/>
      <w:sz w:val="24"/>
      <w:szCs w:val="24"/>
      <w:lang w:eastAsia="en-GB"/>
    </w:rPr>
  </w:style>
  <w:style w:type="table" w:customStyle="1" w:styleId="TableGrid3">
    <w:name w:val="Table Grid3"/>
    <w:basedOn w:val="TableNormal"/>
    <w:next w:val="TableGrid"/>
    <w:uiPriority w:val="59"/>
    <w:rsid w:val="0012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22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68477">
      <w:bodyDiv w:val="1"/>
      <w:marLeft w:val="0"/>
      <w:marRight w:val="0"/>
      <w:marTop w:val="0"/>
      <w:marBottom w:val="0"/>
      <w:divBdr>
        <w:top w:val="none" w:sz="0" w:space="0" w:color="auto"/>
        <w:left w:val="none" w:sz="0" w:space="0" w:color="auto"/>
        <w:bottom w:val="none" w:sz="0" w:space="0" w:color="auto"/>
        <w:right w:val="none" w:sz="0" w:space="0" w:color="auto"/>
      </w:divBdr>
    </w:div>
    <w:div w:id="291400159">
      <w:bodyDiv w:val="1"/>
      <w:marLeft w:val="0"/>
      <w:marRight w:val="0"/>
      <w:marTop w:val="0"/>
      <w:marBottom w:val="0"/>
      <w:divBdr>
        <w:top w:val="none" w:sz="0" w:space="0" w:color="auto"/>
        <w:left w:val="none" w:sz="0" w:space="0" w:color="auto"/>
        <w:bottom w:val="none" w:sz="0" w:space="0" w:color="auto"/>
        <w:right w:val="none" w:sz="0" w:space="0" w:color="auto"/>
      </w:divBdr>
    </w:div>
    <w:div w:id="404380872">
      <w:bodyDiv w:val="1"/>
      <w:marLeft w:val="0"/>
      <w:marRight w:val="0"/>
      <w:marTop w:val="0"/>
      <w:marBottom w:val="0"/>
      <w:divBdr>
        <w:top w:val="none" w:sz="0" w:space="0" w:color="auto"/>
        <w:left w:val="none" w:sz="0" w:space="0" w:color="auto"/>
        <w:bottom w:val="none" w:sz="0" w:space="0" w:color="auto"/>
        <w:right w:val="none" w:sz="0" w:space="0" w:color="auto"/>
      </w:divBdr>
    </w:div>
    <w:div w:id="423460094">
      <w:bodyDiv w:val="1"/>
      <w:marLeft w:val="0"/>
      <w:marRight w:val="0"/>
      <w:marTop w:val="0"/>
      <w:marBottom w:val="0"/>
      <w:divBdr>
        <w:top w:val="none" w:sz="0" w:space="0" w:color="auto"/>
        <w:left w:val="none" w:sz="0" w:space="0" w:color="auto"/>
        <w:bottom w:val="none" w:sz="0" w:space="0" w:color="auto"/>
        <w:right w:val="none" w:sz="0" w:space="0" w:color="auto"/>
      </w:divBdr>
    </w:div>
    <w:div w:id="445152500">
      <w:bodyDiv w:val="1"/>
      <w:marLeft w:val="0"/>
      <w:marRight w:val="0"/>
      <w:marTop w:val="0"/>
      <w:marBottom w:val="0"/>
      <w:divBdr>
        <w:top w:val="none" w:sz="0" w:space="0" w:color="auto"/>
        <w:left w:val="none" w:sz="0" w:space="0" w:color="auto"/>
        <w:bottom w:val="none" w:sz="0" w:space="0" w:color="auto"/>
        <w:right w:val="none" w:sz="0" w:space="0" w:color="auto"/>
      </w:divBdr>
    </w:div>
    <w:div w:id="710881065">
      <w:bodyDiv w:val="1"/>
      <w:marLeft w:val="0"/>
      <w:marRight w:val="0"/>
      <w:marTop w:val="0"/>
      <w:marBottom w:val="0"/>
      <w:divBdr>
        <w:top w:val="none" w:sz="0" w:space="0" w:color="auto"/>
        <w:left w:val="none" w:sz="0" w:space="0" w:color="auto"/>
        <w:bottom w:val="none" w:sz="0" w:space="0" w:color="auto"/>
        <w:right w:val="none" w:sz="0" w:space="0" w:color="auto"/>
      </w:divBdr>
    </w:div>
    <w:div w:id="718362627">
      <w:bodyDiv w:val="1"/>
      <w:marLeft w:val="0"/>
      <w:marRight w:val="0"/>
      <w:marTop w:val="0"/>
      <w:marBottom w:val="0"/>
      <w:divBdr>
        <w:top w:val="none" w:sz="0" w:space="0" w:color="auto"/>
        <w:left w:val="none" w:sz="0" w:space="0" w:color="auto"/>
        <w:bottom w:val="none" w:sz="0" w:space="0" w:color="auto"/>
        <w:right w:val="none" w:sz="0" w:space="0" w:color="auto"/>
      </w:divBdr>
    </w:div>
    <w:div w:id="1142115810">
      <w:bodyDiv w:val="1"/>
      <w:marLeft w:val="0"/>
      <w:marRight w:val="0"/>
      <w:marTop w:val="0"/>
      <w:marBottom w:val="0"/>
      <w:divBdr>
        <w:top w:val="none" w:sz="0" w:space="0" w:color="auto"/>
        <w:left w:val="none" w:sz="0" w:space="0" w:color="auto"/>
        <w:bottom w:val="none" w:sz="0" w:space="0" w:color="auto"/>
        <w:right w:val="none" w:sz="0" w:space="0" w:color="auto"/>
      </w:divBdr>
    </w:div>
    <w:div w:id="1155223607">
      <w:bodyDiv w:val="1"/>
      <w:marLeft w:val="0"/>
      <w:marRight w:val="0"/>
      <w:marTop w:val="0"/>
      <w:marBottom w:val="0"/>
      <w:divBdr>
        <w:top w:val="none" w:sz="0" w:space="0" w:color="auto"/>
        <w:left w:val="none" w:sz="0" w:space="0" w:color="auto"/>
        <w:bottom w:val="none" w:sz="0" w:space="0" w:color="auto"/>
        <w:right w:val="none" w:sz="0" w:space="0" w:color="auto"/>
      </w:divBdr>
    </w:div>
    <w:div w:id="1169564188">
      <w:bodyDiv w:val="1"/>
      <w:marLeft w:val="0"/>
      <w:marRight w:val="0"/>
      <w:marTop w:val="0"/>
      <w:marBottom w:val="0"/>
      <w:divBdr>
        <w:top w:val="none" w:sz="0" w:space="0" w:color="auto"/>
        <w:left w:val="none" w:sz="0" w:space="0" w:color="auto"/>
        <w:bottom w:val="none" w:sz="0" w:space="0" w:color="auto"/>
        <w:right w:val="none" w:sz="0" w:space="0" w:color="auto"/>
      </w:divBdr>
    </w:div>
    <w:div w:id="1336229531">
      <w:bodyDiv w:val="1"/>
      <w:marLeft w:val="0"/>
      <w:marRight w:val="0"/>
      <w:marTop w:val="0"/>
      <w:marBottom w:val="0"/>
      <w:divBdr>
        <w:top w:val="none" w:sz="0" w:space="0" w:color="auto"/>
        <w:left w:val="none" w:sz="0" w:space="0" w:color="auto"/>
        <w:bottom w:val="none" w:sz="0" w:space="0" w:color="auto"/>
        <w:right w:val="none" w:sz="0" w:space="0" w:color="auto"/>
      </w:divBdr>
    </w:div>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 w:id="1652324614">
      <w:bodyDiv w:val="1"/>
      <w:marLeft w:val="0"/>
      <w:marRight w:val="0"/>
      <w:marTop w:val="0"/>
      <w:marBottom w:val="0"/>
      <w:divBdr>
        <w:top w:val="none" w:sz="0" w:space="0" w:color="auto"/>
        <w:left w:val="none" w:sz="0" w:space="0" w:color="auto"/>
        <w:bottom w:val="none" w:sz="0" w:space="0" w:color="auto"/>
        <w:right w:val="none" w:sz="0" w:space="0" w:color="auto"/>
      </w:divBdr>
    </w:div>
    <w:div w:id="1667900271">
      <w:bodyDiv w:val="1"/>
      <w:marLeft w:val="0"/>
      <w:marRight w:val="0"/>
      <w:marTop w:val="0"/>
      <w:marBottom w:val="0"/>
      <w:divBdr>
        <w:top w:val="none" w:sz="0" w:space="0" w:color="auto"/>
        <w:left w:val="none" w:sz="0" w:space="0" w:color="auto"/>
        <w:bottom w:val="none" w:sz="0" w:space="0" w:color="auto"/>
        <w:right w:val="none" w:sz="0" w:space="0" w:color="auto"/>
      </w:divBdr>
    </w:div>
    <w:div w:id="1785463431">
      <w:bodyDiv w:val="1"/>
      <w:marLeft w:val="0"/>
      <w:marRight w:val="0"/>
      <w:marTop w:val="0"/>
      <w:marBottom w:val="0"/>
      <w:divBdr>
        <w:top w:val="none" w:sz="0" w:space="0" w:color="auto"/>
        <w:left w:val="none" w:sz="0" w:space="0" w:color="auto"/>
        <w:bottom w:val="none" w:sz="0" w:space="0" w:color="auto"/>
        <w:right w:val="none" w:sz="0" w:space="0" w:color="auto"/>
      </w:divBdr>
    </w:div>
    <w:div w:id="1891107005">
      <w:bodyDiv w:val="1"/>
      <w:marLeft w:val="0"/>
      <w:marRight w:val="0"/>
      <w:marTop w:val="0"/>
      <w:marBottom w:val="0"/>
      <w:divBdr>
        <w:top w:val="none" w:sz="0" w:space="0" w:color="auto"/>
        <w:left w:val="none" w:sz="0" w:space="0" w:color="auto"/>
        <w:bottom w:val="none" w:sz="0" w:space="0" w:color="auto"/>
        <w:right w:val="none" w:sz="0" w:space="0" w:color="auto"/>
      </w:divBdr>
    </w:div>
    <w:div w:id="1927808518">
      <w:bodyDiv w:val="1"/>
      <w:marLeft w:val="0"/>
      <w:marRight w:val="0"/>
      <w:marTop w:val="0"/>
      <w:marBottom w:val="0"/>
      <w:divBdr>
        <w:top w:val="none" w:sz="0" w:space="0" w:color="auto"/>
        <w:left w:val="none" w:sz="0" w:space="0" w:color="auto"/>
        <w:bottom w:val="none" w:sz="0" w:space="0" w:color="auto"/>
        <w:right w:val="none" w:sz="0" w:space="0" w:color="auto"/>
      </w:divBdr>
    </w:div>
    <w:div w:id="1975677836">
      <w:bodyDiv w:val="1"/>
      <w:marLeft w:val="0"/>
      <w:marRight w:val="0"/>
      <w:marTop w:val="0"/>
      <w:marBottom w:val="0"/>
      <w:divBdr>
        <w:top w:val="none" w:sz="0" w:space="0" w:color="auto"/>
        <w:left w:val="none" w:sz="0" w:space="0" w:color="auto"/>
        <w:bottom w:val="none" w:sz="0" w:space="0" w:color="auto"/>
        <w:right w:val="none" w:sz="0" w:space="0" w:color="auto"/>
      </w:divBdr>
    </w:div>
    <w:div w:id="198647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hweclinicalguidance.nhs.uk%2Fall-clinical-areas-documents%2Fdownload%3Fcid%3D2274%26checksum%3D95f8d9901ca8878e291552f001f67692&amp;data=05%7C02%7Cheernamehta%40nhs.net%7Ccba67ac584344a90298108dcafcc3bcd%7C37c354b285b047f5b22207b48d774ee3%7C0%7C0%7C638578538908037976%7CUnknown%7CTWFpbGZsb3d8eyJWIjoiMC4wLjAwMDAiLCJQIjoiV2luMzIiLCJBTiI6Ik1haWwiLCJXVCI6Mn0%3D%7C0%7C%7C%7C&amp;sdata=drWPIVzT4RkMn0VJJa96%2F2dIm19xPNtqcc0yghL%2FsEA%3D&amp;reserved=0" TargetMode="External"/><Relationship Id="rId18" Type="http://schemas.openxmlformats.org/officeDocument/2006/relationships/hyperlink" Target="https://www.gov.uk/government/publications/varicella-zoster-immunoglobulin" TargetMode="External"/><Relationship Id="rId26" Type="http://schemas.openxmlformats.org/officeDocument/2006/relationships/hyperlink" Target="mailto:sharedcare.enh-tr@nhs.net" TargetMode="External"/><Relationship Id="rId39" Type="http://schemas.openxmlformats.org/officeDocument/2006/relationships/hyperlink" Target="https://www.bsg.org.uk/resource/bsg-consensus-guidelines-ibd-in-adults.html" TargetMode="External"/><Relationship Id="rId21" Type="http://schemas.openxmlformats.org/officeDocument/2006/relationships/hyperlink" Target="https://www.sps.nhs.uk/articles/npsa-alert-improving-compliance-with-oral-methotrexate-guidelines-2006/" TargetMode="External"/><Relationship Id="rId34" Type="http://schemas.openxmlformats.org/officeDocument/2006/relationships/hyperlink" Target="mailto:wherts-tr.medinfowatford@nhs.net" TargetMode="External"/><Relationship Id="rId42" Type="http://schemas.openxmlformats.org/officeDocument/2006/relationships/hyperlink" Target="https://onlinelibrary.wiley.com/doi/full/10.1111/bjd.15930" TargetMode="External"/><Relationship Id="rId47" Type="http://schemas.openxmlformats.org/officeDocument/2006/relationships/hyperlink" Target="http://doi.org/10.1093/rheumatology/kew479" TargetMode="External"/><Relationship Id="rId50" Type="http://schemas.openxmlformats.org/officeDocument/2006/relationships/hyperlink" Target="https://cks.nice.org.uk/dmards" TargetMode="External"/><Relationship Id="rId55" Type="http://schemas.openxmlformats.org/officeDocument/2006/relationships/hyperlink" Target="https://www.gov.uk/drug-safety-update/methotrexate-advise-patients-to-take-precautions-in-the-sun-to-avoid-photosensitivity-reaction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nf.org/bnf/index.htm" TargetMode="External"/><Relationship Id="rId29" Type="http://schemas.openxmlformats.org/officeDocument/2006/relationships/hyperlink" Target="mailto:wherts-tr.rheumatology@nhs.net" TargetMode="External"/><Relationship Id="rId11" Type="http://schemas.openxmlformats.org/officeDocument/2006/relationships/hyperlink" Target="https://www.medicines.org.uk/emc" TargetMode="External"/><Relationship Id="rId24" Type="http://schemas.openxmlformats.org/officeDocument/2006/relationships/hyperlink" Target="http://www.medicines.org.uk/emc" TargetMode="External"/><Relationship Id="rId32" Type="http://schemas.openxmlformats.org/officeDocument/2006/relationships/hyperlink" Target="mailto:wherts-respiratorysecretaries@nhs.net" TargetMode="External"/><Relationship Id="rId37" Type="http://schemas.openxmlformats.org/officeDocument/2006/relationships/hyperlink" Target="https://www.rheumatology.org.uk/practice-quality/guidelines/" TargetMode="External"/><Relationship Id="rId40" Type="http://schemas.openxmlformats.org/officeDocument/2006/relationships/hyperlink" Target="https://doi.org/10.1093/rheumatology/kex286" TargetMode="External"/><Relationship Id="rId45" Type="http://schemas.openxmlformats.org/officeDocument/2006/relationships/hyperlink" Target="https://ard.bmj.com/content/75/9/1583" TargetMode="External"/><Relationship Id="rId53" Type="http://schemas.openxmlformats.org/officeDocument/2006/relationships/hyperlink" Target="https://www.gov.uk/drug-safety-update/methotrexate-once-weekly-for-autoimmune-diseases-new-measures-to-reduce-risk-of-fatal-overdose-due-to-inadvertent-daily-instead-of-weekly-dosing"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gov.uk/government/publications/covid-19-the-green-book-chapter-14a" TargetMode="External"/><Relationship Id="rId14" Type="http://schemas.openxmlformats.org/officeDocument/2006/relationships/hyperlink" Target="http://www.bnf.org/bnf/index.htm" TargetMode="External"/><Relationship Id="rId22" Type="http://schemas.openxmlformats.org/officeDocument/2006/relationships/hyperlink" Target="https://www.gov.uk/drug-safety-update/methotrexate-once-weekly-for-autoimmune-diseases-new-measures-to-reduce-risk-of-fatal-overdose-due-to-inadvertent-daily-instead-of-weekly-dosing" TargetMode="External"/><Relationship Id="rId27" Type="http://schemas.openxmlformats.org/officeDocument/2006/relationships/hyperlink" Target="mailto:respiratoryadmin.enh-tr@nhs.net" TargetMode="External"/><Relationship Id="rId30" Type="http://schemas.openxmlformats.org/officeDocument/2006/relationships/hyperlink" Target="mailto:wherts-tr.dermatologysecretaries@nhs.net" TargetMode="External"/><Relationship Id="rId35" Type="http://schemas.openxmlformats.org/officeDocument/2006/relationships/hyperlink" Target="mailto:wherts-tr.medinfowatford@nhs.net" TargetMode="External"/><Relationship Id="rId43" Type="http://schemas.openxmlformats.org/officeDocument/2006/relationships/hyperlink" Target="https://onlinelibrary.wiley.com/doi/full/10.1111/bjd.12072" TargetMode="External"/><Relationship Id="rId48" Type="http://schemas.openxmlformats.org/officeDocument/2006/relationships/hyperlink" Target="http://doi.org/10.1093/rheumatology/kev404" TargetMode="External"/><Relationship Id="rId56" Type="http://schemas.openxmlformats.org/officeDocument/2006/relationships/hyperlink" Target="https://bnf.nice.org.uk/drugs/methotrexate/medicinal-forms/" TargetMode="External"/><Relationship Id="rId8" Type="http://schemas.openxmlformats.org/officeDocument/2006/relationships/hyperlink" Target="https://www.gov.uk/government/publications/varicella-zoster-immunoglobulin" TargetMode="External"/><Relationship Id="rId51" Type="http://schemas.openxmlformats.org/officeDocument/2006/relationships/hyperlink" Target="https://www.gov.uk/government/collections/immunisation-against-infectious-disease-the-green-book" TargetMode="External"/><Relationship Id="rId3" Type="http://schemas.openxmlformats.org/officeDocument/2006/relationships/styles" Target="styl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hyperlink" Target="mailto:ibdhelpline.enh-tr@nhs.net" TargetMode="External"/><Relationship Id="rId33" Type="http://schemas.openxmlformats.org/officeDocument/2006/relationships/hyperlink" Target="mailto:wherts-tr.medinfowatford@nhs.net" TargetMode="External"/><Relationship Id="rId38" Type="http://schemas.openxmlformats.org/officeDocument/2006/relationships/hyperlink" Target="https://www.nice.org.uk/guidance/ng129" TargetMode="External"/><Relationship Id="rId46" Type="http://schemas.openxmlformats.org/officeDocument/2006/relationships/hyperlink" Target="https://www.england.nhs.uk/wp-content/uploads/2018/11/infliximab-progressive-pulmonary-sarcoidosis-adults.pdf" TargetMode="External"/><Relationship Id="rId59" Type="http://schemas.openxmlformats.org/officeDocument/2006/relationships/header" Target="header2.xml"/><Relationship Id="rId20" Type="http://schemas.openxmlformats.org/officeDocument/2006/relationships/hyperlink" Target="http://www.toxbase.org" TargetMode="External"/><Relationship Id="rId41" Type="http://schemas.openxmlformats.org/officeDocument/2006/relationships/hyperlink" Target="https://ard.bmj.com/content/78/6/736" TargetMode="External"/><Relationship Id="rId54" Type="http://schemas.openxmlformats.org/officeDocument/2006/relationships/hyperlink" Target="https://www.england.nhs.uk/publication/shared-care-protocol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edicines.org.uk/emc" TargetMode="External"/><Relationship Id="rId23" Type="http://schemas.openxmlformats.org/officeDocument/2006/relationships/hyperlink" Target="http://www.bnf.org/bnf/index.htm" TargetMode="External"/><Relationship Id="rId28" Type="http://schemas.openxmlformats.org/officeDocument/2006/relationships/hyperlink" Target="mailto:rheumsecretariesenh-tr@nhs.net" TargetMode="External"/><Relationship Id="rId36" Type="http://schemas.openxmlformats.org/officeDocument/2006/relationships/hyperlink" Target="mailto:wherts-tr.medinfowatford@nhs.net" TargetMode="External"/><Relationship Id="rId49" Type="http://schemas.openxmlformats.org/officeDocument/2006/relationships/hyperlink" Target="https://www.medicines.org.uk/emc/product/511/smpc" TargetMode="External"/><Relationship Id="rId57" Type="http://schemas.openxmlformats.org/officeDocument/2006/relationships/header" Target="header1.xml"/><Relationship Id="rId10" Type="http://schemas.openxmlformats.org/officeDocument/2006/relationships/hyperlink" Target="https://www.hweclinicalguidance.nhs.uk/all-clinical-areas-documents/download?cid=1739&amp;checksum=752d25a1f8dbfb2d656bac3094bfb81c" TargetMode="External"/><Relationship Id="rId31" Type="http://schemas.openxmlformats.org/officeDocument/2006/relationships/hyperlink" Target="mailto:westherts.ibd@nhs.net" TargetMode="External"/><Relationship Id="rId44" Type="http://schemas.openxmlformats.org/officeDocument/2006/relationships/hyperlink" Target="https://doi.org/10.1093/rheumatology/ket445" TargetMode="External"/><Relationship Id="rId52" Type="http://schemas.openxmlformats.org/officeDocument/2006/relationships/hyperlink" Target="https://www.sps.nhs.uk/wp-content/uploads/2017/12/Drug-monitoring_October-2017.pdf" TargetMode="External"/><Relationship Id="rId6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weclinicalguidance.nhs.uk/all-clinical-areas-documents/download?cid=1739&amp;checksum=752d25a1f8dbfb2d656bac3094bfb81c"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3AAA0-6A10-4353-B880-A2D8EA100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6972</Words>
  <Characters>39741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46620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MEHTA, Heerna (NHS HERTFORDSHIRE AND WEST ESSEX ICB - 06K)</cp:lastModifiedBy>
  <cp:revision>3</cp:revision>
  <cp:lastPrinted>2020-09-07T12:45:00Z</cp:lastPrinted>
  <dcterms:created xsi:type="dcterms:W3CDTF">2024-09-24T14:40:00Z</dcterms:created>
  <dcterms:modified xsi:type="dcterms:W3CDTF">2024-09-26T11:00:00Z</dcterms:modified>
</cp:coreProperties>
</file>