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4E25E6D"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53940DF" w14:textId="4914F28E" w:rsidR="006F4129" w:rsidRPr="00BE6189" w:rsidRDefault="00BE6189" w:rsidP="00BE618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66157047"/>
      <w:bookmarkStart w:id="1" w:name="_Hlk166157048"/>
      <w:bookmarkStart w:id="2" w:name="_Hlk167882738"/>
      <w:bookmarkStart w:id="3" w:name="_Hlk171263080"/>
      <w:r w:rsidRPr="00BE6189">
        <w:rPr>
          <w:rFonts w:ascii="Arial" w:eastAsia="Times New Roman" w:hAnsi="Arial" w:cs="Times New Roman"/>
          <w:b/>
          <w:bCs/>
          <w:szCs w:val="24"/>
        </w:rPr>
        <w:t xml:space="preserve">Amiodarone tablets for adults used for tachyarrhythmias associated with Wolff-Parkinson-White Syndrome, Atrial Flutter Fibrillation / Atrial Fibrillation, Paroxysmal Tachyarrhythmias and Ventricular Fibrillation when other drugs cannot be used </w:t>
      </w:r>
      <w:bookmarkEnd w:id="0"/>
      <w:bookmarkEnd w:id="1"/>
      <w:r w:rsidRPr="00BE6189">
        <w:rPr>
          <w:rFonts w:ascii="Arial" w:eastAsia="Times New Roman" w:hAnsi="Arial" w:cs="Times New Roman"/>
          <w:b/>
          <w:bCs/>
          <w:szCs w:val="24"/>
        </w:rPr>
        <w:t>as well as for prior and post Cardioversion or in specific patients who have Heart Failure or Left Ventricular Impairment.</w:t>
      </w:r>
      <w:bookmarkEnd w:id="2"/>
      <w:r w:rsidRPr="00BE6189">
        <w:rPr>
          <w:rFonts w:ascii="Arial" w:eastAsia="Times New Roman" w:hAnsi="Arial" w:cs="Times New Roman"/>
          <w:b/>
          <w:bCs/>
          <w:szCs w:val="24"/>
        </w:rPr>
        <w:t xml:space="preserve"> </w:t>
      </w:r>
      <w:r w:rsidR="00AA2573">
        <w:rPr>
          <w:rFonts w:ascii="Arial" w:eastAsia="Times New Roman" w:hAnsi="Arial" w:cs="Times New Roman"/>
          <w:b/>
          <w:bCs/>
          <w:szCs w:val="24"/>
        </w:rPr>
        <w:br/>
      </w:r>
      <w:r w:rsidRPr="00BE6189">
        <w:rPr>
          <w:rFonts w:ascii="Arial" w:eastAsia="Times New Roman" w:hAnsi="Arial" w:cs="Times New Roman"/>
          <w:b/>
          <w:szCs w:val="24"/>
          <w:lang w:val="en-US"/>
        </w:rPr>
        <w:t xml:space="preserve">Shared Care Protocol: Guideline No </w:t>
      </w:r>
      <w:r w:rsidR="00C11792">
        <w:rPr>
          <w:rFonts w:ascii="Arial" w:eastAsia="Times New Roman" w:hAnsi="Arial" w:cs="Times New Roman"/>
          <w:b/>
          <w:szCs w:val="24"/>
          <w:lang w:val="en-US"/>
        </w:rPr>
        <w:t>17;</w:t>
      </w:r>
      <w:r w:rsidRPr="00BE6189">
        <w:rPr>
          <w:rFonts w:ascii="Arial" w:eastAsia="Times New Roman" w:hAnsi="Arial" w:cs="Times New Roman"/>
          <w:b/>
          <w:szCs w:val="24"/>
          <w:lang w:val="en-US"/>
        </w:rPr>
        <w:t xml:space="preserve"> Version 1</w:t>
      </w:r>
      <w:r w:rsidR="00752134">
        <w:rPr>
          <w:rFonts w:ascii="Arial" w:eastAsia="Times New Roman" w:hAnsi="Arial" w:cs="Times New Roman"/>
          <w:b/>
          <w:szCs w:val="24"/>
          <w:lang w:val="en-US"/>
        </w:rPr>
        <w:t>.1</w:t>
      </w:r>
    </w:p>
    <w:bookmarkEnd w:id="3"/>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65E1933B"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w:t>
      </w:r>
      <w:r w:rsidR="005D1B7A" w:rsidRPr="007522B1">
        <w:rPr>
          <w:rFonts w:ascii="Arial" w:eastAsia="Times New Roman" w:hAnsi="Arial" w:cs="Times New Roman"/>
          <w:b/>
          <w:lang w:val="en-US" w:eastAsia="en-GB"/>
        </w:rPr>
        <w:t>information</w:t>
      </w:r>
      <w:r w:rsidR="006A351A" w:rsidRPr="007522B1">
        <w:rPr>
          <w:rFonts w:ascii="Arial" w:eastAsia="Times New Roman" w:hAnsi="Arial" w:cs="Times New Roman"/>
          <w:b/>
          <w:lang w:val="en-US" w:eastAsia="en-GB"/>
        </w:rPr>
        <w:t xml:space="preserve"> (page </w:t>
      </w:r>
      <w:r w:rsidR="00A66C16">
        <w:rPr>
          <w:rFonts w:ascii="Arial" w:eastAsia="Times New Roman" w:hAnsi="Arial" w:cs="Times New Roman"/>
          <w:b/>
          <w:lang w:val="en-US" w:eastAsia="en-GB"/>
        </w:rPr>
        <w:t>6</w:t>
      </w:r>
      <w:r w:rsidR="006A351A" w:rsidRPr="007522B1">
        <w:rPr>
          <w:rFonts w:ascii="Arial" w:eastAsia="Times New Roman" w:hAnsi="Arial" w:cs="Times New Roman"/>
          <w:b/>
          <w:lang w:val="en-US" w:eastAsia="en-GB"/>
        </w:rPr>
        <w:t xml:space="preserve"> onwards)</w:t>
      </w:r>
      <w:r w:rsidR="005D1B7A" w:rsidRPr="007522B1">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6CD6FAE2"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w:t>
      </w:r>
      <w:r w:rsidR="002006A3" w:rsidRPr="007522B1">
        <w:rPr>
          <w:rFonts w:ascii="Arial" w:hAnsi="Arial" w:cs="Arial"/>
          <w:b/>
          <w:color w:val="000000"/>
          <w:lang w:eastAsia="en-GB"/>
        </w:rPr>
        <w:t>provided</w:t>
      </w:r>
      <w:r w:rsidR="005D1B7A" w:rsidRPr="007522B1">
        <w:rPr>
          <w:rFonts w:ascii="Arial" w:hAnsi="Arial" w:cs="Arial"/>
          <w:b/>
          <w:color w:val="000000"/>
          <w:lang w:eastAsia="en-GB"/>
        </w:rPr>
        <w:t xml:space="preserve"> on page </w:t>
      </w:r>
      <w:r w:rsidR="00A66C16">
        <w:rPr>
          <w:rFonts w:ascii="Arial" w:hAnsi="Arial" w:cs="Arial"/>
          <w:b/>
          <w:color w:val="000000"/>
          <w:lang w:eastAsia="en-GB"/>
        </w:rPr>
        <w:t>5.</w:t>
      </w:r>
    </w:p>
    <w:p w14:paraId="20C47234" w14:textId="0F1815CD" w:rsidR="004B177D" w:rsidRDefault="00B62EE0" w:rsidP="00455A6A">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7522B1">
        <w:rPr>
          <w:rFonts w:ascii="Arial" w:eastAsia="Times New Roman" w:hAnsi="Arial" w:cs="Arial"/>
          <w:b/>
          <w:sz w:val="24"/>
          <w:u w:val="single"/>
          <w:lang w:val="en-US"/>
        </w:rPr>
        <w:t xml:space="preserve">6 </w:t>
      </w:r>
      <w:r w:rsidR="00E82597">
        <w:rPr>
          <w:rFonts w:ascii="Arial" w:eastAsia="Times New Roman" w:hAnsi="Arial" w:cs="Arial"/>
          <w:b/>
          <w:sz w:val="24"/>
          <w:u w:val="single"/>
          <w:lang w:val="en-US"/>
        </w:rPr>
        <w:t>Shared Care Agreement Form)</w:t>
      </w:r>
    </w:p>
    <w:p w14:paraId="6F1E9B5F" w14:textId="12B1CC28" w:rsidR="00824D2B" w:rsidRDefault="00824D2B" w:rsidP="00455A6A">
      <w:pPr>
        <w:spacing w:after="120" w:line="240" w:lineRule="auto"/>
        <w:jc w:val="both"/>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86912" behindDoc="1" locked="0" layoutInCell="1" allowOverlap="1" wp14:anchorId="7B26BC42" wp14:editId="79707083">
                <wp:simplePos x="0" y="0"/>
                <wp:positionH relativeFrom="margin">
                  <wp:posOffset>-95250</wp:posOffset>
                </wp:positionH>
                <wp:positionV relativeFrom="paragraph">
                  <wp:posOffset>48896</wp:posOffset>
                </wp:positionV>
                <wp:extent cx="7000875" cy="39814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3981450"/>
                        </a:xfrm>
                        <a:prstGeom prst="rect">
                          <a:avLst/>
                        </a:prstGeom>
                        <a:solidFill>
                          <a:srgbClr val="FFFFFF"/>
                        </a:solidFill>
                        <a:ln w="9525">
                          <a:solidFill>
                            <a:srgbClr val="000000"/>
                          </a:solidFill>
                          <a:miter lim="800000"/>
                          <a:headEnd/>
                          <a:tailEnd/>
                        </a:ln>
                      </wps:spPr>
                      <wps:txbx>
                        <w:txbxContent>
                          <w:p w14:paraId="7E4EDFAB" w14:textId="77777777" w:rsidR="00824D2B" w:rsidRDefault="00824D2B" w:rsidP="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6BC42" id="_x0000_t202" coordsize="21600,21600" o:spt="202" path="m,l,21600r21600,l21600,xe">
                <v:stroke joinstyle="miter"/>
                <v:path gradientshapeok="t" o:connecttype="rect"/>
              </v:shapetype>
              <v:shape id="Text Box 2" o:spid="_x0000_s1026" type="#_x0000_t202" style="position:absolute;left:0;text-align:left;margin-left:-7.5pt;margin-top:3.85pt;width:551.25pt;height:313.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">
                <v:textbox>
                  <w:txbxContent>
                    <w:p w14:paraId="7E4EDFAB" w14:textId="77777777" w:rsidR="00824D2B" w:rsidRDefault="00824D2B" w:rsidP="00824D2B"/>
                  </w:txbxContent>
                </v:textbox>
                <w10:wrap anchorx="margin"/>
              </v:shape>
            </w:pict>
          </mc:Fallback>
        </mc:AlternateContent>
      </w: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2D823774">
                <wp:simplePos x="0" y="0"/>
                <wp:positionH relativeFrom="column">
                  <wp:posOffset>3429000</wp:posOffset>
                </wp:positionH>
                <wp:positionV relativeFrom="paragraph">
                  <wp:posOffset>211455</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270pt;margin-top:16.65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">
                <v:stroke dashstyle="dash"/>
                <v:textbo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v:textbox>
              </v:shape>
            </w:pict>
          </mc:Fallback>
        </mc:AlternateContent>
      </w:r>
    </w:p>
    <w:tbl>
      <w:tblPr>
        <w:tblStyle w:val="TableGrid"/>
        <w:tblW w:w="0" w:type="auto"/>
        <w:tblLook w:val="04A0" w:firstRow="1" w:lastRow="0" w:firstColumn="1" w:lastColumn="0" w:noHBand="0" w:noVBand="1"/>
      </w:tblPr>
      <w:tblGrid>
        <w:gridCol w:w="1696"/>
        <w:gridCol w:w="2552"/>
        <w:gridCol w:w="1417"/>
      </w:tblGrid>
      <w:tr w:rsidR="00824D2B" w:rsidRPr="003673F7" w14:paraId="79F8E16D" w14:textId="77777777" w:rsidTr="00824D2B">
        <w:trPr>
          <w:trHeight w:val="300"/>
        </w:trPr>
        <w:tc>
          <w:tcPr>
            <w:tcW w:w="1696" w:type="dxa"/>
            <w:noWrap/>
            <w:hideMark/>
          </w:tcPr>
          <w:p w14:paraId="02177595" w14:textId="77777777" w:rsidR="00824D2B" w:rsidRPr="00B36343" w:rsidRDefault="00824D2B" w:rsidP="00824D2B">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590678F2" w14:textId="174765AA"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4"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6A735A">
              <w:rPr>
                <w:rFonts w:ascii="Arial" w:hAnsi="Arial" w:cs="Arial"/>
                <w:sz w:val="18"/>
                <w:szCs w:val="18"/>
              </w:rPr>
              <w:t> </w:t>
            </w:r>
            <w:r w:rsidR="006A735A">
              <w:rPr>
                <w:rFonts w:ascii="Arial" w:hAnsi="Arial" w:cs="Arial"/>
                <w:sz w:val="18"/>
                <w:szCs w:val="18"/>
              </w:rPr>
              <w:t> </w:t>
            </w:r>
            <w:r w:rsidR="006A735A">
              <w:rPr>
                <w:rFonts w:ascii="Arial" w:hAnsi="Arial" w:cs="Arial"/>
                <w:sz w:val="18"/>
                <w:szCs w:val="18"/>
              </w:rPr>
              <w:t> </w:t>
            </w:r>
            <w:r w:rsidR="006A735A">
              <w:rPr>
                <w:rFonts w:ascii="Arial" w:hAnsi="Arial" w:cs="Arial"/>
                <w:sz w:val="18"/>
                <w:szCs w:val="18"/>
              </w:rPr>
              <w:t> </w:t>
            </w:r>
            <w:r w:rsidR="006A735A">
              <w:rPr>
                <w:rFonts w:ascii="Arial" w:hAnsi="Arial" w:cs="Arial"/>
                <w:sz w:val="18"/>
                <w:szCs w:val="18"/>
              </w:rPr>
              <w:t> </w:t>
            </w:r>
            <w:r w:rsidRPr="00B36343">
              <w:rPr>
                <w:rFonts w:ascii="Arial" w:hAnsi="Arial" w:cs="Arial"/>
                <w:sz w:val="18"/>
                <w:szCs w:val="18"/>
              </w:rPr>
              <w:fldChar w:fldCharType="end"/>
            </w:r>
            <w:bookmarkEnd w:id="4"/>
          </w:p>
        </w:tc>
        <w:tc>
          <w:tcPr>
            <w:tcW w:w="1417" w:type="dxa"/>
            <w:tcBorders>
              <w:top w:val="nil"/>
              <w:left w:val="single" w:sz="4" w:space="0" w:color="auto"/>
              <w:bottom w:val="nil"/>
              <w:right w:val="nil"/>
            </w:tcBorders>
            <w:noWrap/>
            <w:hideMark/>
          </w:tcPr>
          <w:p w14:paraId="685AAF02" w14:textId="77777777" w:rsidR="00824D2B" w:rsidRPr="003673F7" w:rsidRDefault="00824D2B" w:rsidP="00824D2B"/>
        </w:tc>
      </w:tr>
      <w:tr w:rsidR="00824D2B" w:rsidRPr="003673F7" w14:paraId="7C798929" w14:textId="77777777" w:rsidTr="00824D2B">
        <w:trPr>
          <w:trHeight w:val="300"/>
        </w:trPr>
        <w:tc>
          <w:tcPr>
            <w:tcW w:w="1696" w:type="dxa"/>
            <w:noWrap/>
            <w:hideMark/>
          </w:tcPr>
          <w:p w14:paraId="5BECFC8B" w14:textId="77777777" w:rsidR="00824D2B" w:rsidRPr="00B36343" w:rsidRDefault="00824D2B" w:rsidP="00824D2B">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2DA15AB5"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vAlign w:val="center"/>
            <w:hideMark/>
          </w:tcPr>
          <w:p w14:paraId="22218F0C" w14:textId="77777777" w:rsidR="00824D2B" w:rsidRPr="00B36343" w:rsidRDefault="00824D2B" w:rsidP="00824D2B">
            <w:pPr>
              <w:jc w:val="center"/>
              <w:rPr>
                <w:rFonts w:ascii="Arial" w:hAnsi="Arial" w:cs="Arial"/>
                <w:b/>
                <w:bCs/>
              </w:rPr>
            </w:pPr>
            <w:r w:rsidRPr="00B36343">
              <w:rPr>
                <w:rFonts w:ascii="Arial" w:hAnsi="Arial" w:cs="Arial"/>
                <w:b/>
                <w:bCs/>
              </w:rPr>
              <w:t>OR</w:t>
            </w:r>
          </w:p>
        </w:tc>
      </w:tr>
      <w:tr w:rsidR="00824D2B" w:rsidRPr="003673F7" w14:paraId="29A9DD85" w14:textId="77777777" w:rsidTr="00824D2B">
        <w:trPr>
          <w:trHeight w:val="300"/>
        </w:trPr>
        <w:tc>
          <w:tcPr>
            <w:tcW w:w="1696" w:type="dxa"/>
            <w:noWrap/>
            <w:hideMark/>
          </w:tcPr>
          <w:p w14:paraId="5D8FE6E0" w14:textId="77777777" w:rsidR="00824D2B" w:rsidRPr="00B36343" w:rsidRDefault="00824D2B" w:rsidP="00824D2B">
            <w:pPr>
              <w:rPr>
                <w:rFonts w:ascii="Arial" w:hAnsi="Arial" w:cs="Arial"/>
                <w:b/>
                <w:bCs/>
              </w:rPr>
            </w:pPr>
            <w:r w:rsidRPr="00B36343">
              <w:rPr>
                <w:rFonts w:ascii="Arial" w:hAnsi="Arial" w:cs="Arial"/>
                <w:b/>
                <w:bCs/>
                <w:lang w:val="en-US"/>
              </w:rPr>
              <w:t>NHS number</w:t>
            </w:r>
          </w:p>
        </w:tc>
        <w:tc>
          <w:tcPr>
            <w:tcW w:w="2552" w:type="dxa"/>
            <w:tcBorders>
              <w:right w:val="single" w:sz="4" w:space="0" w:color="auto"/>
            </w:tcBorders>
            <w:noWrap/>
            <w:hideMark/>
          </w:tcPr>
          <w:p w14:paraId="7498F850"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hideMark/>
          </w:tcPr>
          <w:p w14:paraId="2B7B0635" w14:textId="77777777" w:rsidR="00824D2B" w:rsidRPr="003673F7" w:rsidRDefault="00824D2B" w:rsidP="00824D2B"/>
        </w:tc>
      </w:tr>
    </w:tbl>
    <w:p w14:paraId="31541787" w14:textId="12C6EC2F" w:rsidR="00824D2B" w:rsidRDefault="00824D2B" w:rsidP="00455A6A">
      <w:pPr>
        <w:spacing w:after="120" w:line="240" w:lineRule="auto"/>
        <w:jc w:val="both"/>
        <w:rPr>
          <w:rFonts w:ascii="Arial" w:eastAsia="Times New Roman" w:hAnsi="Arial" w:cs="Arial"/>
          <w:b/>
          <w:sz w:val="24"/>
          <w:u w:val="single"/>
          <w:lang w:val="en-US"/>
        </w:rPr>
      </w:pPr>
    </w:p>
    <w:p w14:paraId="745F8423" w14:textId="0F5D3458" w:rsidR="00824D2B" w:rsidRDefault="00824D2B" w:rsidP="00455A6A">
      <w:pPr>
        <w:spacing w:after="120" w:line="240" w:lineRule="auto"/>
        <w:jc w:val="both"/>
        <w:rPr>
          <w:rFonts w:ascii="Arial" w:eastAsia="Times New Roman" w:hAnsi="Arial" w:cs="Arial"/>
          <w:b/>
          <w:sz w:val="24"/>
          <w:u w:val="single"/>
          <w:lang w:val="en-US"/>
        </w:rPr>
      </w:pPr>
    </w:p>
    <w:tbl>
      <w:tblPr>
        <w:tblStyle w:val="TableGrid"/>
        <w:tblW w:w="0" w:type="auto"/>
        <w:tblLook w:val="04A0" w:firstRow="1" w:lastRow="0" w:firstColumn="1" w:lastColumn="0" w:noHBand="0" w:noVBand="1"/>
      </w:tblPr>
      <w:tblGrid>
        <w:gridCol w:w="4248"/>
        <w:gridCol w:w="6095"/>
      </w:tblGrid>
      <w:tr w:rsidR="00824D2B" w:rsidRPr="003673F7" w14:paraId="3B9E3265" w14:textId="77777777" w:rsidTr="00824D2B">
        <w:trPr>
          <w:trHeight w:val="300"/>
        </w:trPr>
        <w:tc>
          <w:tcPr>
            <w:tcW w:w="4248" w:type="dxa"/>
            <w:noWrap/>
            <w:hideMark/>
          </w:tcPr>
          <w:p w14:paraId="782DA20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09AE99D4"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A500A0C" w14:textId="5DC9FD85"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006A735A">
              <w:rPr>
                <w:rFonts w:ascii="Arial" w:hAnsi="Arial" w:cs="Arial"/>
              </w:rPr>
              <w:t> </w:t>
            </w:r>
            <w:r w:rsidR="006A735A">
              <w:rPr>
                <w:rFonts w:ascii="Arial" w:hAnsi="Arial" w:cs="Arial"/>
              </w:rPr>
              <w:t> </w:t>
            </w:r>
            <w:r w:rsidR="006A735A">
              <w:rPr>
                <w:rFonts w:ascii="Arial" w:hAnsi="Arial" w:cs="Arial"/>
              </w:rPr>
              <w:t> </w:t>
            </w:r>
            <w:r w:rsidR="006A735A">
              <w:rPr>
                <w:rFonts w:ascii="Arial" w:hAnsi="Arial" w:cs="Arial"/>
              </w:rPr>
              <w:t> </w:t>
            </w:r>
            <w:r w:rsidR="006A735A">
              <w:rPr>
                <w:rFonts w:ascii="Arial" w:hAnsi="Arial" w:cs="Arial"/>
              </w:rPr>
              <w:t> </w:t>
            </w:r>
            <w:r w:rsidRPr="00B36343">
              <w:rPr>
                <w:rFonts w:ascii="Arial" w:hAnsi="Arial" w:cs="Arial"/>
              </w:rPr>
              <w:fldChar w:fldCharType="end"/>
            </w:r>
          </w:p>
        </w:tc>
      </w:tr>
      <w:tr w:rsidR="00824D2B" w:rsidRPr="003673F7" w14:paraId="5AA4F4F5" w14:textId="77777777" w:rsidTr="00824D2B">
        <w:trPr>
          <w:trHeight w:val="300"/>
        </w:trPr>
        <w:tc>
          <w:tcPr>
            <w:tcW w:w="4248" w:type="dxa"/>
            <w:noWrap/>
            <w:hideMark/>
          </w:tcPr>
          <w:p w14:paraId="3F0023D5"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036B85BD"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EF65197"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EA2FD55" w14:textId="77777777" w:rsidTr="00824D2B">
        <w:trPr>
          <w:trHeight w:val="300"/>
        </w:trPr>
        <w:tc>
          <w:tcPr>
            <w:tcW w:w="4248" w:type="dxa"/>
            <w:noWrap/>
            <w:hideMark/>
          </w:tcPr>
          <w:p w14:paraId="05563273"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56DA1847"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7E245F8"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65B8D97" w14:textId="77777777" w:rsidTr="00824D2B">
        <w:trPr>
          <w:trHeight w:val="300"/>
        </w:trPr>
        <w:tc>
          <w:tcPr>
            <w:tcW w:w="4248" w:type="dxa"/>
            <w:noWrap/>
          </w:tcPr>
          <w:p w14:paraId="1DDD6F3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530123F7" w14:textId="77777777" w:rsidR="00824D2B" w:rsidRPr="00B36343" w:rsidRDefault="00824D2B" w:rsidP="00824D2B">
            <w:pPr>
              <w:contextualSpacing/>
              <w:jc w:val="both"/>
              <w:rPr>
                <w:rFonts w:ascii="Arial" w:eastAsia="Times New Roman" w:hAnsi="Arial" w:cs="Arial"/>
                <w:b/>
                <w:bCs/>
                <w:lang w:val="en-US"/>
              </w:rPr>
            </w:pPr>
          </w:p>
        </w:tc>
        <w:tc>
          <w:tcPr>
            <w:tcW w:w="6095" w:type="dxa"/>
            <w:noWrap/>
          </w:tcPr>
          <w:p w14:paraId="6DCDAC65" w14:textId="77777777" w:rsidR="00824D2B" w:rsidRPr="00B36343" w:rsidRDefault="00824D2B" w:rsidP="00824D2B">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7A0CE007" w14:textId="77777777" w:rsidTr="00824D2B">
        <w:trPr>
          <w:trHeight w:val="300"/>
        </w:trPr>
        <w:tc>
          <w:tcPr>
            <w:tcW w:w="4248" w:type="dxa"/>
            <w:noWrap/>
            <w:hideMark/>
          </w:tcPr>
          <w:p w14:paraId="015386BE"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7C64D2EE"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2FCDF3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9122721" w14:textId="77777777" w:rsidTr="00824D2B">
        <w:trPr>
          <w:trHeight w:val="509"/>
        </w:trPr>
        <w:tc>
          <w:tcPr>
            <w:tcW w:w="4248" w:type="dxa"/>
            <w:vMerge w:val="restart"/>
            <w:noWrap/>
            <w:hideMark/>
          </w:tcPr>
          <w:p w14:paraId="5AFB6793" w14:textId="77777777" w:rsidR="00824D2B" w:rsidRPr="00B36343" w:rsidRDefault="00824D2B" w:rsidP="00824D2B">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095" w:type="dxa"/>
            <w:vMerge w:val="restart"/>
            <w:noWrap/>
            <w:hideMark/>
          </w:tcPr>
          <w:p w14:paraId="79C15621"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0B0C5FCF" w14:textId="77777777" w:rsidTr="00824D2B">
        <w:trPr>
          <w:trHeight w:val="509"/>
        </w:trPr>
        <w:tc>
          <w:tcPr>
            <w:tcW w:w="4248" w:type="dxa"/>
            <w:vMerge/>
            <w:noWrap/>
            <w:hideMark/>
          </w:tcPr>
          <w:p w14:paraId="1873C946"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CFD4352" w14:textId="77777777" w:rsidR="00824D2B" w:rsidRPr="00B36343" w:rsidRDefault="00824D2B" w:rsidP="00824D2B">
            <w:pPr>
              <w:contextualSpacing/>
              <w:jc w:val="both"/>
              <w:rPr>
                <w:rFonts w:ascii="Arial" w:eastAsia="Times New Roman" w:hAnsi="Arial" w:cs="Arial"/>
                <w:b/>
                <w:bCs/>
              </w:rPr>
            </w:pPr>
          </w:p>
        </w:tc>
      </w:tr>
      <w:tr w:rsidR="00824D2B" w:rsidRPr="003673F7" w14:paraId="4F34403B" w14:textId="77777777" w:rsidTr="00824D2B">
        <w:trPr>
          <w:trHeight w:val="509"/>
        </w:trPr>
        <w:tc>
          <w:tcPr>
            <w:tcW w:w="4248" w:type="dxa"/>
            <w:vMerge w:val="restart"/>
            <w:noWrap/>
            <w:hideMark/>
          </w:tcPr>
          <w:p w14:paraId="74C43275" w14:textId="77777777" w:rsidR="00824D2B" w:rsidRPr="00B36343" w:rsidRDefault="00824D2B" w:rsidP="00824D2B">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vMerge w:val="restart"/>
            <w:noWrap/>
            <w:hideMark/>
          </w:tcPr>
          <w:p w14:paraId="25D09D6E"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499A6AE0" w14:textId="77777777" w:rsidTr="00824D2B">
        <w:trPr>
          <w:trHeight w:val="509"/>
        </w:trPr>
        <w:tc>
          <w:tcPr>
            <w:tcW w:w="4248" w:type="dxa"/>
            <w:vMerge/>
            <w:noWrap/>
            <w:hideMark/>
          </w:tcPr>
          <w:p w14:paraId="2290E4E9"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BAA9171" w14:textId="77777777" w:rsidR="00824D2B" w:rsidRPr="00B36343" w:rsidRDefault="00824D2B" w:rsidP="00824D2B">
            <w:pPr>
              <w:contextualSpacing/>
              <w:jc w:val="both"/>
              <w:rPr>
                <w:rFonts w:ascii="Arial" w:eastAsia="Times New Roman" w:hAnsi="Arial" w:cs="Arial"/>
                <w:b/>
                <w:bCs/>
              </w:rPr>
            </w:pPr>
          </w:p>
        </w:tc>
      </w:tr>
    </w:tbl>
    <w:p w14:paraId="0AEDB273" w14:textId="1D019E99" w:rsidR="00E60DF5" w:rsidRDefault="00E60DF5" w:rsidP="00755AEA">
      <w:pPr>
        <w:spacing w:after="0" w:line="240" w:lineRule="auto"/>
        <w:contextualSpacing/>
        <w:jc w:val="both"/>
        <w:rPr>
          <w:rFonts w:ascii="Arial" w:eastAsia="Times New Roman" w:hAnsi="Arial" w:cs="Arial"/>
          <w:b/>
          <w:lang w:val="en-US"/>
        </w:rPr>
      </w:pPr>
    </w:p>
    <w:p w14:paraId="4FB5A0A5" w14:textId="77777777" w:rsidR="00CA384E" w:rsidRPr="000C7F57" w:rsidRDefault="00CA384E"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7610A0">
        <w:trPr>
          <w:trHeight w:val="1182"/>
        </w:trPr>
        <w:tc>
          <w:tcPr>
            <w:tcW w:w="10598" w:type="dxa"/>
            <w:shd w:val="clear" w:color="auto" w:fill="auto"/>
          </w:tcPr>
          <w:p w14:paraId="444D51DD" w14:textId="77777777" w:rsidR="00F32762" w:rsidRPr="00DE2BB3" w:rsidRDefault="00F32762" w:rsidP="00F32762">
            <w:pPr>
              <w:spacing w:after="0" w:line="240" w:lineRule="auto"/>
              <w:contextualSpacing/>
              <w:jc w:val="both"/>
              <w:rPr>
                <w:rFonts w:ascii="Arial" w:eastAsia="Times New Roman" w:hAnsi="Arial" w:cs="Arial"/>
                <w:b/>
                <w:bCs/>
                <w:szCs w:val="24"/>
                <w:lang w:val="en-US"/>
              </w:rPr>
            </w:pPr>
            <w:r w:rsidRPr="00DE2BB3">
              <w:rPr>
                <w:rFonts w:ascii="Arial" w:eastAsia="Times New Roman" w:hAnsi="Arial" w:cs="Arial"/>
                <w:b/>
                <w:bCs/>
                <w:sz w:val="24"/>
                <w:szCs w:val="24"/>
                <w:u w:val="single"/>
                <w:lang w:val="en-US"/>
              </w:rPr>
              <w:t>Key Primary Care Information</w:t>
            </w:r>
            <w:r w:rsidRPr="00DE2BB3">
              <w:rPr>
                <w:rFonts w:ascii="Arial" w:eastAsia="Times New Roman" w:hAnsi="Arial" w:cs="Arial"/>
                <w:b/>
                <w:bCs/>
                <w:sz w:val="24"/>
                <w:szCs w:val="24"/>
                <w:lang w:val="en-US"/>
              </w:rPr>
              <w:t xml:space="preserve"> </w:t>
            </w:r>
            <w:r w:rsidRPr="00DE2BB3">
              <w:rPr>
                <w:rFonts w:ascii="Arial" w:eastAsia="Times New Roman" w:hAnsi="Arial" w:cs="Arial"/>
                <w:b/>
                <w:bCs/>
                <w:szCs w:val="24"/>
                <w:lang w:val="en-US"/>
              </w:rPr>
              <w:t>(refer to Full Shared Care Protocol for further information)</w:t>
            </w:r>
          </w:p>
          <w:p w14:paraId="654A6F63" w14:textId="77777777" w:rsidR="00F32762" w:rsidRPr="00DE2BB3" w:rsidRDefault="00F32762" w:rsidP="00E60DF5">
            <w:pPr>
              <w:spacing w:after="0" w:line="240" w:lineRule="auto"/>
              <w:rPr>
                <w:rFonts w:ascii="Arial" w:eastAsia="Times New Roman" w:hAnsi="Arial" w:cs="Arial"/>
                <w:b/>
                <w:bCs/>
                <w:sz w:val="24"/>
                <w:szCs w:val="24"/>
                <w:lang w:eastAsia="en-GB"/>
              </w:rPr>
            </w:pPr>
          </w:p>
          <w:p w14:paraId="5051E98D" w14:textId="7179950B" w:rsidR="00A66C16" w:rsidRPr="00DE2BB3" w:rsidRDefault="00E60DF5" w:rsidP="00E60DF5">
            <w:pPr>
              <w:spacing w:after="0" w:line="240" w:lineRule="auto"/>
              <w:rPr>
                <w:rFonts w:ascii="Arial" w:eastAsia="Times New Roman" w:hAnsi="Arial" w:cs="Arial"/>
                <w:b/>
                <w:bCs/>
                <w:sz w:val="24"/>
                <w:szCs w:val="24"/>
                <w:lang w:eastAsia="en-GB"/>
              </w:rPr>
            </w:pPr>
            <w:r w:rsidRPr="00DE2BB3">
              <w:rPr>
                <w:rFonts w:ascii="Arial" w:eastAsia="Times New Roman" w:hAnsi="Arial" w:cs="Arial"/>
                <w:b/>
                <w:bCs/>
                <w:sz w:val="24"/>
                <w:szCs w:val="24"/>
                <w:lang w:eastAsia="en-GB"/>
              </w:rPr>
              <w:t>GP RESPONSIBILITIES</w:t>
            </w:r>
          </w:p>
          <w:p w14:paraId="317219F4" w14:textId="77777777" w:rsidR="00BE6189" w:rsidRPr="00DE2BB3" w:rsidRDefault="00BE6189" w:rsidP="00E60DF5">
            <w:pPr>
              <w:spacing w:after="0" w:line="240" w:lineRule="auto"/>
              <w:rPr>
                <w:rFonts w:ascii="Arial" w:eastAsia="Times New Roman" w:hAnsi="Arial" w:cs="Arial"/>
                <w:b/>
                <w:bCs/>
                <w:sz w:val="24"/>
                <w:szCs w:val="24"/>
                <w:lang w:eastAsia="en-GB"/>
              </w:rPr>
            </w:pPr>
          </w:p>
          <w:tbl>
            <w:tblPr>
              <w:tblStyle w:val="TableGrid"/>
              <w:tblW w:w="0" w:type="auto"/>
              <w:tblInd w:w="167" w:type="dxa"/>
              <w:tblLook w:val="04A0" w:firstRow="1" w:lastRow="0" w:firstColumn="1" w:lastColumn="0" w:noHBand="0" w:noVBand="1"/>
            </w:tblPr>
            <w:tblGrid>
              <w:gridCol w:w="567"/>
              <w:gridCol w:w="9499"/>
            </w:tblGrid>
            <w:tr w:rsidR="00BE6189" w:rsidRPr="00DE2BB3" w14:paraId="0F75482C" w14:textId="77777777" w:rsidTr="00BE6189">
              <w:tc>
                <w:tcPr>
                  <w:tcW w:w="10066" w:type="dxa"/>
                  <w:gridSpan w:val="2"/>
                  <w:shd w:val="clear" w:color="auto" w:fill="D9D9D9" w:themeFill="background1" w:themeFillShade="D9"/>
                </w:tcPr>
                <w:p w14:paraId="0F140E4D" w14:textId="77777777" w:rsidR="00BE6189" w:rsidRPr="00DE2BB3" w:rsidRDefault="00BE6189" w:rsidP="00BE6189">
                  <w:pPr>
                    <w:pStyle w:val="ListParagraph"/>
                    <w:ind w:left="0"/>
                    <w:rPr>
                      <w:rFonts w:ascii="Arial" w:hAnsi="Arial" w:cs="Arial"/>
                      <w:b/>
                      <w:bCs/>
                    </w:rPr>
                  </w:pPr>
                  <w:r w:rsidRPr="00DE2BB3">
                    <w:rPr>
                      <w:rFonts w:ascii="Arial" w:hAnsi="Arial" w:cs="Arial"/>
                      <w:b/>
                      <w:bCs/>
                    </w:rPr>
                    <w:t xml:space="preserve">GP/ Primary care prescriber responsibilities </w:t>
                  </w:r>
                </w:p>
              </w:tc>
            </w:tr>
            <w:tr w:rsidR="00BE6189" w:rsidRPr="00DE2BB3" w14:paraId="66C52FF4" w14:textId="77777777" w:rsidTr="00BE6189">
              <w:tc>
                <w:tcPr>
                  <w:tcW w:w="567" w:type="dxa"/>
                </w:tcPr>
                <w:p w14:paraId="215E69ED" w14:textId="77777777" w:rsidR="00BE6189" w:rsidRPr="00DE2BB3" w:rsidRDefault="00BE6189" w:rsidP="00BE6189">
                  <w:pPr>
                    <w:pStyle w:val="ListParagraph"/>
                    <w:ind w:left="0"/>
                    <w:rPr>
                      <w:rFonts w:ascii="Arial" w:hAnsi="Arial" w:cs="Arial"/>
                      <w:b/>
                      <w:bCs/>
                    </w:rPr>
                  </w:pPr>
                  <w:r w:rsidRPr="00DE2BB3">
                    <w:rPr>
                      <w:rFonts w:ascii="Arial" w:hAnsi="Arial" w:cs="Arial"/>
                      <w:b/>
                      <w:bCs/>
                    </w:rPr>
                    <w:t>1.</w:t>
                  </w:r>
                </w:p>
              </w:tc>
              <w:tc>
                <w:tcPr>
                  <w:tcW w:w="9499" w:type="dxa"/>
                </w:tcPr>
                <w:p w14:paraId="3E127FFF" w14:textId="77777777" w:rsidR="00BE6189" w:rsidRPr="00DE2BB3" w:rsidRDefault="00BE6189" w:rsidP="00BE6189">
                  <w:pPr>
                    <w:pStyle w:val="ListParagraph"/>
                    <w:ind w:left="0"/>
                    <w:rPr>
                      <w:rFonts w:ascii="Arial" w:hAnsi="Arial" w:cs="Arial"/>
                    </w:rPr>
                  </w:pPr>
                  <w:r w:rsidRPr="00DE2BB3">
                    <w:rPr>
                      <w:rFonts w:ascii="Arial" w:hAnsi="Arial" w:cs="Arial"/>
                    </w:rPr>
                    <w:t>Review the shared care request from the specialist to take on prescribing of amiodarone tablets. Promptly communicate to the specialist if prescribing responsibility is not accepted (within 2 weeks), including the clinical reason. Responsibility cannot be declined on grounds of cost of medication.</w:t>
                  </w:r>
                </w:p>
              </w:tc>
            </w:tr>
            <w:tr w:rsidR="00BE6189" w:rsidRPr="00DE2BB3" w14:paraId="72C9D373" w14:textId="77777777" w:rsidTr="00BE6189">
              <w:tc>
                <w:tcPr>
                  <w:tcW w:w="567" w:type="dxa"/>
                </w:tcPr>
                <w:p w14:paraId="35CD8712" w14:textId="77777777" w:rsidR="00BE6189" w:rsidRPr="00DE2BB3" w:rsidRDefault="00BE6189" w:rsidP="00BE6189">
                  <w:pPr>
                    <w:pStyle w:val="ListParagraph"/>
                    <w:ind w:left="0"/>
                    <w:rPr>
                      <w:rFonts w:ascii="Arial" w:hAnsi="Arial" w:cs="Arial"/>
                      <w:b/>
                      <w:bCs/>
                    </w:rPr>
                  </w:pPr>
                  <w:r w:rsidRPr="00DE2BB3">
                    <w:rPr>
                      <w:rFonts w:ascii="Arial" w:hAnsi="Arial" w:cs="Arial"/>
                      <w:b/>
                      <w:bCs/>
                    </w:rPr>
                    <w:t>2.</w:t>
                  </w:r>
                </w:p>
              </w:tc>
              <w:tc>
                <w:tcPr>
                  <w:tcW w:w="9499" w:type="dxa"/>
                </w:tcPr>
                <w:p w14:paraId="28C398CE" w14:textId="23003B96" w:rsidR="00BE6189" w:rsidRPr="00A66C16" w:rsidRDefault="00BE6189" w:rsidP="00BE6189">
                  <w:pPr>
                    <w:pStyle w:val="ListParagraph"/>
                    <w:ind w:left="0"/>
                    <w:rPr>
                      <w:rFonts w:ascii="Arial" w:hAnsi="Arial" w:cs="Arial"/>
                    </w:rPr>
                  </w:pPr>
                  <w:r w:rsidRPr="00A66C16">
                    <w:rPr>
                      <w:rFonts w:ascii="Arial" w:hAnsi="Arial" w:cs="Arial"/>
                    </w:rPr>
                    <w:t xml:space="preserve">Check sufficient information has been provided to take on the responsibility for continued prescribing. Request any missing information to be provided from the specialist before taking </w:t>
                  </w:r>
                  <w:r w:rsidRPr="00A66C16">
                    <w:rPr>
                      <w:rFonts w:ascii="Arial" w:hAnsi="Arial" w:cs="Arial"/>
                    </w:rPr>
                    <w:lastRenderedPageBreak/>
                    <w:t>on the prescribing in primary care. (Refer to point 7 of the ‘Specialist Responsibilities’</w:t>
                  </w:r>
                  <w:r w:rsidR="00362D3F" w:rsidRPr="00A66C16">
                    <w:rPr>
                      <w:rFonts w:ascii="Arial" w:hAnsi="Arial" w:cs="Arial"/>
                    </w:rPr>
                    <w:t xml:space="preserve"> on page </w:t>
                  </w:r>
                  <w:r w:rsidR="00A66C16" w:rsidRPr="00A66C16">
                    <w:rPr>
                      <w:rFonts w:ascii="Arial" w:hAnsi="Arial" w:cs="Arial"/>
                    </w:rPr>
                    <w:t>8</w:t>
                  </w:r>
                  <w:r w:rsidRPr="00A66C16">
                    <w:rPr>
                      <w:rFonts w:ascii="Arial" w:hAnsi="Arial" w:cs="Arial"/>
                    </w:rPr>
                    <w:t>).</w:t>
                  </w:r>
                </w:p>
              </w:tc>
            </w:tr>
            <w:tr w:rsidR="00BE6189" w:rsidRPr="00DE2BB3" w14:paraId="4C7AE7E6" w14:textId="77777777" w:rsidTr="00BE6189">
              <w:tc>
                <w:tcPr>
                  <w:tcW w:w="567" w:type="dxa"/>
                </w:tcPr>
                <w:p w14:paraId="43C1E0F5" w14:textId="77777777" w:rsidR="00BE6189" w:rsidRPr="00DE2BB3" w:rsidRDefault="00BE6189" w:rsidP="00BE6189">
                  <w:pPr>
                    <w:pStyle w:val="ListParagraph"/>
                    <w:ind w:left="0"/>
                    <w:rPr>
                      <w:rFonts w:ascii="Arial" w:hAnsi="Arial" w:cs="Arial"/>
                      <w:b/>
                      <w:bCs/>
                    </w:rPr>
                  </w:pPr>
                  <w:r w:rsidRPr="00DE2BB3">
                    <w:rPr>
                      <w:rFonts w:ascii="Arial" w:hAnsi="Arial" w:cs="Arial"/>
                      <w:b/>
                      <w:bCs/>
                    </w:rPr>
                    <w:lastRenderedPageBreak/>
                    <w:t>3.</w:t>
                  </w:r>
                </w:p>
              </w:tc>
              <w:tc>
                <w:tcPr>
                  <w:tcW w:w="9499" w:type="dxa"/>
                </w:tcPr>
                <w:p w14:paraId="7FDFEC58" w14:textId="3942600E" w:rsidR="00BE6189" w:rsidRPr="00A66C16" w:rsidRDefault="00BE6189" w:rsidP="00BE6189">
                  <w:pPr>
                    <w:rPr>
                      <w:rFonts w:ascii="Arial" w:hAnsi="Arial" w:cs="Arial"/>
                    </w:rPr>
                  </w:pPr>
                  <w:r w:rsidRPr="00A66C16">
                    <w:rPr>
                      <w:rFonts w:ascii="Arial" w:hAnsi="Arial" w:cs="Arial"/>
                      <w:iCs/>
                    </w:rPr>
                    <w:t>If accepted, prescribe ongoing treatment as detailed in the specialist’s request and as per (</w:t>
                  </w:r>
                  <w:r w:rsidR="00362D3F" w:rsidRPr="00A66C16">
                    <w:rPr>
                      <w:rFonts w:ascii="Arial" w:hAnsi="Arial" w:cs="Arial"/>
                      <w:bCs/>
                    </w:rPr>
                    <w:t>Adult dosage and administration</w:t>
                  </w:r>
                  <w:r w:rsidR="00DE2BB3" w:rsidRPr="00A66C16">
                    <w:rPr>
                      <w:rFonts w:ascii="Arial" w:hAnsi="Arial" w:cs="Arial"/>
                      <w:bCs/>
                    </w:rPr>
                    <w:t xml:space="preserve"> </w:t>
                  </w:r>
                  <w:r w:rsidR="00A66C16">
                    <w:rPr>
                      <w:rFonts w:ascii="Arial" w:hAnsi="Arial" w:cs="Arial"/>
                      <w:bCs/>
                    </w:rPr>
                    <w:t xml:space="preserve">section </w:t>
                  </w:r>
                  <w:r w:rsidR="00DE2BB3" w:rsidRPr="00A66C16">
                    <w:rPr>
                      <w:rFonts w:ascii="Arial" w:hAnsi="Arial" w:cs="Arial"/>
                      <w:bCs/>
                    </w:rPr>
                    <w:t xml:space="preserve">on page </w:t>
                  </w:r>
                  <w:r w:rsidR="00A66C16" w:rsidRPr="00A66C16">
                    <w:rPr>
                      <w:rFonts w:ascii="Arial" w:hAnsi="Arial" w:cs="Arial"/>
                      <w:bCs/>
                    </w:rPr>
                    <w:t>6</w:t>
                  </w:r>
                  <w:r w:rsidR="00DE2BB3" w:rsidRPr="00A66C16">
                    <w:rPr>
                      <w:rFonts w:ascii="Arial" w:hAnsi="Arial" w:cs="Arial"/>
                      <w:bCs/>
                    </w:rPr>
                    <w:t xml:space="preserve">) </w:t>
                  </w:r>
                  <w:r w:rsidRPr="00A66C16">
                    <w:rPr>
                      <w:rFonts w:ascii="Arial" w:hAnsi="Arial" w:cs="Arial"/>
                      <w:iCs/>
                    </w:rPr>
                    <w:t>taking into any account potential drug interactions (</w:t>
                  </w:r>
                  <w:r w:rsidR="00DE2BB3" w:rsidRPr="00A66C16">
                    <w:rPr>
                      <w:rFonts w:ascii="Arial" w:hAnsi="Arial" w:cs="Arial"/>
                      <w:iCs/>
                    </w:rPr>
                    <w:t xml:space="preserve">page </w:t>
                  </w:r>
                  <w:r w:rsidR="00A66C16" w:rsidRPr="00A66C16">
                    <w:rPr>
                      <w:rFonts w:ascii="Arial" w:hAnsi="Arial" w:cs="Arial"/>
                      <w:iCs/>
                    </w:rPr>
                    <w:t>11</w:t>
                  </w:r>
                  <w:r w:rsidRPr="00A66C16">
                    <w:rPr>
                      <w:rFonts w:ascii="Arial" w:hAnsi="Arial" w:cs="Arial"/>
                      <w:iCs/>
                    </w:rPr>
                    <w:t>)</w:t>
                  </w:r>
                </w:p>
              </w:tc>
            </w:tr>
            <w:tr w:rsidR="00BE6189" w:rsidRPr="00DE2BB3" w14:paraId="35E930AF" w14:textId="77777777" w:rsidTr="00BE6189">
              <w:tc>
                <w:tcPr>
                  <w:tcW w:w="567" w:type="dxa"/>
                </w:tcPr>
                <w:p w14:paraId="221F4D2E" w14:textId="77777777" w:rsidR="00BE6189" w:rsidRPr="00DE2BB3" w:rsidRDefault="00BE6189" w:rsidP="00BE6189">
                  <w:pPr>
                    <w:pStyle w:val="ListParagraph"/>
                    <w:ind w:left="0"/>
                    <w:rPr>
                      <w:rFonts w:ascii="Arial" w:hAnsi="Arial" w:cs="Arial"/>
                      <w:b/>
                      <w:bCs/>
                    </w:rPr>
                  </w:pPr>
                  <w:r w:rsidRPr="00DE2BB3">
                    <w:rPr>
                      <w:rFonts w:ascii="Arial" w:hAnsi="Arial" w:cs="Arial"/>
                      <w:b/>
                      <w:bCs/>
                    </w:rPr>
                    <w:t>4.</w:t>
                  </w:r>
                </w:p>
              </w:tc>
              <w:tc>
                <w:tcPr>
                  <w:tcW w:w="9499" w:type="dxa"/>
                </w:tcPr>
                <w:p w14:paraId="25E0A365" w14:textId="77777777" w:rsidR="00BE6189" w:rsidRPr="00A66C16" w:rsidRDefault="00BE6189" w:rsidP="00BE6189">
                  <w:pPr>
                    <w:pStyle w:val="ListParagraph"/>
                    <w:ind w:left="0"/>
                    <w:rPr>
                      <w:rFonts w:ascii="Arial" w:hAnsi="Arial" w:cs="Arial"/>
                    </w:rPr>
                  </w:pPr>
                  <w:r w:rsidRPr="00A66C16">
                    <w:rPr>
                      <w:rFonts w:ascii="Arial" w:hAnsi="Arial" w:cs="Arial"/>
                    </w:rPr>
                    <w:t>Link amiodarone to the indication on the GP prescribing system.</w:t>
                  </w:r>
                </w:p>
              </w:tc>
            </w:tr>
            <w:tr w:rsidR="00BE6189" w:rsidRPr="00DE2BB3" w14:paraId="6FC1958C" w14:textId="77777777" w:rsidTr="00BE6189">
              <w:tc>
                <w:tcPr>
                  <w:tcW w:w="567" w:type="dxa"/>
                </w:tcPr>
                <w:p w14:paraId="4DFD7EFE" w14:textId="77777777" w:rsidR="00BE6189" w:rsidRPr="00DE2BB3" w:rsidRDefault="00BE6189" w:rsidP="00BE6189">
                  <w:pPr>
                    <w:pStyle w:val="ListParagraph"/>
                    <w:ind w:left="0"/>
                    <w:rPr>
                      <w:rFonts w:ascii="Arial" w:hAnsi="Arial" w:cs="Arial"/>
                      <w:b/>
                      <w:bCs/>
                    </w:rPr>
                  </w:pPr>
                  <w:r w:rsidRPr="00DE2BB3">
                    <w:rPr>
                      <w:rFonts w:ascii="Arial" w:hAnsi="Arial" w:cs="Arial"/>
                      <w:b/>
                      <w:bCs/>
                    </w:rPr>
                    <w:t xml:space="preserve">5. </w:t>
                  </w:r>
                </w:p>
              </w:tc>
              <w:tc>
                <w:tcPr>
                  <w:tcW w:w="9499" w:type="dxa"/>
                </w:tcPr>
                <w:p w14:paraId="10FDB2D0" w14:textId="0652FBE1" w:rsidR="00BE6189" w:rsidRPr="00A66C16" w:rsidRDefault="00BE6189" w:rsidP="00BE6189">
                  <w:pPr>
                    <w:rPr>
                      <w:rFonts w:ascii="Arial" w:hAnsi="Arial" w:cs="Arial"/>
                    </w:rPr>
                  </w:pPr>
                  <w:r w:rsidRPr="00A66C16">
                    <w:rPr>
                      <w:rFonts w:ascii="Arial" w:hAnsi="Arial" w:cs="Arial"/>
                      <w:iCs/>
                    </w:rPr>
                    <w:t xml:space="preserve">Conduct the required ongoing monitoring as </w:t>
                  </w:r>
                  <w:r w:rsidR="00240629" w:rsidRPr="00A66C16">
                    <w:rPr>
                      <w:rFonts w:ascii="Arial" w:hAnsi="Arial" w:cs="Arial"/>
                      <w:iCs/>
                    </w:rPr>
                    <w:t>discussed with the specialist and outlined below. Contact the</w:t>
                  </w:r>
                  <w:r w:rsidRPr="00A66C16">
                    <w:rPr>
                      <w:rFonts w:ascii="Arial" w:hAnsi="Arial" w:cs="Arial"/>
                      <w:iCs/>
                    </w:rPr>
                    <w:t xml:space="preserve"> specialist if any abnormal results as appropriate </w:t>
                  </w:r>
                  <w:r w:rsidRPr="00A66C16">
                    <w:rPr>
                      <w:rFonts w:ascii="Arial" w:hAnsi="Arial" w:cs="Arial"/>
                    </w:rPr>
                    <w:t>(</w:t>
                  </w:r>
                  <w:r w:rsidR="00DE2BB3" w:rsidRPr="00A66C16">
                    <w:rPr>
                      <w:rFonts w:ascii="Arial" w:hAnsi="Arial" w:cs="Arial"/>
                    </w:rPr>
                    <w:t xml:space="preserve">see monitoring and actions to be taken </w:t>
                  </w:r>
                  <w:r w:rsidR="00A66C16" w:rsidRPr="00A66C16">
                    <w:rPr>
                      <w:rFonts w:ascii="Arial" w:hAnsi="Arial" w:cs="Arial"/>
                    </w:rPr>
                    <w:t xml:space="preserve">if abnormal result </w:t>
                  </w:r>
                  <w:r w:rsidR="00DE2BB3" w:rsidRPr="00A66C16">
                    <w:rPr>
                      <w:rFonts w:ascii="Arial" w:hAnsi="Arial" w:cs="Arial"/>
                    </w:rPr>
                    <w:t>section below</w:t>
                  </w:r>
                  <w:r w:rsidRPr="00A66C16">
                    <w:rPr>
                      <w:rFonts w:ascii="Arial" w:hAnsi="Arial" w:cs="Arial"/>
                    </w:rPr>
                    <w:t>)</w:t>
                  </w:r>
                  <w:r w:rsidRPr="00A66C16">
                    <w:rPr>
                      <w:rFonts w:ascii="Arial" w:hAnsi="Arial" w:cs="Arial"/>
                      <w:iCs/>
                    </w:rPr>
                    <w:t>.</w:t>
                  </w:r>
                  <w:r w:rsidRPr="00A66C16">
                    <w:rPr>
                      <w:rFonts w:ascii="Arial" w:hAnsi="Arial" w:cs="Arial"/>
                    </w:rPr>
                    <w:tab/>
                  </w:r>
                </w:p>
              </w:tc>
            </w:tr>
            <w:tr w:rsidR="00BE6189" w:rsidRPr="00DE2BB3" w14:paraId="12EDFE40" w14:textId="77777777" w:rsidTr="00BE6189">
              <w:tc>
                <w:tcPr>
                  <w:tcW w:w="567" w:type="dxa"/>
                </w:tcPr>
                <w:p w14:paraId="709320B4" w14:textId="77777777" w:rsidR="00BE6189" w:rsidRPr="005D24A2" w:rsidRDefault="00BE6189" w:rsidP="00BE6189">
                  <w:pPr>
                    <w:pStyle w:val="ListParagraph"/>
                    <w:ind w:left="0"/>
                    <w:rPr>
                      <w:rFonts w:ascii="Arial" w:hAnsi="Arial" w:cs="Arial"/>
                      <w:b/>
                      <w:bCs/>
                    </w:rPr>
                  </w:pPr>
                  <w:r w:rsidRPr="005D24A2">
                    <w:rPr>
                      <w:rFonts w:ascii="Arial" w:hAnsi="Arial" w:cs="Arial"/>
                      <w:b/>
                      <w:bCs/>
                    </w:rPr>
                    <w:t>6.</w:t>
                  </w:r>
                </w:p>
              </w:tc>
              <w:tc>
                <w:tcPr>
                  <w:tcW w:w="9499" w:type="dxa"/>
                </w:tcPr>
                <w:p w14:paraId="575A9B8A" w14:textId="21AE841D" w:rsidR="00BE6189" w:rsidRPr="005D24A2" w:rsidRDefault="00240629" w:rsidP="00BE6189">
                  <w:pPr>
                    <w:rPr>
                      <w:rFonts w:ascii="Arial" w:hAnsi="Arial" w:cs="Arial"/>
                      <w:b/>
                      <w:bCs/>
                      <w:iCs/>
                      <w:highlight w:val="yellow"/>
                    </w:rPr>
                  </w:pPr>
                  <w:r w:rsidRPr="00240629">
                    <w:rPr>
                      <w:rFonts w:ascii="Arial" w:hAnsi="Arial" w:cs="Arial"/>
                      <w:bCs/>
                      <w:iCs/>
                    </w:rPr>
                    <w:t>Monitor patients during routine medication reviews for efficacy, adverse effects, adherence, and drug interactions. Contact the specialist for advice where necessary.</w:t>
                  </w:r>
                  <w:r>
                    <w:rPr>
                      <w:rFonts w:ascii="Arial" w:hAnsi="Arial" w:cs="Arial"/>
                      <w:bCs/>
                      <w:iCs/>
                    </w:rPr>
                    <w:t xml:space="preserve"> </w:t>
                  </w:r>
                  <w:r w:rsidR="00BE6189" w:rsidRPr="005D24A2">
                    <w:rPr>
                      <w:rFonts w:ascii="Arial" w:hAnsi="Arial" w:cs="Arial"/>
                      <w:iCs/>
                    </w:rPr>
                    <w:t>Manage adverse effects as detailed in</w:t>
                  </w:r>
                  <w:r w:rsidR="00A66C16">
                    <w:rPr>
                      <w:rFonts w:ascii="Arial" w:hAnsi="Arial" w:cs="Arial"/>
                      <w:iCs/>
                    </w:rPr>
                    <w:t xml:space="preserve"> the (side effects and actions to be taken section on page 10</w:t>
                  </w:r>
                  <w:r w:rsidR="005D24A2" w:rsidRPr="005D24A2">
                    <w:rPr>
                      <w:rFonts w:ascii="Arial" w:hAnsi="Arial" w:cs="Arial"/>
                      <w:iCs/>
                    </w:rPr>
                    <w:t>)</w:t>
                  </w:r>
                  <w:r w:rsidR="005D24A2">
                    <w:rPr>
                      <w:rFonts w:ascii="Arial" w:hAnsi="Arial" w:cs="Arial"/>
                      <w:iCs/>
                    </w:rPr>
                    <w:t xml:space="preserve"> </w:t>
                  </w:r>
                  <w:r w:rsidR="00BE6189" w:rsidRPr="005D24A2">
                    <w:rPr>
                      <w:rFonts w:ascii="Arial" w:hAnsi="Arial" w:cs="Arial"/>
                      <w:iCs/>
                    </w:rPr>
                    <w:t>and discuss with specialist team when required.</w:t>
                  </w:r>
                </w:p>
                <w:p w14:paraId="4A0DEA9A" w14:textId="77777777" w:rsidR="00BE6189" w:rsidRPr="005D24A2" w:rsidRDefault="00BE6189" w:rsidP="00BE6189">
                  <w:pPr>
                    <w:rPr>
                      <w:rFonts w:ascii="Arial" w:hAnsi="Arial" w:cs="Arial"/>
                    </w:rPr>
                  </w:pPr>
                  <w:r w:rsidRPr="005D24A2">
                    <w:rPr>
                      <w:rFonts w:ascii="Arial" w:hAnsi="Arial" w:cs="Arial"/>
                    </w:rPr>
                    <w:t xml:space="preserve">Any serious adverse reactions should be reported to the MHRA via the Yellow Card scheme. Visit </w:t>
                  </w:r>
                  <w:hyperlink r:id="rId8" w:history="1">
                    <w:r w:rsidRPr="005D24A2">
                      <w:rPr>
                        <w:rStyle w:val="Hyperlink"/>
                        <w:rFonts w:ascii="Arial" w:hAnsi="Arial" w:cs="Arial"/>
                        <w:u w:val="none"/>
                      </w:rPr>
                      <w:t>www.mhra.gov.uk/yellowcard</w:t>
                    </w:r>
                  </w:hyperlink>
                  <w:r w:rsidRPr="005D24A2">
                    <w:rPr>
                      <w:rFonts w:ascii="Arial" w:hAnsi="Arial" w:cs="Arial"/>
                    </w:rPr>
                    <w:t xml:space="preserve">. </w:t>
                  </w:r>
                </w:p>
              </w:tc>
            </w:tr>
            <w:tr w:rsidR="00BE6189" w:rsidRPr="00DE2BB3" w14:paraId="235B69A9" w14:textId="77777777" w:rsidTr="00BE6189">
              <w:tc>
                <w:tcPr>
                  <w:tcW w:w="567" w:type="dxa"/>
                </w:tcPr>
                <w:p w14:paraId="4F3F8ABB" w14:textId="77777777" w:rsidR="00BE6189" w:rsidRPr="00DE2BB3" w:rsidRDefault="00BE6189" w:rsidP="00BE6189">
                  <w:pPr>
                    <w:pStyle w:val="ListParagraph"/>
                    <w:ind w:left="0"/>
                    <w:rPr>
                      <w:rFonts w:ascii="Arial" w:hAnsi="Arial" w:cs="Arial"/>
                      <w:b/>
                      <w:bCs/>
                    </w:rPr>
                  </w:pPr>
                  <w:r w:rsidRPr="00DE2BB3">
                    <w:rPr>
                      <w:rFonts w:ascii="Arial" w:hAnsi="Arial" w:cs="Arial"/>
                      <w:b/>
                      <w:bCs/>
                    </w:rPr>
                    <w:t>7.</w:t>
                  </w:r>
                </w:p>
              </w:tc>
              <w:tc>
                <w:tcPr>
                  <w:tcW w:w="9499" w:type="dxa"/>
                </w:tcPr>
                <w:p w14:paraId="53BA0B96" w14:textId="77777777" w:rsidR="00BE6189" w:rsidRPr="00DE2BB3" w:rsidRDefault="00BE6189" w:rsidP="00BE6189">
                  <w:pPr>
                    <w:rPr>
                      <w:rFonts w:ascii="Arial" w:hAnsi="Arial" w:cs="Arial"/>
                      <w:iCs/>
                    </w:rPr>
                  </w:pPr>
                  <w:r w:rsidRPr="00DE2BB3">
                    <w:rPr>
                      <w:rFonts w:ascii="Arial" w:hAnsi="Arial" w:cs="Arial"/>
                      <w:iCs/>
                    </w:rPr>
                    <w:t>Stop amiodarone and make an urgent referral to the specialist if hyperthyroidism, thyrotoxicosis, new or worsening arrhythmia or heart block, ophthalmological effects, hepatotoxicity, pulmonary toxicity or bullous skin reactions are suspected.</w:t>
                  </w:r>
                </w:p>
              </w:tc>
            </w:tr>
            <w:tr w:rsidR="00BE6189" w:rsidRPr="00DE2BB3" w14:paraId="61F4A0AF" w14:textId="77777777" w:rsidTr="00BE6189">
              <w:tc>
                <w:tcPr>
                  <w:tcW w:w="567" w:type="dxa"/>
                </w:tcPr>
                <w:p w14:paraId="04F14F04" w14:textId="77777777" w:rsidR="00BE6189" w:rsidRPr="00DE2BB3" w:rsidRDefault="00BE6189" w:rsidP="00BE6189">
                  <w:pPr>
                    <w:pStyle w:val="ListParagraph"/>
                    <w:ind w:left="0"/>
                    <w:rPr>
                      <w:rFonts w:ascii="Arial" w:hAnsi="Arial" w:cs="Arial"/>
                      <w:b/>
                      <w:bCs/>
                    </w:rPr>
                  </w:pPr>
                  <w:r w:rsidRPr="00DE2BB3">
                    <w:rPr>
                      <w:rFonts w:ascii="Arial" w:hAnsi="Arial" w:cs="Arial"/>
                      <w:b/>
                      <w:bCs/>
                    </w:rPr>
                    <w:t>8</w:t>
                  </w:r>
                </w:p>
              </w:tc>
              <w:tc>
                <w:tcPr>
                  <w:tcW w:w="9499" w:type="dxa"/>
                </w:tcPr>
                <w:p w14:paraId="3870FF08" w14:textId="77777777" w:rsidR="00BE6189" w:rsidRPr="00DE2BB3" w:rsidRDefault="00BE6189" w:rsidP="00BE6189">
                  <w:pPr>
                    <w:rPr>
                      <w:rFonts w:ascii="Arial" w:hAnsi="Arial" w:cs="Arial"/>
                      <w:iCs/>
                    </w:rPr>
                  </w:pPr>
                  <w:r w:rsidRPr="00DE2BB3">
                    <w:rPr>
                      <w:rFonts w:ascii="Arial" w:hAnsi="Arial" w:cs="Arial"/>
                      <w:iCs/>
                    </w:rPr>
                    <w:t>Reinforce patient advice/responsibilities including when to seek medical attention.</w:t>
                  </w:r>
                </w:p>
              </w:tc>
            </w:tr>
            <w:tr w:rsidR="00BE6189" w:rsidRPr="00DE2BB3" w14:paraId="20C3E994" w14:textId="77777777" w:rsidTr="00BE6189">
              <w:tc>
                <w:tcPr>
                  <w:tcW w:w="567" w:type="dxa"/>
                </w:tcPr>
                <w:p w14:paraId="00C53E0F" w14:textId="77777777" w:rsidR="00BE6189" w:rsidRPr="00DE2BB3" w:rsidRDefault="00BE6189" w:rsidP="00BE6189">
                  <w:pPr>
                    <w:pStyle w:val="ListParagraph"/>
                    <w:ind w:left="0"/>
                    <w:rPr>
                      <w:rFonts w:ascii="Arial" w:hAnsi="Arial" w:cs="Arial"/>
                      <w:b/>
                      <w:bCs/>
                    </w:rPr>
                  </w:pPr>
                  <w:r w:rsidRPr="00DE2BB3">
                    <w:rPr>
                      <w:rFonts w:ascii="Arial" w:hAnsi="Arial" w:cs="Arial"/>
                      <w:b/>
                      <w:bCs/>
                    </w:rPr>
                    <w:t>9.</w:t>
                  </w:r>
                </w:p>
              </w:tc>
              <w:tc>
                <w:tcPr>
                  <w:tcW w:w="9499" w:type="dxa"/>
                </w:tcPr>
                <w:p w14:paraId="29EA68D1" w14:textId="77777777" w:rsidR="00BE6189" w:rsidRPr="00DE2BB3" w:rsidRDefault="00BE6189" w:rsidP="00BE6189">
                  <w:pPr>
                    <w:rPr>
                      <w:rFonts w:ascii="Arial" w:hAnsi="Arial" w:cs="Arial"/>
                      <w:iCs/>
                    </w:rPr>
                  </w:pPr>
                  <w:r w:rsidRPr="00DE2BB3">
                    <w:rPr>
                      <w:rFonts w:ascii="Arial" w:hAnsi="Arial" w:cs="Arial"/>
                      <w:iCs/>
                    </w:rPr>
                    <w:t>Provide advice on the need for contraception to male and female patients at each review. Refer the management back to the specialist if the patient becomes or plans to become pregnant.</w:t>
                  </w:r>
                </w:p>
              </w:tc>
            </w:tr>
            <w:tr w:rsidR="00BE6189" w:rsidRPr="00DE2BB3" w14:paraId="09AC0113" w14:textId="77777777" w:rsidTr="00BE6189">
              <w:tc>
                <w:tcPr>
                  <w:tcW w:w="567" w:type="dxa"/>
                </w:tcPr>
                <w:p w14:paraId="16E494F8" w14:textId="77777777" w:rsidR="00BE6189" w:rsidRPr="00DE2BB3" w:rsidRDefault="00BE6189" w:rsidP="00BE6189">
                  <w:pPr>
                    <w:pStyle w:val="ListParagraph"/>
                    <w:ind w:left="0"/>
                    <w:rPr>
                      <w:rFonts w:ascii="Arial" w:hAnsi="Arial" w:cs="Arial"/>
                      <w:b/>
                      <w:bCs/>
                    </w:rPr>
                  </w:pPr>
                  <w:r w:rsidRPr="00DE2BB3">
                    <w:rPr>
                      <w:rFonts w:ascii="Arial" w:hAnsi="Arial" w:cs="Arial"/>
                      <w:b/>
                      <w:bCs/>
                    </w:rPr>
                    <w:t>10.</w:t>
                  </w:r>
                </w:p>
              </w:tc>
              <w:tc>
                <w:tcPr>
                  <w:tcW w:w="9499" w:type="dxa"/>
                </w:tcPr>
                <w:p w14:paraId="5A33A0C8" w14:textId="77777777" w:rsidR="00BE6189" w:rsidRPr="00DE2BB3" w:rsidRDefault="00BE6189" w:rsidP="00BE6189">
                  <w:pPr>
                    <w:rPr>
                      <w:rFonts w:ascii="Arial" w:hAnsi="Arial" w:cs="Arial"/>
                      <w:iCs/>
                    </w:rPr>
                  </w:pPr>
                  <w:r w:rsidRPr="00DE2BB3">
                    <w:rPr>
                      <w:rFonts w:ascii="Arial" w:hAnsi="Arial" w:cs="Arial"/>
                      <w:iCs/>
                    </w:rPr>
                    <w:t>Stop treatment as appropriate and advised by the specialist</w:t>
                  </w:r>
                </w:p>
              </w:tc>
            </w:tr>
          </w:tbl>
          <w:p w14:paraId="0410AEF1" w14:textId="77777777" w:rsidR="00BE6189" w:rsidRPr="00DE2BB3" w:rsidRDefault="00BE6189" w:rsidP="00E60DF5">
            <w:pPr>
              <w:spacing w:after="0" w:line="240" w:lineRule="auto"/>
              <w:rPr>
                <w:rFonts w:ascii="Arial" w:eastAsia="Times New Roman" w:hAnsi="Arial" w:cs="Arial"/>
                <w:b/>
                <w:bCs/>
                <w:sz w:val="24"/>
                <w:szCs w:val="24"/>
                <w:lang w:eastAsia="en-GB"/>
              </w:rPr>
            </w:pPr>
          </w:p>
          <w:p w14:paraId="48638FA2" w14:textId="77777777" w:rsidR="0015736E" w:rsidRPr="00DE2BB3"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7610A0">
              <w:trPr>
                <w:trHeight w:val="1125"/>
              </w:trPr>
              <w:tc>
                <w:tcPr>
                  <w:tcW w:w="10683" w:type="dxa"/>
                </w:tcPr>
                <w:p w14:paraId="2E8A0D53" w14:textId="77777777" w:rsidR="0015736E" w:rsidRPr="00DE2BB3" w:rsidRDefault="0015736E" w:rsidP="0015736E">
                  <w:pPr>
                    <w:keepNext/>
                    <w:spacing w:after="120"/>
                    <w:contextualSpacing/>
                    <w:jc w:val="both"/>
                    <w:outlineLvl w:val="0"/>
                    <w:rPr>
                      <w:rFonts w:ascii="Arial" w:eastAsia="Times New Roman" w:hAnsi="Arial" w:cs="Times New Roman"/>
                      <w:b/>
                      <w:bCs/>
                      <w:szCs w:val="24"/>
                    </w:rPr>
                  </w:pPr>
                  <w:r w:rsidRPr="00DE2BB3">
                    <w:rPr>
                      <w:rFonts w:ascii="Arial" w:hAnsi="Arial" w:cs="Arial"/>
                      <w:b/>
                    </w:rPr>
                    <w:t xml:space="preserve">MONITORING </w:t>
                  </w:r>
                  <w:r w:rsidRPr="00DE2BB3">
                    <w:rPr>
                      <w:rFonts w:ascii="Arial" w:eastAsia="Times New Roman" w:hAnsi="Arial" w:cs="Times New Roman"/>
                      <w:b/>
                      <w:bCs/>
                      <w:szCs w:val="24"/>
                    </w:rPr>
                    <w:t>AND ACTIONS TO BE TAKEN</w:t>
                  </w:r>
                </w:p>
                <w:p w14:paraId="012DE9F8" w14:textId="77777777" w:rsidR="0015736E" w:rsidRPr="00DE2BB3" w:rsidRDefault="0015736E" w:rsidP="0015736E">
                  <w:pPr>
                    <w:keepNext/>
                    <w:spacing w:after="120"/>
                    <w:contextualSpacing/>
                    <w:jc w:val="both"/>
                    <w:outlineLvl w:val="0"/>
                    <w:rPr>
                      <w:rFonts w:ascii="Arial" w:eastAsia="Times New Roman" w:hAnsi="Arial" w:cs="Times New Roman"/>
                      <w:b/>
                      <w:bCs/>
                      <w:sz w:val="12"/>
                      <w:szCs w:val="24"/>
                    </w:rPr>
                  </w:pPr>
                </w:p>
                <w:p w14:paraId="59758724" w14:textId="78AFC17C" w:rsidR="0015736E" w:rsidRPr="00DE2BB3" w:rsidRDefault="0015736E" w:rsidP="0015736E">
                  <w:pPr>
                    <w:keepNext/>
                    <w:contextualSpacing/>
                    <w:jc w:val="both"/>
                    <w:outlineLvl w:val="0"/>
                    <w:rPr>
                      <w:rFonts w:ascii="Arial" w:eastAsia="Times New Roman" w:hAnsi="Arial" w:cs="Arial"/>
                      <w:b/>
                      <w:bCs/>
                      <w:u w:val="single"/>
                    </w:rPr>
                  </w:pPr>
                  <w:r w:rsidRPr="00DE2BB3">
                    <w:rPr>
                      <w:rFonts w:ascii="Arial" w:eastAsia="Times New Roman" w:hAnsi="Arial" w:cs="Arial"/>
                      <w:b/>
                      <w:bCs/>
                      <w:u w:val="single"/>
                    </w:rPr>
                    <w:t xml:space="preserve">Monitoring </w:t>
                  </w:r>
                </w:p>
                <w:p w14:paraId="28B30CCA" w14:textId="77777777" w:rsidR="00BE6189" w:rsidRDefault="00BE6189" w:rsidP="0015736E">
                  <w:pPr>
                    <w:keepNext/>
                    <w:contextualSpacing/>
                    <w:jc w:val="both"/>
                    <w:outlineLvl w:val="0"/>
                    <w:rPr>
                      <w:rFonts w:ascii="Arial" w:eastAsia="Times New Roman" w:hAnsi="Arial" w:cs="Arial"/>
                      <w:b/>
                      <w:bCs/>
                      <w:u w:val="single"/>
                    </w:rPr>
                  </w:pPr>
                </w:p>
                <w:tbl>
                  <w:tblPr>
                    <w:tblStyle w:val="TableGrid2"/>
                    <w:tblW w:w="10401" w:type="dxa"/>
                    <w:tblLook w:val="04A0" w:firstRow="1" w:lastRow="0" w:firstColumn="1" w:lastColumn="0" w:noHBand="0" w:noVBand="1"/>
                  </w:tblPr>
                  <w:tblGrid>
                    <w:gridCol w:w="2430"/>
                    <w:gridCol w:w="1683"/>
                    <w:gridCol w:w="1878"/>
                    <w:gridCol w:w="1724"/>
                    <w:gridCol w:w="2686"/>
                  </w:tblGrid>
                  <w:tr w:rsidR="00505B74" w:rsidRPr="00843717" w14:paraId="58B50DFB" w14:textId="77777777" w:rsidTr="00CF2EA6">
                    <w:trPr>
                      <w:trHeight w:val="502"/>
                    </w:trPr>
                    <w:tc>
                      <w:tcPr>
                        <w:tcW w:w="4113" w:type="dxa"/>
                        <w:gridSpan w:val="2"/>
                        <w:shd w:val="clear" w:color="auto" w:fill="auto"/>
                      </w:tcPr>
                      <w:p w14:paraId="66EEA7AC" w14:textId="77777777" w:rsidR="00505B74" w:rsidRPr="00843717" w:rsidRDefault="00505B74" w:rsidP="00CB5194">
                        <w:pPr>
                          <w:rPr>
                            <w:rFonts w:ascii="Arial" w:hAnsi="Arial" w:cs="Arial"/>
                            <w:b/>
                          </w:rPr>
                        </w:pPr>
                        <w:r w:rsidRPr="00843717">
                          <w:rPr>
                            <w:rFonts w:ascii="Arial" w:hAnsi="Arial" w:cs="Arial"/>
                            <w:b/>
                          </w:rPr>
                          <w:t>Monitoring table</w:t>
                        </w:r>
                      </w:p>
                    </w:tc>
                    <w:tc>
                      <w:tcPr>
                        <w:tcW w:w="1878" w:type="dxa"/>
                        <w:shd w:val="clear" w:color="auto" w:fill="auto"/>
                      </w:tcPr>
                      <w:p w14:paraId="6CA36E9D" w14:textId="77777777" w:rsidR="00505B74" w:rsidRPr="00843717" w:rsidRDefault="00505B74" w:rsidP="00CB5194">
                        <w:pPr>
                          <w:jc w:val="center"/>
                          <w:rPr>
                            <w:rFonts w:ascii="Arial" w:hAnsi="Arial" w:cs="Arial"/>
                            <w:b/>
                          </w:rPr>
                        </w:pPr>
                        <w:r w:rsidRPr="00843717">
                          <w:rPr>
                            <w:rFonts w:ascii="Arial" w:hAnsi="Arial" w:cs="Arial"/>
                            <w:b/>
                          </w:rPr>
                          <w:t>Hospital specialist</w:t>
                        </w:r>
                      </w:p>
                    </w:tc>
                    <w:tc>
                      <w:tcPr>
                        <w:tcW w:w="1724" w:type="dxa"/>
                        <w:shd w:val="clear" w:color="auto" w:fill="auto"/>
                      </w:tcPr>
                      <w:p w14:paraId="54D763E9" w14:textId="77777777" w:rsidR="00505B74" w:rsidRPr="004579C4" w:rsidRDefault="00505B74" w:rsidP="00CB5194">
                        <w:pPr>
                          <w:jc w:val="center"/>
                          <w:rPr>
                            <w:rFonts w:ascii="Arial" w:hAnsi="Arial" w:cs="Arial"/>
                            <w:b/>
                          </w:rPr>
                        </w:pPr>
                        <w:r w:rsidRPr="004579C4">
                          <w:rPr>
                            <w:rFonts w:ascii="Arial" w:hAnsi="Arial" w:cs="Arial"/>
                            <w:b/>
                          </w:rPr>
                          <w:t>Hospital specialist</w:t>
                        </w:r>
                      </w:p>
                    </w:tc>
                    <w:tc>
                      <w:tcPr>
                        <w:tcW w:w="2686" w:type="dxa"/>
                        <w:shd w:val="pct10" w:color="auto" w:fill="auto"/>
                      </w:tcPr>
                      <w:p w14:paraId="1309FB99" w14:textId="77777777" w:rsidR="00505B74" w:rsidRPr="004579C4" w:rsidRDefault="00505B74" w:rsidP="00CB5194">
                        <w:pPr>
                          <w:jc w:val="center"/>
                          <w:rPr>
                            <w:rFonts w:ascii="Arial" w:hAnsi="Arial" w:cs="Arial"/>
                            <w:b/>
                          </w:rPr>
                        </w:pPr>
                        <w:r w:rsidRPr="004579C4">
                          <w:rPr>
                            <w:rFonts w:ascii="Arial" w:hAnsi="Arial" w:cs="Arial"/>
                            <w:b/>
                          </w:rPr>
                          <w:t xml:space="preserve">GP </w:t>
                        </w:r>
                      </w:p>
                    </w:tc>
                  </w:tr>
                  <w:tr w:rsidR="00505B74" w:rsidRPr="00843717" w14:paraId="44104C35" w14:textId="77777777" w:rsidTr="00CF2EA6">
                    <w:trPr>
                      <w:trHeight w:val="845"/>
                    </w:trPr>
                    <w:tc>
                      <w:tcPr>
                        <w:tcW w:w="2430" w:type="dxa"/>
                        <w:shd w:val="clear" w:color="auto" w:fill="auto"/>
                      </w:tcPr>
                      <w:p w14:paraId="34E63379" w14:textId="77777777" w:rsidR="00505B74" w:rsidRPr="00843717" w:rsidRDefault="00505B74" w:rsidP="00CB5194">
                        <w:pPr>
                          <w:jc w:val="center"/>
                          <w:rPr>
                            <w:rFonts w:ascii="Arial" w:hAnsi="Arial" w:cs="Arial"/>
                            <w:b/>
                          </w:rPr>
                        </w:pPr>
                      </w:p>
                      <w:p w14:paraId="7E516D5D" w14:textId="77777777" w:rsidR="00505B74" w:rsidRPr="00843717" w:rsidRDefault="00505B74" w:rsidP="00CB5194">
                        <w:pPr>
                          <w:jc w:val="center"/>
                          <w:rPr>
                            <w:rFonts w:ascii="Arial" w:hAnsi="Arial" w:cs="Arial"/>
                            <w:b/>
                          </w:rPr>
                        </w:pPr>
                        <w:r w:rsidRPr="00843717">
                          <w:rPr>
                            <w:rFonts w:ascii="Arial" w:hAnsi="Arial" w:cs="Arial"/>
                            <w:b/>
                          </w:rPr>
                          <w:t>Test</w:t>
                        </w:r>
                      </w:p>
                    </w:tc>
                    <w:tc>
                      <w:tcPr>
                        <w:tcW w:w="1683" w:type="dxa"/>
                        <w:shd w:val="clear" w:color="auto" w:fill="auto"/>
                      </w:tcPr>
                      <w:p w14:paraId="14DD82C5" w14:textId="77777777" w:rsidR="00505B74" w:rsidRPr="00843717" w:rsidRDefault="00505B74" w:rsidP="00CB5194">
                        <w:pPr>
                          <w:jc w:val="center"/>
                          <w:rPr>
                            <w:rFonts w:ascii="Arial" w:hAnsi="Arial" w:cs="Arial"/>
                            <w:b/>
                          </w:rPr>
                        </w:pPr>
                      </w:p>
                      <w:p w14:paraId="10EE8E52" w14:textId="77777777" w:rsidR="00505B74" w:rsidRPr="00843717" w:rsidRDefault="00505B74" w:rsidP="00CB5194">
                        <w:pPr>
                          <w:jc w:val="center"/>
                          <w:rPr>
                            <w:rFonts w:ascii="Arial" w:hAnsi="Arial" w:cs="Arial"/>
                            <w:b/>
                          </w:rPr>
                        </w:pPr>
                        <w:r w:rsidRPr="00843717">
                          <w:rPr>
                            <w:rFonts w:ascii="Arial" w:hAnsi="Arial" w:cs="Arial"/>
                            <w:b/>
                          </w:rPr>
                          <w:t>Indication</w:t>
                        </w:r>
                      </w:p>
                    </w:tc>
                    <w:tc>
                      <w:tcPr>
                        <w:tcW w:w="1878" w:type="dxa"/>
                        <w:shd w:val="clear" w:color="auto" w:fill="auto"/>
                      </w:tcPr>
                      <w:p w14:paraId="2AD68F98" w14:textId="77777777" w:rsidR="00505B74" w:rsidRPr="00843717" w:rsidRDefault="00505B74" w:rsidP="00CB5194">
                        <w:pPr>
                          <w:jc w:val="center"/>
                          <w:rPr>
                            <w:rFonts w:ascii="Arial" w:hAnsi="Arial" w:cs="Arial"/>
                          </w:rPr>
                        </w:pPr>
                        <w:r w:rsidRPr="00843717">
                          <w:rPr>
                            <w:rFonts w:ascii="Arial" w:hAnsi="Arial" w:cs="Arial"/>
                          </w:rPr>
                          <w:t>Pre-treatment baseline</w:t>
                        </w:r>
                      </w:p>
                    </w:tc>
                    <w:tc>
                      <w:tcPr>
                        <w:tcW w:w="1724" w:type="dxa"/>
                        <w:shd w:val="clear" w:color="auto" w:fill="auto"/>
                      </w:tcPr>
                      <w:p w14:paraId="044F8FB7" w14:textId="3C8750F6" w:rsidR="00505B74" w:rsidRPr="004579C4" w:rsidRDefault="00505B74" w:rsidP="00CB5194">
                        <w:pPr>
                          <w:jc w:val="center"/>
                          <w:rPr>
                            <w:rFonts w:ascii="Arial" w:hAnsi="Arial" w:cs="Arial"/>
                          </w:rPr>
                        </w:pPr>
                        <w:r>
                          <w:rPr>
                            <w:rFonts w:ascii="Arial" w:hAnsi="Arial" w:cs="Arial"/>
                          </w:rPr>
                          <w:t xml:space="preserve">Ongoing </w:t>
                        </w:r>
                      </w:p>
                    </w:tc>
                    <w:tc>
                      <w:tcPr>
                        <w:tcW w:w="2686" w:type="dxa"/>
                        <w:shd w:val="pct10" w:color="auto" w:fill="auto"/>
                      </w:tcPr>
                      <w:p w14:paraId="1479AC36" w14:textId="77777777" w:rsidR="00505B74" w:rsidRPr="004579C4" w:rsidRDefault="00505B74" w:rsidP="00CB5194">
                        <w:pPr>
                          <w:jc w:val="center"/>
                          <w:rPr>
                            <w:rFonts w:ascii="Arial" w:hAnsi="Arial" w:cs="Arial"/>
                          </w:rPr>
                        </w:pPr>
                        <w:r w:rsidRPr="004579C4">
                          <w:rPr>
                            <w:rFonts w:ascii="Arial" w:hAnsi="Arial" w:cs="Arial"/>
                          </w:rPr>
                          <w:t>Ongoing</w:t>
                        </w:r>
                      </w:p>
                    </w:tc>
                  </w:tr>
                  <w:tr w:rsidR="00505B74" w:rsidRPr="00843717" w14:paraId="7DF50583" w14:textId="77777777" w:rsidTr="00CF2EA6">
                    <w:trPr>
                      <w:trHeight w:val="1017"/>
                    </w:trPr>
                    <w:tc>
                      <w:tcPr>
                        <w:tcW w:w="2430" w:type="dxa"/>
                        <w:shd w:val="clear" w:color="auto" w:fill="auto"/>
                      </w:tcPr>
                      <w:p w14:paraId="5DAB1D5D" w14:textId="77777777" w:rsidR="00505B74" w:rsidRPr="00CB5194" w:rsidRDefault="00505B74" w:rsidP="00CB5194">
                        <w:pPr>
                          <w:rPr>
                            <w:rFonts w:ascii="Arial" w:hAnsi="Arial" w:cs="Arial"/>
                            <w:bCs/>
                          </w:rPr>
                        </w:pPr>
                        <w:r w:rsidRPr="00CB5194">
                          <w:rPr>
                            <w:rFonts w:ascii="Arial" w:hAnsi="Arial" w:cs="Arial"/>
                            <w:bCs/>
                          </w:rPr>
                          <w:t>Liver function tests (LFTs</w:t>
                        </w:r>
                        <w:r>
                          <w:rPr>
                            <w:rFonts w:ascii="Arial" w:hAnsi="Arial" w:cs="Arial"/>
                            <w:bCs/>
                          </w:rPr>
                          <w:t xml:space="preserve">) </w:t>
                        </w:r>
                        <w:r w:rsidRPr="00CB5194">
                          <w:rPr>
                            <w:rFonts w:ascii="Arial" w:hAnsi="Arial" w:cs="Arial"/>
                            <w:bCs/>
                          </w:rPr>
                          <w:t>particularly transaminases)</w:t>
                        </w:r>
                      </w:p>
                      <w:p w14:paraId="404874F4" w14:textId="48401C8B" w:rsidR="00505B74" w:rsidRPr="00843717" w:rsidRDefault="00505B74" w:rsidP="00CB5194">
                        <w:pPr>
                          <w:rPr>
                            <w:rFonts w:ascii="Arial" w:hAnsi="Arial" w:cs="Arial"/>
                          </w:rPr>
                        </w:pPr>
                      </w:p>
                    </w:tc>
                    <w:tc>
                      <w:tcPr>
                        <w:tcW w:w="1683" w:type="dxa"/>
                        <w:vMerge w:val="restart"/>
                        <w:shd w:val="clear" w:color="auto" w:fill="auto"/>
                      </w:tcPr>
                      <w:p w14:paraId="36BB9D77" w14:textId="67214186" w:rsidR="00505B74" w:rsidRPr="00843717" w:rsidRDefault="00505B74" w:rsidP="00CB5194">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prescrib</w:t>
                        </w:r>
                        <w:r w:rsidR="00240629">
                          <w:rPr>
                            <w:rFonts w:ascii="Arial" w:hAnsi="Arial" w:cs="Arial"/>
                          </w:rPr>
                          <w:t>ing</w:t>
                        </w:r>
                      </w:p>
                    </w:tc>
                    <w:tc>
                      <w:tcPr>
                        <w:tcW w:w="1878" w:type="dxa"/>
                        <w:vMerge w:val="restart"/>
                        <w:shd w:val="clear" w:color="auto" w:fill="auto"/>
                      </w:tcPr>
                      <w:p w14:paraId="5694BC7D" w14:textId="77777777" w:rsidR="00505B74" w:rsidRPr="00843717" w:rsidRDefault="00505B74" w:rsidP="00CB5194">
                        <w:pPr>
                          <w:jc w:val="center"/>
                          <w:rPr>
                            <w:rFonts w:ascii="Arial" w:hAnsi="Arial" w:cs="Arial"/>
                          </w:rPr>
                        </w:pPr>
                      </w:p>
                      <w:p w14:paraId="230FF495" w14:textId="77777777" w:rsidR="00505B74" w:rsidRPr="00843717" w:rsidRDefault="00505B74" w:rsidP="00CB5194">
                        <w:pPr>
                          <w:jc w:val="center"/>
                          <w:rPr>
                            <w:rFonts w:ascii="Arial" w:hAnsi="Arial" w:cs="Arial"/>
                          </w:rPr>
                        </w:pPr>
                        <w:r w:rsidRPr="00843717">
                          <w:rPr>
                            <w:rFonts w:ascii="Arial" w:hAnsi="Arial" w:cs="Arial"/>
                          </w:rPr>
                          <w:t>√</w:t>
                        </w:r>
                      </w:p>
                    </w:tc>
                    <w:tc>
                      <w:tcPr>
                        <w:tcW w:w="1724" w:type="dxa"/>
                        <w:vMerge w:val="restart"/>
                        <w:shd w:val="clear" w:color="auto" w:fill="auto"/>
                      </w:tcPr>
                      <w:p w14:paraId="3626C48F" w14:textId="3160F30C" w:rsidR="00505B74" w:rsidRPr="00505B74" w:rsidRDefault="00505B74" w:rsidP="00CB5194">
                        <w:pPr>
                          <w:rPr>
                            <w:rFonts w:ascii="Arial" w:hAnsi="Arial" w:cs="Arial"/>
                          </w:rPr>
                        </w:pPr>
                        <w:r>
                          <w:rPr>
                            <w:rFonts w:ascii="Arial" w:hAnsi="Arial" w:cs="Arial"/>
                          </w:rPr>
                          <w:t xml:space="preserve">If needed </w:t>
                        </w:r>
                      </w:p>
                    </w:tc>
                    <w:tc>
                      <w:tcPr>
                        <w:tcW w:w="2686" w:type="dxa"/>
                        <w:vMerge w:val="restart"/>
                        <w:shd w:val="pct10" w:color="auto" w:fill="auto"/>
                      </w:tcPr>
                      <w:p w14:paraId="25919588" w14:textId="77777777" w:rsidR="00240629" w:rsidRDefault="00240629" w:rsidP="00240629">
                        <w:pPr>
                          <w:rPr>
                            <w:rFonts w:ascii="Arial" w:hAnsi="Arial" w:cs="Arial"/>
                            <w:bCs/>
                          </w:rPr>
                        </w:pPr>
                        <w:r w:rsidRPr="00240629">
                          <w:rPr>
                            <w:rFonts w:ascii="Arial" w:hAnsi="Arial" w:cs="Arial"/>
                            <w:bCs/>
                          </w:rPr>
                          <w:t xml:space="preserve">Every 6 months during treatment, and 6 months after discontinuation. </w:t>
                        </w:r>
                      </w:p>
                      <w:p w14:paraId="117A42AE" w14:textId="77777777" w:rsidR="00240629" w:rsidRPr="00240629" w:rsidRDefault="00240629" w:rsidP="00240629">
                        <w:pPr>
                          <w:rPr>
                            <w:rFonts w:ascii="Arial" w:hAnsi="Arial" w:cs="Arial"/>
                            <w:bCs/>
                          </w:rPr>
                        </w:pPr>
                      </w:p>
                      <w:p w14:paraId="757DF8E8" w14:textId="77777777" w:rsidR="00505B74" w:rsidRDefault="00240629" w:rsidP="00240629">
                        <w:pPr>
                          <w:rPr>
                            <w:rFonts w:ascii="Arial" w:hAnsi="Arial" w:cs="Arial"/>
                            <w:bCs/>
                          </w:rPr>
                        </w:pPr>
                        <w:r w:rsidRPr="00240629">
                          <w:rPr>
                            <w:rFonts w:ascii="Arial" w:hAnsi="Arial" w:cs="Arial"/>
                            <w:bCs/>
                          </w:rPr>
                          <w:t>Thyroid function should continue to be monitored for up to 12 months after discontinuation, with frequency determined clinically.</w:t>
                        </w:r>
                      </w:p>
                      <w:p w14:paraId="108DAF59" w14:textId="5D223C79" w:rsidR="00240629" w:rsidRPr="004579C4" w:rsidRDefault="00240629" w:rsidP="00240629">
                        <w:pPr>
                          <w:rPr>
                            <w:rFonts w:ascii="Arial" w:hAnsi="Arial" w:cs="Arial"/>
                          </w:rPr>
                        </w:pPr>
                      </w:p>
                    </w:tc>
                  </w:tr>
                  <w:tr w:rsidR="00505B74" w:rsidRPr="00843717" w14:paraId="3C396DDF" w14:textId="77777777" w:rsidTr="00CF2EA6">
                    <w:trPr>
                      <w:trHeight w:val="753"/>
                    </w:trPr>
                    <w:tc>
                      <w:tcPr>
                        <w:tcW w:w="2430" w:type="dxa"/>
                        <w:shd w:val="clear" w:color="auto" w:fill="auto"/>
                      </w:tcPr>
                      <w:p w14:paraId="79DD7AE1" w14:textId="77777777" w:rsidR="00505B74" w:rsidRPr="00CB5194" w:rsidRDefault="00505B74" w:rsidP="00CB5194">
                        <w:pPr>
                          <w:rPr>
                            <w:rFonts w:ascii="Arial" w:hAnsi="Arial" w:cs="Arial"/>
                            <w:bCs/>
                          </w:rPr>
                        </w:pPr>
                        <w:r w:rsidRPr="00CB5194">
                          <w:rPr>
                            <w:rFonts w:ascii="Arial" w:hAnsi="Arial" w:cs="Arial"/>
                            <w:bCs/>
                          </w:rPr>
                          <w:t>Urea and electrolytes (U&amp;E’s)</w:t>
                        </w:r>
                      </w:p>
                      <w:p w14:paraId="3BE16395" w14:textId="0DAB2600" w:rsidR="00505B74" w:rsidRPr="00843717" w:rsidRDefault="00505B74" w:rsidP="00CB5194">
                        <w:pPr>
                          <w:rPr>
                            <w:rFonts w:ascii="Arial" w:hAnsi="Arial" w:cs="Arial"/>
                          </w:rPr>
                        </w:pPr>
                      </w:p>
                    </w:tc>
                    <w:tc>
                      <w:tcPr>
                        <w:tcW w:w="1683" w:type="dxa"/>
                        <w:vMerge/>
                        <w:shd w:val="clear" w:color="auto" w:fill="auto"/>
                      </w:tcPr>
                      <w:p w14:paraId="50B621AC" w14:textId="77777777" w:rsidR="00505B74" w:rsidRPr="00843717" w:rsidRDefault="00505B74" w:rsidP="00CB5194">
                        <w:pPr>
                          <w:rPr>
                            <w:rFonts w:ascii="Arial" w:hAnsi="Arial" w:cs="Arial"/>
                          </w:rPr>
                        </w:pPr>
                      </w:p>
                    </w:tc>
                    <w:tc>
                      <w:tcPr>
                        <w:tcW w:w="1878" w:type="dxa"/>
                        <w:vMerge/>
                        <w:shd w:val="clear" w:color="auto" w:fill="auto"/>
                      </w:tcPr>
                      <w:p w14:paraId="76369574" w14:textId="77777777" w:rsidR="00505B74" w:rsidRPr="00843717" w:rsidRDefault="00505B74" w:rsidP="00CB5194">
                        <w:pPr>
                          <w:rPr>
                            <w:rFonts w:ascii="Arial" w:hAnsi="Arial" w:cs="Arial"/>
                          </w:rPr>
                        </w:pPr>
                      </w:p>
                    </w:tc>
                    <w:tc>
                      <w:tcPr>
                        <w:tcW w:w="1724" w:type="dxa"/>
                        <w:vMerge/>
                        <w:shd w:val="clear" w:color="auto" w:fill="auto"/>
                      </w:tcPr>
                      <w:p w14:paraId="27107868" w14:textId="77777777" w:rsidR="00505B74" w:rsidRPr="00843717" w:rsidRDefault="00505B74" w:rsidP="00CB5194">
                        <w:pPr>
                          <w:rPr>
                            <w:rFonts w:ascii="Arial" w:hAnsi="Arial" w:cs="Arial"/>
                          </w:rPr>
                        </w:pPr>
                      </w:p>
                    </w:tc>
                    <w:tc>
                      <w:tcPr>
                        <w:tcW w:w="2686" w:type="dxa"/>
                        <w:vMerge/>
                        <w:shd w:val="pct10" w:color="auto" w:fill="auto"/>
                      </w:tcPr>
                      <w:p w14:paraId="054620CE" w14:textId="77777777" w:rsidR="00505B74" w:rsidRPr="00843717" w:rsidRDefault="00505B74" w:rsidP="00CB5194">
                        <w:pPr>
                          <w:rPr>
                            <w:rFonts w:ascii="Arial" w:hAnsi="Arial" w:cs="Arial"/>
                          </w:rPr>
                        </w:pPr>
                      </w:p>
                    </w:tc>
                  </w:tr>
                  <w:tr w:rsidR="00505B74" w:rsidRPr="00843717" w14:paraId="31446E01" w14:textId="77777777" w:rsidTr="00CF2EA6">
                    <w:trPr>
                      <w:trHeight w:val="1017"/>
                    </w:trPr>
                    <w:tc>
                      <w:tcPr>
                        <w:tcW w:w="2430" w:type="dxa"/>
                        <w:shd w:val="clear" w:color="auto" w:fill="auto"/>
                      </w:tcPr>
                      <w:p w14:paraId="48BC63AF" w14:textId="77777777" w:rsidR="00505B74" w:rsidRPr="00CB5194" w:rsidRDefault="00505B74" w:rsidP="00CB5194">
                        <w:pPr>
                          <w:rPr>
                            <w:rFonts w:ascii="Arial" w:hAnsi="Arial" w:cs="Arial"/>
                            <w:bCs/>
                          </w:rPr>
                        </w:pPr>
                        <w:r w:rsidRPr="00CB5194">
                          <w:rPr>
                            <w:rFonts w:ascii="Arial" w:hAnsi="Arial" w:cs="Arial"/>
                            <w:bCs/>
                          </w:rPr>
                          <w:t>Thyroid function tests (free T4, free T3 and TSH)</w:t>
                        </w:r>
                      </w:p>
                      <w:p w14:paraId="0238DCA8" w14:textId="747507E2" w:rsidR="00505B74" w:rsidRPr="00843717" w:rsidRDefault="00505B74" w:rsidP="00CB5194">
                        <w:pPr>
                          <w:rPr>
                            <w:rFonts w:ascii="Arial" w:hAnsi="Arial" w:cs="Arial"/>
                          </w:rPr>
                        </w:pPr>
                      </w:p>
                    </w:tc>
                    <w:tc>
                      <w:tcPr>
                        <w:tcW w:w="1683" w:type="dxa"/>
                        <w:vMerge/>
                        <w:shd w:val="clear" w:color="auto" w:fill="auto"/>
                      </w:tcPr>
                      <w:p w14:paraId="5A75C7EF" w14:textId="77777777" w:rsidR="00505B74" w:rsidRPr="00843717" w:rsidRDefault="00505B74" w:rsidP="00CB5194">
                        <w:pPr>
                          <w:rPr>
                            <w:rFonts w:ascii="Arial" w:hAnsi="Arial" w:cs="Arial"/>
                          </w:rPr>
                        </w:pPr>
                      </w:p>
                    </w:tc>
                    <w:tc>
                      <w:tcPr>
                        <w:tcW w:w="1878" w:type="dxa"/>
                        <w:vMerge/>
                        <w:shd w:val="clear" w:color="auto" w:fill="auto"/>
                      </w:tcPr>
                      <w:p w14:paraId="738410C9" w14:textId="77777777" w:rsidR="00505B74" w:rsidRPr="00843717" w:rsidRDefault="00505B74" w:rsidP="00CB5194">
                        <w:pPr>
                          <w:rPr>
                            <w:rFonts w:ascii="Arial" w:hAnsi="Arial" w:cs="Arial"/>
                          </w:rPr>
                        </w:pPr>
                      </w:p>
                    </w:tc>
                    <w:tc>
                      <w:tcPr>
                        <w:tcW w:w="1724" w:type="dxa"/>
                        <w:vMerge/>
                        <w:shd w:val="clear" w:color="auto" w:fill="auto"/>
                      </w:tcPr>
                      <w:p w14:paraId="2C84F49E" w14:textId="77777777" w:rsidR="00505B74" w:rsidRPr="00843717" w:rsidRDefault="00505B74" w:rsidP="00CB5194">
                        <w:pPr>
                          <w:rPr>
                            <w:rFonts w:ascii="Arial" w:hAnsi="Arial" w:cs="Arial"/>
                          </w:rPr>
                        </w:pPr>
                      </w:p>
                    </w:tc>
                    <w:tc>
                      <w:tcPr>
                        <w:tcW w:w="2686" w:type="dxa"/>
                        <w:vMerge/>
                        <w:shd w:val="pct10" w:color="auto" w:fill="auto"/>
                      </w:tcPr>
                      <w:p w14:paraId="0B291DA1" w14:textId="77777777" w:rsidR="00505B74" w:rsidRPr="00843717" w:rsidRDefault="00505B74" w:rsidP="00CB5194">
                        <w:pPr>
                          <w:rPr>
                            <w:rFonts w:ascii="Arial" w:hAnsi="Arial" w:cs="Arial"/>
                          </w:rPr>
                        </w:pPr>
                      </w:p>
                    </w:tc>
                  </w:tr>
                  <w:tr w:rsidR="00505B74" w:rsidRPr="00843717" w14:paraId="47B425DD" w14:textId="77777777" w:rsidTr="00CF2EA6">
                    <w:trPr>
                      <w:trHeight w:val="1017"/>
                    </w:trPr>
                    <w:tc>
                      <w:tcPr>
                        <w:tcW w:w="2430" w:type="dxa"/>
                        <w:shd w:val="clear" w:color="auto" w:fill="auto"/>
                      </w:tcPr>
                      <w:p w14:paraId="2B134310" w14:textId="77777777" w:rsidR="00505B74" w:rsidRPr="00CB5194" w:rsidRDefault="00505B74" w:rsidP="00CB5194">
                        <w:pPr>
                          <w:rPr>
                            <w:rFonts w:ascii="Arial" w:hAnsi="Arial" w:cs="Arial"/>
                            <w:bCs/>
                          </w:rPr>
                        </w:pPr>
                        <w:r w:rsidRPr="00CB5194">
                          <w:rPr>
                            <w:rFonts w:ascii="Arial" w:hAnsi="Arial" w:cs="Arial"/>
                            <w:bCs/>
                          </w:rPr>
                          <w:t>Electrocardiogram (ECG)</w:t>
                        </w:r>
                      </w:p>
                      <w:p w14:paraId="293CF169" w14:textId="00BB4358" w:rsidR="00505B74" w:rsidRPr="00843717" w:rsidRDefault="00505B74" w:rsidP="00CB5194">
                        <w:pPr>
                          <w:rPr>
                            <w:rFonts w:ascii="Arial" w:hAnsi="Arial" w:cs="Arial"/>
                          </w:rPr>
                        </w:pPr>
                      </w:p>
                    </w:tc>
                    <w:tc>
                      <w:tcPr>
                        <w:tcW w:w="1683" w:type="dxa"/>
                        <w:shd w:val="clear" w:color="auto" w:fill="auto"/>
                      </w:tcPr>
                      <w:p w14:paraId="4E89A0E9" w14:textId="77777777" w:rsidR="00505B74" w:rsidRDefault="00240629" w:rsidP="00CB5194">
                        <w:pPr>
                          <w:rPr>
                            <w:rFonts w:ascii="Arial" w:hAnsi="Arial" w:cs="Arial"/>
                          </w:rPr>
                        </w:pPr>
                        <w:r w:rsidRPr="00240629">
                          <w:rPr>
                            <w:rFonts w:ascii="Arial" w:hAnsi="Arial" w:cs="Arial"/>
                          </w:rPr>
                          <w:t xml:space="preserve">Baseline and ongoing assessment to confirm safe to </w:t>
                        </w:r>
                        <w:proofErr w:type="gramStart"/>
                        <w:r w:rsidRPr="00240629">
                          <w:rPr>
                            <w:rFonts w:ascii="Arial" w:hAnsi="Arial" w:cs="Arial"/>
                          </w:rPr>
                          <w:t>prescrib</w:t>
                        </w:r>
                        <w:r>
                          <w:rPr>
                            <w:rFonts w:ascii="Arial" w:hAnsi="Arial" w:cs="Arial"/>
                          </w:rPr>
                          <w:t>ing</w:t>
                        </w:r>
                        <w:proofErr w:type="gramEnd"/>
                      </w:p>
                      <w:p w14:paraId="220602D7" w14:textId="3495447B" w:rsidR="00240629" w:rsidRPr="00843717" w:rsidRDefault="00240629" w:rsidP="00CB5194">
                        <w:pPr>
                          <w:rPr>
                            <w:rFonts w:ascii="Arial" w:hAnsi="Arial" w:cs="Arial"/>
                          </w:rPr>
                        </w:pPr>
                      </w:p>
                    </w:tc>
                    <w:tc>
                      <w:tcPr>
                        <w:tcW w:w="1878" w:type="dxa"/>
                        <w:shd w:val="clear" w:color="auto" w:fill="auto"/>
                      </w:tcPr>
                      <w:p w14:paraId="5BA7C6B3" w14:textId="77777777" w:rsidR="00505B74" w:rsidRPr="00843717" w:rsidRDefault="00505B74" w:rsidP="00CB5194">
                        <w:pPr>
                          <w:jc w:val="center"/>
                          <w:rPr>
                            <w:rFonts w:ascii="Arial" w:hAnsi="Arial" w:cs="Arial"/>
                          </w:rPr>
                        </w:pPr>
                      </w:p>
                      <w:p w14:paraId="4E7E9DA3" w14:textId="77777777" w:rsidR="00505B74" w:rsidRPr="00843717" w:rsidRDefault="00505B74" w:rsidP="00CB5194">
                        <w:pPr>
                          <w:jc w:val="center"/>
                          <w:rPr>
                            <w:rFonts w:ascii="Arial" w:hAnsi="Arial" w:cs="Arial"/>
                          </w:rPr>
                        </w:pPr>
                        <w:r w:rsidRPr="00843717">
                          <w:rPr>
                            <w:rFonts w:ascii="Arial" w:hAnsi="Arial" w:cs="Arial"/>
                          </w:rPr>
                          <w:t>√</w:t>
                        </w:r>
                      </w:p>
                    </w:tc>
                    <w:tc>
                      <w:tcPr>
                        <w:tcW w:w="1724" w:type="dxa"/>
                        <w:shd w:val="clear" w:color="auto" w:fill="auto"/>
                      </w:tcPr>
                      <w:p w14:paraId="6A726388" w14:textId="660CCC5B" w:rsidR="00505B74" w:rsidRPr="00843717" w:rsidRDefault="00240629" w:rsidP="00240629">
                        <w:pPr>
                          <w:rPr>
                            <w:rFonts w:ascii="Arial" w:hAnsi="Arial" w:cs="Arial"/>
                          </w:rPr>
                        </w:pPr>
                        <w:r>
                          <w:rPr>
                            <w:rFonts w:ascii="Arial" w:hAnsi="Arial" w:cs="Arial"/>
                          </w:rPr>
                          <w:t>At leas</w:t>
                        </w:r>
                        <w:r w:rsidR="00CF2EA6">
                          <w:rPr>
                            <w:rFonts w:ascii="Arial" w:hAnsi="Arial" w:cs="Arial"/>
                          </w:rPr>
                          <w:t>t</w:t>
                        </w:r>
                        <w:r>
                          <w:rPr>
                            <w:rFonts w:ascii="Arial" w:hAnsi="Arial" w:cs="Arial"/>
                          </w:rPr>
                          <w:t xml:space="preserve"> a</w:t>
                        </w:r>
                        <w:r w:rsidR="00505B74">
                          <w:rPr>
                            <w:rFonts w:ascii="Arial" w:hAnsi="Arial" w:cs="Arial"/>
                          </w:rPr>
                          <w:t>nnually</w:t>
                        </w:r>
                      </w:p>
                    </w:tc>
                    <w:tc>
                      <w:tcPr>
                        <w:tcW w:w="2686" w:type="dxa"/>
                        <w:shd w:val="clear" w:color="auto" w:fill="D9D9D9" w:themeFill="background1" w:themeFillShade="D9"/>
                      </w:tcPr>
                      <w:p w14:paraId="0BCD671F" w14:textId="3EED0BE6" w:rsidR="00505B74" w:rsidRPr="00843717" w:rsidRDefault="00240629" w:rsidP="00240629">
                        <w:pPr>
                          <w:rPr>
                            <w:rFonts w:ascii="Arial" w:hAnsi="Arial" w:cs="Arial"/>
                          </w:rPr>
                        </w:pPr>
                        <w:r w:rsidRPr="00240629">
                          <w:rPr>
                            <w:rFonts w:ascii="Arial" w:hAnsi="Arial" w:cs="Arial"/>
                          </w:rPr>
                          <w:t>Ensure ECG has been done by specialists</w:t>
                        </w:r>
                      </w:p>
                    </w:tc>
                  </w:tr>
                  <w:tr w:rsidR="00505B74" w:rsidRPr="00843717" w14:paraId="020488F2" w14:textId="77777777" w:rsidTr="00CF2EA6">
                    <w:trPr>
                      <w:trHeight w:val="1005"/>
                    </w:trPr>
                    <w:tc>
                      <w:tcPr>
                        <w:tcW w:w="2430" w:type="dxa"/>
                        <w:shd w:val="clear" w:color="auto" w:fill="auto"/>
                      </w:tcPr>
                      <w:p w14:paraId="56A14CC8" w14:textId="282FBDDD" w:rsidR="00505B74" w:rsidRPr="00843717" w:rsidRDefault="00505B74" w:rsidP="00CB5194">
                        <w:pPr>
                          <w:rPr>
                            <w:rFonts w:ascii="Arial" w:hAnsi="Arial" w:cs="Arial"/>
                          </w:rPr>
                        </w:pPr>
                        <w:r w:rsidRPr="00843717">
                          <w:rPr>
                            <w:rFonts w:ascii="Arial" w:hAnsi="Arial" w:cs="Arial"/>
                          </w:rPr>
                          <w:t>Chest X-ray</w:t>
                        </w:r>
                      </w:p>
                    </w:tc>
                    <w:tc>
                      <w:tcPr>
                        <w:tcW w:w="1683" w:type="dxa"/>
                        <w:shd w:val="clear" w:color="auto" w:fill="auto"/>
                      </w:tcPr>
                      <w:p w14:paraId="4C71A4EB" w14:textId="77777777" w:rsidR="00505B74" w:rsidRDefault="00505B74" w:rsidP="00CB5194">
                        <w:pPr>
                          <w:rPr>
                            <w:rFonts w:ascii="Arial" w:hAnsi="Arial" w:cs="Arial"/>
                          </w:rPr>
                        </w:pPr>
                        <w:r w:rsidRPr="00843717">
                          <w:rPr>
                            <w:rFonts w:ascii="Arial" w:hAnsi="Arial" w:cs="Arial"/>
                          </w:rPr>
                          <w:t>Baseline assessment</w:t>
                        </w:r>
                        <w:r>
                          <w:rPr>
                            <w:rFonts w:ascii="Arial" w:hAnsi="Arial" w:cs="Arial"/>
                          </w:rPr>
                          <w:t xml:space="preserve"> to confirm safe </w:t>
                        </w:r>
                        <w:proofErr w:type="gramStart"/>
                        <w:r>
                          <w:rPr>
                            <w:rFonts w:ascii="Arial" w:hAnsi="Arial" w:cs="Arial"/>
                          </w:rPr>
                          <w:t>prescribing</w:t>
                        </w:r>
                        <w:proofErr w:type="gramEnd"/>
                      </w:p>
                      <w:p w14:paraId="050B6C2D" w14:textId="33F1F9CA" w:rsidR="00240629" w:rsidRPr="00843717" w:rsidRDefault="00240629" w:rsidP="00CB5194">
                        <w:pPr>
                          <w:rPr>
                            <w:rFonts w:ascii="Arial" w:hAnsi="Arial" w:cs="Arial"/>
                          </w:rPr>
                        </w:pPr>
                      </w:p>
                    </w:tc>
                    <w:tc>
                      <w:tcPr>
                        <w:tcW w:w="1878" w:type="dxa"/>
                        <w:shd w:val="clear" w:color="auto" w:fill="auto"/>
                      </w:tcPr>
                      <w:p w14:paraId="17169CDC" w14:textId="7C0DE3B1" w:rsidR="00505B74" w:rsidRPr="00505B74" w:rsidRDefault="006B39D3" w:rsidP="00505B74">
                        <w:pPr>
                          <w:rPr>
                            <w:rFonts w:ascii="Arial" w:hAnsi="Arial" w:cs="Arial"/>
                            <w:bCs/>
                          </w:rPr>
                        </w:pPr>
                        <w:r>
                          <w:rPr>
                            <w:rFonts w:ascii="Arial" w:hAnsi="Arial" w:cs="Arial"/>
                            <w:bCs/>
                          </w:rPr>
                          <w:t xml:space="preserve">If </w:t>
                        </w:r>
                        <w:proofErr w:type="gramStart"/>
                        <w:r>
                          <w:rPr>
                            <w:rFonts w:ascii="Arial" w:hAnsi="Arial" w:cs="Arial"/>
                            <w:bCs/>
                          </w:rPr>
                          <w:t>needed</w:t>
                        </w:r>
                        <w:proofErr w:type="gramEnd"/>
                      </w:p>
                      <w:p w14:paraId="2241B3D2" w14:textId="77777777" w:rsidR="00505B74" w:rsidRDefault="00505B74" w:rsidP="00505B74">
                        <w:pPr>
                          <w:rPr>
                            <w:rFonts w:ascii="Arial" w:hAnsi="Arial" w:cs="Arial"/>
                            <w:bCs/>
                          </w:rPr>
                        </w:pPr>
                      </w:p>
                    </w:tc>
                    <w:tc>
                      <w:tcPr>
                        <w:tcW w:w="1724" w:type="dxa"/>
                        <w:shd w:val="clear" w:color="auto" w:fill="auto"/>
                      </w:tcPr>
                      <w:p w14:paraId="36768650" w14:textId="60162DAD" w:rsidR="006B39D3" w:rsidRPr="00505B74" w:rsidRDefault="006B39D3" w:rsidP="006B39D3">
                        <w:pPr>
                          <w:rPr>
                            <w:rFonts w:ascii="Arial" w:hAnsi="Arial" w:cs="Arial"/>
                            <w:bCs/>
                          </w:rPr>
                        </w:pPr>
                        <w:r>
                          <w:rPr>
                            <w:rFonts w:ascii="Arial" w:hAnsi="Arial" w:cs="Arial"/>
                            <w:bCs/>
                          </w:rPr>
                          <w:t>U</w:t>
                        </w:r>
                        <w:r w:rsidRPr="00505B74">
                          <w:rPr>
                            <w:rFonts w:ascii="Arial" w:hAnsi="Arial" w:cs="Arial"/>
                            <w:bCs/>
                          </w:rPr>
                          <w:t xml:space="preserve">sually done within a year of initiation </w:t>
                        </w:r>
                        <w:r>
                          <w:rPr>
                            <w:rFonts w:ascii="Arial" w:hAnsi="Arial" w:cs="Arial"/>
                            <w:bCs/>
                          </w:rPr>
                          <w:t>or</w:t>
                        </w:r>
                      </w:p>
                      <w:p w14:paraId="4D9C3EFA" w14:textId="6705BC92" w:rsidR="00240629" w:rsidRDefault="00505B74" w:rsidP="006B39D3">
                        <w:pPr>
                          <w:rPr>
                            <w:rFonts w:ascii="Arial" w:hAnsi="Arial" w:cs="Arial"/>
                            <w:bCs/>
                          </w:rPr>
                        </w:pPr>
                        <w:r>
                          <w:rPr>
                            <w:rFonts w:ascii="Arial" w:hAnsi="Arial" w:cs="Arial"/>
                            <w:bCs/>
                          </w:rPr>
                          <w:t>I</w:t>
                        </w:r>
                        <w:r w:rsidRPr="00505B74">
                          <w:rPr>
                            <w:rFonts w:ascii="Arial" w:hAnsi="Arial" w:cs="Arial"/>
                            <w:bCs/>
                          </w:rPr>
                          <w:t xml:space="preserve">f </w:t>
                        </w:r>
                        <w:r w:rsidR="006B39D3">
                          <w:rPr>
                            <w:rFonts w:ascii="Arial" w:hAnsi="Arial" w:cs="Arial"/>
                            <w:bCs/>
                          </w:rPr>
                          <w:t>clinically required</w:t>
                        </w:r>
                      </w:p>
                    </w:tc>
                    <w:tc>
                      <w:tcPr>
                        <w:tcW w:w="2686" w:type="dxa"/>
                        <w:shd w:val="clear" w:color="auto" w:fill="D9D9D9" w:themeFill="background1" w:themeFillShade="D9"/>
                      </w:tcPr>
                      <w:p w14:paraId="7E28E5CB" w14:textId="468B29CE" w:rsidR="00505B74" w:rsidRPr="00843717" w:rsidRDefault="00240629" w:rsidP="00240629">
                        <w:pPr>
                          <w:rPr>
                            <w:rFonts w:ascii="Arial" w:hAnsi="Arial" w:cs="Arial"/>
                          </w:rPr>
                        </w:pPr>
                        <w:r w:rsidRPr="00240629">
                          <w:rPr>
                            <w:rFonts w:ascii="Arial" w:hAnsi="Arial" w:cs="Arial"/>
                          </w:rPr>
                          <w:t>Not routinely required</w:t>
                        </w:r>
                      </w:p>
                    </w:tc>
                  </w:tr>
                  <w:tr w:rsidR="00240629" w:rsidRPr="00843717" w14:paraId="4312A3BF" w14:textId="77777777" w:rsidTr="00CF2EA6">
                    <w:trPr>
                      <w:trHeight w:val="1005"/>
                    </w:trPr>
                    <w:tc>
                      <w:tcPr>
                        <w:tcW w:w="2430" w:type="dxa"/>
                        <w:shd w:val="clear" w:color="auto" w:fill="auto"/>
                      </w:tcPr>
                      <w:p w14:paraId="6396A4FA" w14:textId="77777777" w:rsidR="00240629" w:rsidRDefault="00240629" w:rsidP="00CB5194">
                        <w:pPr>
                          <w:rPr>
                            <w:rFonts w:ascii="Arial" w:hAnsi="Arial" w:cs="Arial"/>
                            <w:bCs/>
                          </w:rPr>
                        </w:pPr>
                        <w:r>
                          <w:rPr>
                            <w:rFonts w:ascii="Arial" w:hAnsi="Arial" w:cs="Arial"/>
                            <w:bCs/>
                          </w:rPr>
                          <w:lastRenderedPageBreak/>
                          <w:t>Patients taking warfarin/digoxin:</w:t>
                        </w:r>
                      </w:p>
                      <w:p w14:paraId="254400AF" w14:textId="77777777" w:rsidR="00240629" w:rsidRDefault="00240629" w:rsidP="00CB5194">
                        <w:pPr>
                          <w:rPr>
                            <w:rFonts w:ascii="Arial" w:hAnsi="Arial" w:cs="Arial"/>
                            <w:bCs/>
                          </w:rPr>
                        </w:pPr>
                      </w:p>
                      <w:p w14:paraId="3CDB08B3" w14:textId="77777777" w:rsidR="00240629" w:rsidRDefault="00240629" w:rsidP="00CB5194">
                        <w:pPr>
                          <w:rPr>
                            <w:rFonts w:ascii="Arial" w:hAnsi="Arial" w:cs="Arial"/>
                            <w:bCs/>
                          </w:rPr>
                        </w:pPr>
                        <w:r>
                          <w:rPr>
                            <w:rFonts w:ascii="Arial" w:hAnsi="Arial" w:cs="Arial"/>
                            <w:bCs/>
                          </w:rPr>
                          <w:t>W</w:t>
                        </w:r>
                        <w:r w:rsidRPr="00CB5194">
                          <w:rPr>
                            <w:rFonts w:ascii="Arial" w:hAnsi="Arial" w:cs="Arial"/>
                            <w:bCs/>
                          </w:rPr>
                          <w:t>arfarin</w:t>
                        </w:r>
                        <w:r>
                          <w:rPr>
                            <w:rFonts w:ascii="Arial" w:hAnsi="Arial" w:cs="Arial"/>
                            <w:bCs/>
                          </w:rPr>
                          <w:t xml:space="preserve"> - </w:t>
                        </w:r>
                        <w:r w:rsidRPr="00CB5194">
                          <w:rPr>
                            <w:rFonts w:ascii="Arial" w:hAnsi="Arial" w:cs="Arial"/>
                            <w:bCs/>
                          </w:rPr>
                          <w:t>monitor international normalised ratio (INR) at baseline and during dose stabilisation period.</w:t>
                        </w:r>
                      </w:p>
                      <w:p w14:paraId="39E98DAD" w14:textId="77777777" w:rsidR="00240629" w:rsidRDefault="00240629" w:rsidP="00CB5194">
                        <w:pPr>
                          <w:rPr>
                            <w:rFonts w:ascii="Arial" w:hAnsi="Arial" w:cs="Arial"/>
                            <w:bCs/>
                          </w:rPr>
                        </w:pPr>
                      </w:p>
                      <w:p w14:paraId="4FECE6BC" w14:textId="77777777" w:rsidR="00240629" w:rsidRPr="00CB5194" w:rsidRDefault="00240629" w:rsidP="00CB5194">
                        <w:pPr>
                          <w:rPr>
                            <w:rFonts w:ascii="Arial" w:hAnsi="Arial" w:cs="Arial"/>
                            <w:bCs/>
                          </w:rPr>
                        </w:pPr>
                        <w:r>
                          <w:rPr>
                            <w:rFonts w:ascii="Arial" w:eastAsia="Times New Roman" w:hAnsi="Arial" w:cs="Arial"/>
                            <w:bCs/>
                          </w:rPr>
                          <w:t>D</w:t>
                        </w:r>
                        <w:r w:rsidRPr="00DE2BB3">
                          <w:rPr>
                            <w:rFonts w:ascii="Arial" w:eastAsia="Times New Roman" w:hAnsi="Arial" w:cs="Arial"/>
                            <w:bCs/>
                          </w:rPr>
                          <w:t xml:space="preserve">igoxin: </w:t>
                        </w:r>
                        <w:r w:rsidRPr="00DE2BB3">
                          <w:rPr>
                            <w:rFonts w:ascii="Arial" w:eastAsia="Times New Roman" w:hAnsi="Arial" w:cs="Arial"/>
                            <w:bCs/>
                            <w:iCs/>
                          </w:rPr>
                          <w:t>concomitant use would usually involve a digoxin dose reduction. The dose would be determined on individual basis by specialist</w:t>
                        </w:r>
                        <w:r w:rsidRPr="00DE2BB3">
                          <w:rPr>
                            <w:rFonts w:ascii="Arial" w:eastAsia="Times New Roman" w:hAnsi="Arial" w:cs="Arial"/>
                            <w:bCs/>
                          </w:rPr>
                          <w:t>. Digoxin levels should be monitored appropriately.</w:t>
                        </w:r>
                      </w:p>
                      <w:p w14:paraId="651D6F1E" w14:textId="77F74172" w:rsidR="00240629" w:rsidRPr="00843717" w:rsidRDefault="00240629" w:rsidP="00CB5194">
                        <w:pPr>
                          <w:rPr>
                            <w:rFonts w:ascii="Arial" w:hAnsi="Arial" w:cs="Arial"/>
                          </w:rPr>
                        </w:pPr>
                      </w:p>
                    </w:tc>
                    <w:tc>
                      <w:tcPr>
                        <w:tcW w:w="1683" w:type="dxa"/>
                        <w:shd w:val="clear" w:color="auto" w:fill="auto"/>
                      </w:tcPr>
                      <w:p w14:paraId="353CB7F4" w14:textId="2D2D2770" w:rsidR="00240629" w:rsidRPr="00843717" w:rsidRDefault="00240629" w:rsidP="00CB5194">
                        <w:pPr>
                          <w:rPr>
                            <w:rFonts w:ascii="Arial" w:hAnsi="Arial" w:cs="Arial"/>
                          </w:rPr>
                        </w:pPr>
                        <w:r w:rsidRPr="00843717">
                          <w:rPr>
                            <w:rFonts w:ascii="Arial" w:hAnsi="Arial" w:cs="Arial"/>
                          </w:rPr>
                          <w:t>Baseline assessmen</w:t>
                        </w:r>
                        <w:r>
                          <w:rPr>
                            <w:rFonts w:ascii="Arial" w:hAnsi="Arial" w:cs="Arial"/>
                          </w:rPr>
                          <w:t>t and dose stabilisation</w:t>
                        </w:r>
                      </w:p>
                    </w:tc>
                    <w:tc>
                      <w:tcPr>
                        <w:tcW w:w="1878" w:type="dxa"/>
                        <w:shd w:val="clear" w:color="auto" w:fill="auto"/>
                      </w:tcPr>
                      <w:p w14:paraId="771A5972" w14:textId="6A78B782" w:rsidR="00240629" w:rsidRPr="00843717" w:rsidRDefault="00240629" w:rsidP="00240629">
                        <w:pPr>
                          <w:rPr>
                            <w:rFonts w:ascii="Arial" w:hAnsi="Arial" w:cs="Arial"/>
                          </w:rPr>
                        </w:pPr>
                        <w:r w:rsidRPr="00843717">
                          <w:rPr>
                            <w:rFonts w:ascii="Arial" w:hAnsi="Arial" w:cs="Arial"/>
                          </w:rPr>
                          <w:t>If clinically indicated</w:t>
                        </w:r>
                      </w:p>
                    </w:tc>
                    <w:tc>
                      <w:tcPr>
                        <w:tcW w:w="1724" w:type="dxa"/>
                        <w:shd w:val="clear" w:color="auto" w:fill="auto"/>
                      </w:tcPr>
                      <w:p w14:paraId="23AA1FB2" w14:textId="6FE48773" w:rsidR="00240629" w:rsidRPr="00505B74" w:rsidRDefault="00240629" w:rsidP="00505B74">
                        <w:pPr>
                          <w:rPr>
                            <w:rFonts w:ascii="Arial" w:hAnsi="Arial" w:cs="Arial"/>
                            <w:bCs/>
                          </w:rPr>
                        </w:pPr>
                        <w:r>
                          <w:rPr>
                            <w:rFonts w:ascii="Arial" w:hAnsi="Arial" w:cs="Arial"/>
                            <w:bCs/>
                          </w:rPr>
                          <w:t>I</w:t>
                        </w:r>
                        <w:r w:rsidRPr="00505B74">
                          <w:rPr>
                            <w:rFonts w:ascii="Arial" w:hAnsi="Arial" w:cs="Arial"/>
                            <w:bCs/>
                          </w:rPr>
                          <w:t xml:space="preserve">f </w:t>
                        </w:r>
                        <w:proofErr w:type="gramStart"/>
                        <w:r w:rsidRPr="00505B74">
                          <w:rPr>
                            <w:rFonts w:ascii="Arial" w:hAnsi="Arial" w:cs="Arial"/>
                            <w:bCs/>
                          </w:rPr>
                          <w:t>needed</w:t>
                        </w:r>
                        <w:proofErr w:type="gramEnd"/>
                        <w:r w:rsidRPr="00505B74">
                          <w:rPr>
                            <w:rFonts w:ascii="Arial" w:hAnsi="Arial" w:cs="Arial"/>
                            <w:bCs/>
                          </w:rPr>
                          <w:t xml:space="preserve"> </w:t>
                        </w:r>
                      </w:p>
                      <w:p w14:paraId="48E64F58" w14:textId="77777777" w:rsidR="00240629" w:rsidRPr="00843717" w:rsidRDefault="00240629" w:rsidP="00505B74">
                        <w:pPr>
                          <w:rPr>
                            <w:rFonts w:ascii="Arial" w:hAnsi="Arial" w:cs="Arial"/>
                          </w:rPr>
                        </w:pPr>
                      </w:p>
                      <w:p w14:paraId="467EB038" w14:textId="77777777" w:rsidR="00240629" w:rsidRPr="00843717" w:rsidRDefault="00240629" w:rsidP="00CB5194">
                        <w:pPr>
                          <w:jc w:val="center"/>
                          <w:rPr>
                            <w:rFonts w:ascii="Arial" w:hAnsi="Arial" w:cs="Arial"/>
                          </w:rPr>
                        </w:pPr>
                      </w:p>
                      <w:p w14:paraId="053B389A" w14:textId="77777777" w:rsidR="00240629" w:rsidRPr="00843717" w:rsidRDefault="00240629" w:rsidP="00CB5194">
                        <w:pPr>
                          <w:jc w:val="center"/>
                          <w:rPr>
                            <w:rFonts w:ascii="Arial" w:hAnsi="Arial" w:cs="Arial"/>
                          </w:rPr>
                        </w:pPr>
                      </w:p>
                      <w:p w14:paraId="4BF720C5" w14:textId="6F58EEFE" w:rsidR="00240629" w:rsidRPr="00843717" w:rsidRDefault="00240629" w:rsidP="00CB5194">
                        <w:pPr>
                          <w:jc w:val="center"/>
                          <w:rPr>
                            <w:rFonts w:ascii="Arial" w:hAnsi="Arial" w:cs="Arial"/>
                          </w:rPr>
                        </w:pPr>
                      </w:p>
                    </w:tc>
                    <w:tc>
                      <w:tcPr>
                        <w:tcW w:w="2686" w:type="dxa"/>
                        <w:shd w:val="clear" w:color="auto" w:fill="D9D9D9" w:themeFill="background1" w:themeFillShade="D9"/>
                      </w:tcPr>
                      <w:p w14:paraId="0AD0104F" w14:textId="77777777" w:rsidR="00240629" w:rsidRPr="00843717" w:rsidRDefault="00240629" w:rsidP="00240629">
                        <w:pPr>
                          <w:shd w:val="clear" w:color="auto" w:fill="D9D9D9" w:themeFill="background1" w:themeFillShade="D9"/>
                          <w:rPr>
                            <w:rFonts w:ascii="Arial" w:hAnsi="Arial" w:cs="Arial"/>
                          </w:rPr>
                        </w:pPr>
                        <w:r w:rsidRPr="00843717">
                          <w:rPr>
                            <w:rFonts w:ascii="Arial" w:hAnsi="Arial" w:cs="Arial"/>
                          </w:rPr>
                          <w:t>Not routinely required</w:t>
                        </w:r>
                      </w:p>
                    </w:tc>
                  </w:tr>
                </w:tbl>
                <w:p w14:paraId="62796A1F" w14:textId="77777777" w:rsidR="00CB5194" w:rsidRDefault="00CB5194" w:rsidP="0015736E">
                  <w:pPr>
                    <w:keepNext/>
                    <w:contextualSpacing/>
                    <w:jc w:val="both"/>
                    <w:outlineLvl w:val="0"/>
                    <w:rPr>
                      <w:rFonts w:ascii="Arial" w:eastAsia="Times New Roman" w:hAnsi="Arial" w:cs="Arial"/>
                      <w:b/>
                      <w:bCs/>
                      <w:u w:val="single"/>
                    </w:rPr>
                  </w:pPr>
                </w:p>
                <w:p w14:paraId="758B3364" w14:textId="0476735B" w:rsidR="00CF2EA6" w:rsidRDefault="00CF2EA6" w:rsidP="00CF2EA6">
                  <w:pPr>
                    <w:spacing w:after="40"/>
                    <w:rPr>
                      <w:rFonts w:ascii="Arial" w:hAnsi="Arial" w:cs="Arial"/>
                      <w:b/>
                      <w:u w:val="single"/>
                    </w:rPr>
                  </w:pPr>
                  <w:r w:rsidRPr="00843717">
                    <w:rPr>
                      <w:rFonts w:ascii="Arial" w:hAnsi="Arial" w:cs="Arial"/>
                      <w:b/>
                      <w:u w:val="single"/>
                    </w:rPr>
                    <w:t xml:space="preserve">Action to be taken if </w:t>
                  </w:r>
                  <w:r w:rsidR="00A66C16">
                    <w:rPr>
                      <w:rFonts w:ascii="Arial" w:hAnsi="Arial" w:cs="Arial"/>
                      <w:b/>
                      <w:u w:val="single"/>
                    </w:rPr>
                    <w:t>a</w:t>
                  </w:r>
                  <w:r w:rsidRPr="00843717">
                    <w:rPr>
                      <w:rFonts w:ascii="Arial" w:hAnsi="Arial" w:cs="Arial"/>
                      <w:b/>
                      <w:u w:val="single"/>
                    </w:rPr>
                    <w:t xml:space="preserve">bnormal </w:t>
                  </w:r>
                  <w:proofErr w:type="gramStart"/>
                  <w:r w:rsidR="00A66C16">
                    <w:rPr>
                      <w:rFonts w:ascii="Arial" w:hAnsi="Arial" w:cs="Arial"/>
                      <w:b/>
                      <w:u w:val="single"/>
                    </w:rPr>
                    <w:t>r</w:t>
                  </w:r>
                  <w:r w:rsidRPr="00843717">
                    <w:rPr>
                      <w:rFonts w:ascii="Arial" w:hAnsi="Arial" w:cs="Arial"/>
                      <w:b/>
                      <w:u w:val="single"/>
                    </w:rPr>
                    <w:t>esult</w:t>
                  </w:r>
                  <w:proofErr w:type="gramEnd"/>
                </w:p>
                <w:p w14:paraId="44A4F138" w14:textId="72B0B019" w:rsidR="00544DFC" w:rsidRDefault="00CF2EA6" w:rsidP="004C26B7">
                  <w:pPr>
                    <w:keepNext/>
                    <w:contextualSpacing/>
                    <w:jc w:val="both"/>
                    <w:outlineLvl w:val="0"/>
                    <w:rPr>
                      <w:rFonts w:ascii="Arial" w:hAnsi="Arial" w:cs="Arial"/>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4C26B7">
                    <w:rPr>
                      <w:rFonts w:ascii="Arial" w:hAnsi="Arial" w:cs="Arial"/>
                    </w:rPr>
                    <w:t xml:space="preserve">. </w:t>
                  </w:r>
                </w:p>
                <w:p w14:paraId="36E746AB" w14:textId="77777777" w:rsidR="004C26B7" w:rsidRPr="004C26B7" w:rsidRDefault="004C26B7" w:rsidP="004C26B7">
                  <w:pPr>
                    <w:keepNext/>
                    <w:contextualSpacing/>
                    <w:jc w:val="both"/>
                    <w:outlineLvl w:val="0"/>
                    <w:rPr>
                      <w:rFonts w:ascii="Arial" w:eastAsia="Times New Roman" w:hAnsi="Arial" w:cs="Arial"/>
                      <w:b/>
                      <w:bCs/>
                      <w:u w:val="single"/>
                    </w:rPr>
                  </w:pPr>
                </w:p>
                <w:tbl>
                  <w:tblPr>
                    <w:tblStyle w:val="TableGrid"/>
                    <w:tblW w:w="0" w:type="auto"/>
                    <w:tblLook w:val="04A0" w:firstRow="1" w:lastRow="0" w:firstColumn="1" w:lastColumn="0" w:noHBand="0" w:noVBand="1"/>
                  </w:tblPr>
                  <w:tblGrid>
                    <w:gridCol w:w="5108"/>
                    <w:gridCol w:w="5109"/>
                  </w:tblGrid>
                  <w:tr w:rsidR="00544DFC" w:rsidRPr="00DE2BB3" w14:paraId="254391FC" w14:textId="77777777" w:rsidTr="004C26B7">
                    <w:tc>
                      <w:tcPr>
                        <w:tcW w:w="5108" w:type="dxa"/>
                        <w:shd w:val="clear" w:color="auto" w:fill="auto"/>
                      </w:tcPr>
                      <w:p w14:paraId="14A3ACC6" w14:textId="03735C0B" w:rsidR="00544DFC" w:rsidRPr="00DE2BB3" w:rsidRDefault="00D046BA" w:rsidP="00544DFC">
                        <w:pPr>
                          <w:spacing w:after="120"/>
                          <w:rPr>
                            <w:rFonts w:ascii="Arial" w:hAnsi="Arial" w:cs="Arial"/>
                            <w:b/>
                            <w:bCs/>
                            <w:lang w:val="en-US"/>
                          </w:rPr>
                        </w:pPr>
                        <w:r>
                          <w:rPr>
                            <w:rFonts w:ascii="Arial" w:hAnsi="Arial" w:cs="Arial"/>
                            <w:b/>
                            <w:bCs/>
                            <w:lang w:val="en-US"/>
                          </w:rPr>
                          <w:t>Abnormal r</w:t>
                        </w:r>
                        <w:r w:rsidR="00544DFC" w:rsidRPr="00DE2BB3">
                          <w:rPr>
                            <w:rFonts w:ascii="Arial" w:hAnsi="Arial" w:cs="Arial"/>
                            <w:b/>
                            <w:bCs/>
                            <w:lang w:val="en-US"/>
                          </w:rPr>
                          <w:t>esult</w:t>
                        </w:r>
                      </w:p>
                    </w:tc>
                    <w:tc>
                      <w:tcPr>
                        <w:tcW w:w="5109" w:type="dxa"/>
                        <w:shd w:val="clear" w:color="auto" w:fill="D9D9D9" w:themeFill="background1" w:themeFillShade="D9"/>
                      </w:tcPr>
                      <w:p w14:paraId="6627F088" w14:textId="214B8D16" w:rsidR="00544DFC" w:rsidRPr="00DE2BB3" w:rsidRDefault="00544DFC" w:rsidP="00544DFC">
                        <w:pPr>
                          <w:spacing w:after="120"/>
                          <w:rPr>
                            <w:rFonts w:ascii="Arial" w:hAnsi="Arial" w:cs="Arial"/>
                            <w:b/>
                            <w:bCs/>
                            <w:lang w:val="en-US"/>
                          </w:rPr>
                        </w:pPr>
                        <w:r w:rsidRPr="00DE2BB3">
                          <w:rPr>
                            <w:rFonts w:ascii="Arial" w:hAnsi="Arial" w:cs="Arial"/>
                            <w:b/>
                            <w:bCs/>
                            <w:lang w:val="en-US"/>
                          </w:rPr>
                          <w:t>Action for GP/ Primary Care</w:t>
                        </w:r>
                      </w:p>
                    </w:tc>
                  </w:tr>
                  <w:tr w:rsidR="006B39D3" w:rsidRPr="00DE2BB3" w14:paraId="342E2611" w14:textId="77777777" w:rsidTr="004C26B7">
                    <w:tc>
                      <w:tcPr>
                        <w:tcW w:w="5108" w:type="dxa"/>
                      </w:tcPr>
                      <w:p w14:paraId="586199A7" w14:textId="47A951AA" w:rsidR="006B39D3" w:rsidRPr="006B39D3" w:rsidRDefault="006B39D3" w:rsidP="006B39D3">
                        <w:pPr>
                          <w:spacing w:after="120"/>
                          <w:rPr>
                            <w:rFonts w:ascii="Arial" w:hAnsi="Arial" w:cs="Arial"/>
                            <w:bCs/>
                            <w:lang w:val="en-US"/>
                          </w:rPr>
                        </w:pPr>
                        <w:r w:rsidRPr="006B39D3">
                          <w:rPr>
                            <w:rFonts w:ascii="Arial" w:hAnsi="Arial" w:cs="Arial"/>
                            <w:bCs/>
                          </w:rPr>
                          <w:t>Electrolyte deficiency</w:t>
                        </w:r>
                      </w:p>
                    </w:tc>
                    <w:tc>
                      <w:tcPr>
                        <w:tcW w:w="5109" w:type="dxa"/>
                        <w:shd w:val="clear" w:color="auto" w:fill="D9D9D9" w:themeFill="background1" w:themeFillShade="D9"/>
                      </w:tcPr>
                      <w:p w14:paraId="33508C96" w14:textId="45AEBB34" w:rsidR="006B39D3" w:rsidRPr="00DE2BB3" w:rsidRDefault="006B39D3" w:rsidP="006B39D3">
                        <w:pPr>
                          <w:spacing w:after="120"/>
                          <w:rPr>
                            <w:rFonts w:ascii="Arial" w:hAnsi="Arial" w:cs="Arial"/>
                            <w:lang w:val="en-US"/>
                          </w:rPr>
                        </w:pPr>
                        <w:r w:rsidRPr="006B39D3">
                          <w:rPr>
                            <w:rFonts w:ascii="Arial" w:hAnsi="Arial" w:cs="Arial"/>
                            <w:bCs/>
                          </w:rPr>
                          <w:t>Continue amiodarone. Correct deficiency as per local guidelines. Review other medicines that may be contributing to a deficiency</w:t>
                        </w:r>
                        <w:r>
                          <w:rPr>
                            <w:rFonts w:ascii="Arial" w:hAnsi="Arial" w:cs="Arial"/>
                            <w:bCs/>
                          </w:rPr>
                          <w:t>.</w:t>
                        </w:r>
                      </w:p>
                    </w:tc>
                  </w:tr>
                  <w:tr w:rsidR="006B39D3" w:rsidRPr="00DE2BB3" w14:paraId="132EC155" w14:textId="77777777" w:rsidTr="006B39D3">
                    <w:tc>
                      <w:tcPr>
                        <w:tcW w:w="5108" w:type="dxa"/>
                      </w:tcPr>
                      <w:p w14:paraId="7EB827E6" w14:textId="77777777" w:rsidR="006B39D3" w:rsidRPr="00DE2BB3" w:rsidRDefault="006B39D3" w:rsidP="006B39D3">
                        <w:pPr>
                          <w:spacing w:after="120"/>
                          <w:rPr>
                            <w:rFonts w:ascii="Arial" w:hAnsi="Arial" w:cs="Arial"/>
                            <w:b/>
                            <w:bCs/>
                            <w:lang w:val="en-US"/>
                          </w:rPr>
                        </w:pPr>
                        <w:r w:rsidRPr="00DE2BB3">
                          <w:rPr>
                            <w:rFonts w:ascii="Arial" w:hAnsi="Arial" w:cs="Arial"/>
                            <w:b/>
                            <w:bCs/>
                            <w:lang w:val="en-US"/>
                          </w:rPr>
                          <w:t>Cardiovascular effects:</w:t>
                        </w:r>
                      </w:p>
                    </w:tc>
                    <w:tc>
                      <w:tcPr>
                        <w:tcW w:w="5109" w:type="dxa"/>
                        <w:shd w:val="clear" w:color="auto" w:fill="auto"/>
                      </w:tcPr>
                      <w:p w14:paraId="79DFA0F5" w14:textId="77777777" w:rsidR="006B39D3" w:rsidRPr="00DE2BB3" w:rsidRDefault="006B39D3" w:rsidP="006B39D3">
                        <w:pPr>
                          <w:spacing w:after="120"/>
                          <w:rPr>
                            <w:rFonts w:ascii="Arial" w:hAnsi="Arial" w:cs="Arial"/>
                            <w:lang w:val="en-US"/>
                          </w:rPr>
                        </w:pPr>
                      </w:p>
                    </w:tc>
                  </w:tr>
                  <w:tr w:rsidR="006B39D3" w:rsidRPr="00DE2BB3" w14:paraId="5622C651" w14:textId="77777777" w:rsidTr="004C26B7">
                    <w:tc>
                      <w:tcPr>
                        <w:tcW w:w="5108" w:type="dxa"/>
                      </w:tcPr>
                      <w:p w14:paraId="03BB83C5" w14:textId="77777777" w:rsidR="006B39D3" w:rsidRPr="00DE2BB3" w:rsidRDefault="006B39D3" w:rsidP="006B39D3">
                        <w:pPr>
                          <w:spacing w:after="120"/>
                          <w:rPr>
                            <w:rFonts w:ascii="Arial" w:hAnsi="Arial" w:cs="Arial"/>
                            <w:lang w:val="en-US"/>
                          </w:rPr>
                        </w:pPr>
                        <w:r w:rsidRPr="00DE2BB3">
                          <w:rPr>
                            <w:rFonts w:ascii="Arial" w:hAnsi="Arial" w:cs="Arial"/>
                            <w:lang w:val="en-US"/>
                          </w:rPr>
                          <w:t>Bradycardia:</w:t>
                        </w:r>
                        <w:r w:rsidRPr="00DE2BB3">
                          <w:rPr>
                            <w:rFonts w:ascii="Arial" w:hAnsi="Arial" w:cs="Arial"/>
                            <w:lang w:val="en-US"/>
                          </w:rPr>
                          <w:br/>
                          <w:t>Heart rate 50 - 60bpm without symptoms</w:t>
                        </w:r>
                      </w:p>
                    </w:tc>
                    <w:tc>
                      <w:tcPr>
                        <w:tcW w:w="5109" w:type="dxa"/>
                        <w:shd w:val="clear" w:color="auto" w:fill="D9D9D9" w:themeFill="background1" w:themeFillShade="D9"/>
                      </w:tcPr>
                      <w:p w14:paraId="4BBABE49"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Continue amiodarone. Repeat monitoring. No action required unless symptoms </w:t>
                        </w:r>
                        <w:proofErr w:type="gramStart"/>
                        <w:r w:rsidRPr="00DE2BB3">
                          <w:rPr>
                            <w:rFonts w:ascii="Arial" w:hAnsi="Arial" w:cs="Arial"/>
                            <w:lang w:val="en-US"/>
                          </w:rPr>
                          <w:t>develop</w:t>
                        </w:r>
                        <w:proofErr w:type="gramEnd"/>
                        <w:r w:rsidRPr="00DE2BB3">
                          <w:rPr>
                            <w:rFonts w:ascii="Arial" w:hAnsi="Arial" w:cs="Arial"/>
                            <w:lang w:val="en-US"/>
                          </w:rPr>
                          <w:t xml:space="preserve"> or heart rate decreases further.</w:t>
                        </w:r>
                      </w:p>
                    </w:tc>
                  </w:tr>
                  <w:tr w:rsidR="006B39D3" w:rsidRPr="00DE2BB3" w14:paraId="0985323B" w14:textId="77777777" w:rsidTr="004C26B7">
                    <w:tc>
                      <w:tcPr>
                        <w:tcW w:w="5108" w:type="dxa"/>
                      </w:tcPr>
                      <w:p w14:paraId="0F1EFC6D" w14:textId="77777777" w:rsidR="006B39D3" w:rsidRPr="00DE2BB3" w:rsidRDefault="006B39D3" w:rsidP="006B39D3">
                        <w:pPr>
                          <w:spacing w:after="120"/>
                          <w:rPr>
                            <w:rFonts w:ascii="Arial" w:hAnsi="Arial" w:cs="Arial"/>
                            <w:lang w:val="en-US"/>
                          </w:rPr>
                        </w:pPr>
                        <w:r w:rsidRPr="00DE2BB3">
                          <w:rPr>
                            <w:rFonts w:ascii="Arial" w:hAnsi="Arial" w:cs="Arial"/>
                            <w:lang w:val="en-US"/>
                          </w:rPr>
                          <w:t>Heart rate ≤ 50bpm, or ≤ 60bpm with symptoms</w:t>
                        </w:r>
                      </w:p>
                    </w:tc>
                    <w:tc>
                      <w:tcPr>
                        <w:tcW w:w="5109" w:type="dxa"/>
                        <w:shd w:val="clear" w:color="auto" w:fill="D9D9D9" w:themeFill="background1" w:themeFillShade="D9"/>
                      </w:tcPr>
                      <w:p w14:paraId="32C6A3C3" w14:textId="77777777" w:rsidR="006B39D3" w:rsidRPr="00DE2BB3" w:rsidRDefault="006B39D3" w:rsidP="006B39D3">
                        <w:pPr>
                          <w:spacing w:after="120"/>
                          <w:rPr>
                            <w:rFonts w:ascii="Arial" w:hAnsi="Arial" w:cs="Arial"/>
                            <w:lang w:val="en-US"/>
                          </w:rPr>
                        </w:pPr>
                        <w:r w:rsidRPr="00DE2BB3">
                          <w:rPr>
                            <w:rFonts w:ascii="Arial" w:hAnsi="Arial" w:cs="Arial"/>
                            <w:lang w:val="en-US"/>
                          </w:rPr>
                          <w:t>Discuss with specialist team; dose reduction may be required</w:t>
                        </w:r>
                      </w:p>
                    </w:tc>
                  </w:tr>
                  <w:tr w:rsidR="006B39D3" w:rsidRPr="00DE2BB3" w14:paraId="01738C89" w14:textId="77777777" w:rsidTr="004C26B7">
                    <w:tc>
                      <w:tcPr>
                        <w:tcW w:w="5108" w:type="dxa"/>
                      </w:tcPr>
                      <w:p w14:paraId="55E4B25C" w14:textId="77777777" w:rsidR="006B39D3" w:rsidRPr="00DE2BB3" w:rsidRDefault="006B39D3" w:rsidP="006B39D3">
                        <w:pPr>
                          <w:spacing w:after="120"/>
                          <w:rPr>
                            <w:rFonts w:ascii="Arial" w:hAnsi="Arial" w:cs="Arial"/>
                            <w:lang w:val="en-US"/>
                          </w:rPr>
                        </w:pPr>
                        <w:r w:rsidRPr="00DE2BB3">
                          <w:rPr>
                            <w:rFonts w:ascii="Arial" w:hAnsi="Arial" w:cs="Arial"/>
                            <w:lang w:val="en-US"/>
                          </w:rPr>
                          <w:t>Worsening of arrhythmia, new arrhythmia, or heart block</w:t>
                        </w:r>
                      </w:p>
                    </w:tc>
                    <w:tc>
                      <w:tcPr>
                        <w:tcW w:w="5109" w:type="dxa"/>
                        <w:shd w:val="clear" w:color="auto" w:fill="D9D9D9" w:themeFill="background1" w:themeFillShade="D9"/>
                      </w:tcPr>
                      <w:p w14:paraId="419B64B7" w14:textId="77777777" w:rsidR="006B39D3" w:rsidRPr="00DE2BB3" w:rsidRDefault="006B39D3" w:rsidP="006B39D3">
                        <w:pPr>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w:t>
                        </w:r>
                      </w:p>
                    </w:tc>
                  </w:tr>
                  <w:tr w:rsidR="006B39D3" w:rsidRPr="00DE2BB3" w14:paraId="58BBB55B" w14:textId="77777777" w:rsidTr="006B39D3">
                    <w:tc>
                      <w:tcPr>
                        <w:tcW w:w="5108" w:type="dxa"/>
                      </w:tcPr>
                      <w:p w14:paraId="48E32542" w14:textId="77777777" w:rsidR="006B39D3" w:rsidRPr="00DE2BB3" w:rsidRDefault="006B39D3" w:rsidP="006B39D3">
                        <w:pPr>
                          <w:spacing w:after="120"/>
                          <w:rPr>
                            <w:rFonts w:ascii="Arial" w:hAnsi="Arial" w:cs="Arial"/>
                            <w:lang w:val="en-US"/>
                          </w:rPr>
                        </w:pPr>
                        <w:r w:rsidRPr="00DE2BB3">
                          <w:rPr>
                            <w:rFonts w:ascii="Arial" w:hAnsi="Arial" w:cs="Arial"/>
                            <w:b/>
                            <w:lang w:val="en-US"/>
                          </w:rPr>
                          <w:t>Thyroid dysfunction</w:t>
                        </w:r>
                        <w:r w:rsidRPr="00DE2BB3">
                          <w:rPr>
                            <w:rFonts w:ascii="Arial" w:hAnsi="Arial" w:cs="Arial"/>
                            <w:lang w:val="en-US"/>
                          </w:rPr>
                          <w:t>:</w:t>
                        </w:r>
                      </w:p>
                    </w:tc>
                    <w:tc>
                      <w:tcPr>
                        <w:tcW w:w="5109" w:type="dxa"/>
                        <w:shd w:val="clear" w:color="auto" w:fill="auto"/>
                      </w:tcPr>
                      <w:p w14:paraId="4D192560" w14:textId="77777777" w:rsidR="006B39D3" w:rsidRPr="00DE2BB3" w:rsidRDefault="006B39D3" w:rsidP="006B39D3">
                        <w:pPr>
                          <w:spacing w:after="120"/>
                          <w:rPr>
                            <w:rFonts w:ascii="Arial" w:hAnsi="Arial" w:cs="Arial"/>
                            <w:lang w:val="en-US"/>
                          </w:rPr>
                        </w:pPr>
                      </w:p>
                    </w:tc>
                  </w:tr>
                  <w:tr w:rsidR="006B39D3" w:rsidRPr="00DE2BB3" w14:paraId="43CB8CDB" w14:textId="77777777" w:rsidTr="004C26B7">
                    <w:tc>
                      <w:tcPr>
                        <w:tcW w:w="5108" w:type="dxa"/>
                      </w:tcPr>
                      <w:p w14:paraId="342949F6" w14:textId="77777777" w:rsidR="006B39D3" w:rsidRPr="00DE2BB3" w:rsidRDefault="006B39D3" w:rsidP="006B39D3">
                        <w:pPr>
                          <w:spacing w:after="120"/>
                          <w:rPr>
                            <w:rFonts w:ascii="Arial" w:hAnsi="Arial" w:cs="Arial"/>
                            <w:lang w:val="en-US"/>
                          </w:rPr>
                        </w:pPr>
                        <w:r w:rsidRPr="00DE2BB3">
                          <w:rPr>
                            <w:rFonts w:ascii="Arial" w:hAnsi="Arial" w:cs="Arial"/>
                            <w:lang w:val="en-US"/>
                          </w:rPr>
                          <w:t>Borderline results according to local reference range</w:t>
                        </w:r>
                      </w:p>
                    </w:tc>
                    <w:tc>
                      <w:tcPr>
                        <w:tcW w:w="5109" w:type="dxa"/>
                        <w:shd w:val="clear" w:color="auto" w:fill="D9D9D9" w:themeFill="background1" w:themeFillShade="D9"/>
                      </w:tcPr>
                      <w:p w14:paraId="2F073D68" w14:textId="77777777" w:rsidR="006B39D3" w:rsidRPr="00DE2BB3" w:rsidRDefault="006B39D3" w:rsidP="006B39D3">
                        <w:pPr>
                          <w:spacing w:after="120"/>
                          <w:rPr>
                            <w:rFonts w:ascii="Arial" w:hAnsi="Arial" w:cs="Arial"/>
                            <w:lang w:val="en-US"/>
                          </w:rPr>
                        </w:pPr>
                        <w:r w:rsidRPr="00DE2BB3">
                          <w:rPr>
                            <w:rFonts w:ascii="Arial" w:hAnsi="Arial" w:cs="Arial"/>
                            <w:lang w:val="en-US"/>
                          </w:rPr>
                          <w:t>Continue amiodarone.  Repeat test after 6 weeks.</w:t>
                        </w:r>
                      </w:p>
                    </w:tc>
                  </w:tr>
                  <w:tr w:rsidR="006B39D3" w:rsidRPr="00DE2BB3" w14:paraId="1EAFCC94" w14:textId="77777777" w:rsidTr="004C26B7">
                    <w:tc>
                      <w:tcPr>
                        <w:tcW w:w="5108" w:type="dxa"/>
                      </w:tcPr>
                      <w:p w14:paraId="72E791BC" w14:textId="77777777" w:rsidR="006B39D3" w:rsidRPr="00DE2BB3" w:rsidRDefault="006B39D3" w:rsidP="006B39D3">
                        <w:pPr>
                          <w:spacing w:after="120"/>
                          <w:rPr>
                            <w:rFonts w:ascii="Arial" w:hAnsi="Arial" w:cs="Arial"/>
                            <w:lang w:val="en-US"/>
                          </w:rPr>
                        </w:pPr>
                        <w:r w:rsidRPr="00DE2BB3">
                          <w:rPr>
                            <w:rFonts w:ascii="Arial" w:hAnsi="Arial" w:cs="Arial"/>
                            <w:u w:val="single"/>
                            <w:lang w:val="en-US"/>
                          </w:rPr>
                          <w:t>Hyper</w:t>
                        </w:r>
                        <w:r w:rsidRPr="00DE2BB3">
                          <w:rPr>
                            <w:rFonts w:ascii="Arial" w:hAnsi="Arial" w:cs="Arial"/>
                            <w:lang w:val="en-US"/>
                          </w:rPr>
                          <w:t>thyroidism / thyrotoxicity:</w:t>
                        </w:r>
                      </w:p>
                      <w:p w14:paraId="38CED3E1" w14:textId="77777777" w:rsidR="006B39D3" w:rsidRPr="00DE2BB3" w:rsidRDefault="006B39D3" w:rsidP="006B39D3">
                        <w:pPr>
                          <w:spacing w:after="120"/>
                          <w:rPr>
                            <w:rFonts w:ascii="Arial" w:hAnsi="Arial" w:cs="Arial"/>
                            <w:lang w:val="en-US"/>
                          </w:rPr>
                        </w:pPr>
                        <w:r w:rsidRPr="00DE2BB3">
                          <w:rPr>
                            <w:rFonts w:ascii="Arial" w:hAnsi="Arial" w:cs="Arial"/>
                            <w:lang w:val="en-US"/>
                          </w:rPr>
                          <w:t>high T4, normal/high T3, low TSH</w:t>
                        </w:r>
                      </w:p>
                    </w:tc>
                    <w:tc>
                      <w:tcPr>
                        <w:tcW w:w="5109" w:type="dxa"/>
                        <w:shd w:val="clear" w:color="auto" w:fill="D9D9D9" w:themeFill="background1" w:themeFillShade="D9"/>
                      </w:tcPr>
                      <w:p w14:paraId="71A33EDE" w14:textId="77777777" w:rsidR="006B39D3" w:rsidRPr="00DE2BB3" w:rsidRDefault="006B39D3" w:rsidP="006B39D3">
                        <w:pPr>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 and endocrinologist.</w:t>
                        </w:r>
                      </w:p>
                    </w:tc>
                  </w:tr>
                  <w:tr w:rsidR="006B39D3" w:rsidRPr="00DE2BB3" w14:paraId="3FC29A91" w14:textId="77777777" w:rsidTr="004C26B7">
                    <w:tc>
                      <w:tcPr>
                        <w:tcW w:w="5108" w:type="dxa"/>
                      </w:tcPr>
                      <w:p w14:paraId="5947FC0B" w14:textId="77777777" w:rsidR="006B39D3" w:rsidRPr="00DE2BB3" w:rsidRDefault="006B39D3" w:rsidP="006B39D3">
                        <w:pPr>
                          <w:spacing w:after="120"/>
                          <w:rPr>
                            <w:rFonts w:ascii="Arial" w:hAnsi="Arial" w:cs="Arial"/>
                            <w:lang w:val="en-US"/>
                          </w:rPr>
                        </w:pPr>
                        <w:r w:rsidRPr="00DE2BB3">
                          <w:rPr>
                            <w:rFonts w:ascii="Arial" w:hAnsi="Arial" w:cs="Arial"/>
                            <w:u w:val="single"/>
                            <w:lang w:val="en-US"/>
                          </w:rPr>
                          <w:t>Hypo</w:t>
                        </w:r>
                        <w:r w:rsidRPr="00DE2BB3">
                          <w:rPr>
                            <w:rFonts w:ascii="Arial" w:hAnsi="Arial" w:cs="Arial"/>
                            <w:lang w:val="en-US"/>
                          </w:rPr>
                          <w:t>thyroidism:</w:t>
                        </w:r>
                      </w:p>
                      <w:p w14:paraId="399D0744" w14:textId="77777777" w:rsidR="006B39D3" w:rsidRPr="00DE2BB3" w:rsidRDefault="006B39D3" w:rsidP="006B39D3">
                        <w:pPr>
                          <w:spacing w:after="120"/>
                          <w:rPr>
                            <w:rFonts w:ascii="Arial" w:hAnsi="Arial" w:cs="Arial"/>
                            <w:lang w:val="en-US"/>
                          </w:rPr>
                        </w:pPr>
                        <w:r w:rsidRPr="00DE2BB3">
                          <w:rPr>
                            <w:rFonts w:ascii="Arial" w:hAnsi="Arial" w:cs="Arial"/>
                            <w:lang w:val="en-US"/>
                          </w:rPr>
                          <w:t>low/normal T4, low/normal T3, high TSH</w:t>
                        </w:r>
                      </w:p>
                    </w:tc>
                    <w:tc>
                      <w:tcPr>
                        <w:tcW w:w="5109" w:type="dxa"/>
                        <w:shd w:val="clear" w:color="auto" w:fill="D9D9D9" w:themeFill="background1" w:themeFillShade="D9"/>
                      </w:tcPr>
                      <w:p w14:paraId="582C8A4D" w14:textId="77777777" w:rsidR="006B39D3" w:rsidRPr="00DE2BB3" w:rsidRDefault="006B39D3" w:rsidP="006B39D3">
                        <w:pPr>
                          <w:spacing w:after="120"/>
                          <w:rPr>
                            <w:rFonts w:ascii="Arial" w:hAnsi="Arial" w:cs="Arial"/>
                            <w:lang w:val="en-US"/>
                          </w:rPr>
                        </w:pPr>
                        <w:r w:rsidRPr="00DE2BB3">
                          <w:rPr>
                            <w:rFonts w:ascii="Arial" w:hAnsi="Arial" w:cs="Arial"/>
                            <w:lang w:val="en-US"/>
                          </w:rPr>
                          <w:t>Continue amiodarone. Inform initiating specialist. Consider starting levothyroxine based on initiating specialist’s advice. Monitor levothyroxine according to local pathways.</w:t>
                        </w:r>
                      </w:p>
                    </w:tc>
                  </w:tr>
                  <w:tr w:rsidR="006B39D3" w:rsidRPr="00DE2BB3" w14:paraId="58BCFBA6" w14:textId="77777777" w:rsidTr="004C26B7">
                    <w:tc>
                      <w:tcPr>
                        <w:tcW w:w="5108" w:type="dxa"/>
                      </w:tcPr>
                      <w:p w14:paraId="27B08A6A" w14:textId="77777777" w:rsidR="006B39D3" w:rsidRPr="00DE2BB3" w:rsidRDefault="006B39D3" w:rsidP="006B39D3">
                        <w:pPr>
                          <w:spacing w:after="120"/>
                          <w:rPr>
                            <w:rFonts w:ascii="Arial" w:hAnsi="Arial" w:cs="Arial"/>
                            <w:bCs/>
                            <w:lang w:val="en-US"/>
                          </w:rPr>
                        </w:pPr>
                        <w:r w:rsidRPr="00DE2BB3">
                          <w:rPr>
                            <w:rFonts w:ascii="Arial" w:hAnsi="Arial" w:cs="Arial"/>
                            <w:bCs/>
                            <w:lang w:val="en-US"/>
                          </w:rPr>
                          <w:t xml:space="preserve">Subclinical </w:t>
                        </w:r>
                        <w:r w:rsidRPr="00DE2BB3">
                          <w:rPr>
                            <w:rFonts w:ascii="Arial" w:hAnsi="Arial" w:cs="Arial"/>
                            <w:u w:val="single"/>
                            <w:lang w:val="en-US"/>
                          </w:rPr>
                          <w:t>hypo</w:t>
                        </w:r>
                        <w:r w:rsidRPr="00DE2BB3">
                          <w:rPr>
                            <w:rFonts w:ascii="Arial" w:hAnsi="Arial" w:cs="Arial"/>
                            <w:lang w:val="en-US"/>
                          </w:rPr>
                          <w:t>thyroidism</w:t>
                        </w:r>
                      </w:p>
                      <w:p w14:paraId="3ABAC0E7" w14:textId="77777777" w:rsidR="006B39D3" w:rsidRPr="00DE2BB3" w:rsidRDefault="006B39D3" w:rsidP="006B39D3">
                        <w:pPr>
                          <w:spacing w:after="120"/>
                          <w:rPr>
                            <w:rFonts w:ascii="Arial" w:hAnsi="Arial" w:cs="Arial"/>
                            <w:lang w:val="en-US"/>
                          </w:rPr>
                        </w:pPr>
                        <w:r w:rsidRPr="00DE2BB3">
                          <w:rPr>
                            <w:rFonts w:ascii="Arial" w:hAnsi="Arial" w:cs="Arial"/>
                            <w:bCs/>
                            <w:lang w:val="en-US"/>
                          </w:rPr>
                          <w:t>normal T4, raised TSH; clinical features not overtly manifest</w:t>
                        </w:r>
                      </w:p>
                    </w:tc>
                    <w:tc>
                      <w:tcPr>
                        <w:tcW w:w="5109" w:type="dxa"/>
                        <w:shd w:val="clear" w:color="auto" w:fill="D9D9D9" w:themeFill="background1" w:themeFillShade="D9"/>
                      </w:tcPr>
                      <w:p w14:paraId="298720D5"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Contact specialist team for advice, which may include input from endocrinology services. </w:t>
                        </w:r>
                      </w:p>
                      <w:p w14:paraId="400346B9" w14:textId="77777777" w:rsidR="006B39D3" w:rsidRPr="00DE2BB3" w:rsidRDefault="006B39D3" w:rsidP="006B39D3">
                        <w:pPr>
                          <w:spacing w:after="120"/>
                          <w:rPr>
                            <w:rFonts w:ascii="Arial" w:hAnsi="Arial" w:cs="Arial"/>
                            <w:lang w:val="en-US"/>
                          </w:rPr>
                        </w:pPr>
                        <w:r w:rsidRPr="00DE2BB3">
                          <w:rPr>
                            <w:rFonts w:ascii="Arial" w:hAnsi="Arial" w:cs="Arial"/>
                            <w:lang w:val="en-US"/>
                          </w:rPr>
                          <w:t>Anticipate the need for additional monitoring, investigations and potentially thyroid hormone replacement based on specialist recommendations.</w:t>
                        </w:r>
                      </w:p>
                    </w:tc>
                  </w:tr>
                  <w:tr w:rsidR="006B39D3" w:rsidRPr="00DE2BB3" w14:paraId="6785D5E5" w14:textId="77777777" w:rsidTr="004C26B7">
                    <w:tc>
                      <w:tcPr>
                        <w:tcW w:w="5108" w:type="dxa"/>
                      </w:tcPr>
                      <w:p w14:paraId="6651A624" w14:textId="77777777" w:rsidR="006B39D3" w:rsidRPr="00DE2BB3" w:rsidRDefault="006B39D3" w:rsidP="006B39D3">
                        <w:pPr>
                          <w:spacing w:after="120"/>
                          <w:rPr>
                            <w:rFonts w:ascii="Arial" w:hAnsi="Arial" w:cs="Arial"/>
                            <w:lang w:val="en-US"/>
                          </w:rPr>
                        </w:pPr>
                        <w:r w:rsidRPr="00DE2BB3">
                          <w:rPr>
                            <w:rFonts w:ascii="Arial" w:hAnsi="Arial" w:cs="Arial"/>
                            <w:b/>
                            <w:lang w:val="en-US"/>
                          </w:rPr>
                          <w:t>Hepatotoxicity</w:t>
                        </w:r>
                        <w:r w:rsidRPr="00DE2BB3">
                          <w:rPr>
                            <w:rFonts w:ascii="Arial" w:hAnsi="Arial" w:cs="Arial"/>
                            <w:lang w:val="en-US"/>
                          </w:rPr>
                          <w:t>:</w:t>
                        </w:r>
                      </w:p>
                      <w:p w14:paraId="655F92B0" w14:textId="69E78F9D" w:rsidR="006B39D3" w:rsidRPr="00DE2BB3" w:rsidRDefault="006B39D3" w:rsidP="006B39D3">
                        <w:pPr>
                          <w:spacing w:after="120"/>
                          <w:rPr>
                            <w:rFonts w:ascii="Arial" w:hAnsi="Arial" w:cs="Arial"/>
                            <w:lang w:val="en-US"/>
                          </w:rPr>
                        </w:pPr>
                        <w:r>
                          <w:rPr>
                            <w:rFonts w:ascii="Arial" w:hAnsi="Arial" w:cs="Arial"/>
                            <w:lang w:val="en-US"/>
                          </w:rPr>
                          <w:t>A</w:t>
                        </w:r>
                        <w:r w:rsidRPr="00DE2BB3">
                          <w:rPr>
                            <w:rFonts w:ascii="Arial" w:hAnsi="Arial" w:cs="Arial"/>
                            <w:lang w:val="en-US"/>
                          </w:rPr>
                          <w:t>bnormal LFTs +/- symptoms of hepatic injury (e.g. hepatomegaly, weakness, ascites, jaundice)</w:t>
                        </w:r>
                      </w:p>
                      <w:p w14:paraId="1E8B4979" w14:textId="77777777" w:rsidR="006B39D3" w:rsidRPr="00DE2BB3" w:rsidRDefault="006B39D3" w:rsidP="006B39D3">
                        <w:pPr>
                          <w:spacing w:after="120"/>
                          <w:rPr>
                            <w:rFonts w:ascii="Arial" w:hAnsi="Arial" w:cs="Arial"/>
                            <w:lang w:val="en-US"/>
                          </w:rPr>
                        </w:pPr>
                      </w:p>
                    </w:tc>
                    <w:tc>
                      <w:tcPr>
                        <w:tcW w:w="5109" w:type="dxa"/>
                        <w:shd w:val="clear" w:color="auto" w:fill="D9D9D9" w:themeFill="background1" w:themeFillShade="D9"/>
                      </w:tcPr>
                      <w:p w14:paraId="608E7122" w14:textId="77777777" w:rsidR="006B39D3" w:rsidRPr="00DE2BB3" w:rsidRDefault="006B39D3" w:rsidP="006B39D3">
                        <w:pPr>
                          <w:spacing w:after="120"/>
                          <w:rPr>
                            <w:rFonts w:ascii="Arial" w:hAnsi="Arial" w:cs="Arial"/>
                            <w:lang w:val="en-US"/>
                          </w:rPr>
                        </w:pPr>
                        <w:r w:rsidRPr="00DE2BB3">
                          <w:rPr>
                            <w:rFonts w:ascii="Arial" w:hAnsi="Arial" w:cs="Arial"/>
                            <w:lang w:val="en-US"/>
                          </w:rPr>
                          <w:t>If serum transaminases elevated &gt;3xULN but no symptoms of hepatic injury continue amiodarone and – repeat LFTs in 2 weeks. If still elevated may require dose reduction; discuss with specialist.</w:t>
                        </w:r>
                      </w:p>
                      <w:p w14:paraId="53971ECF"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If serum transaminases &gt;5xULN or any symptoms of hepatic injury- </w:t>
                        </w:r>
                        <w:r w:rsidRPr="00DE2BB3">
                          <w:rPr>
                            <w:rFonts w:ascii="Arial" w:hAnsi="Arial" w:cs="Arial"/>
                            <w:b/>
                            <w:lang w:val="en-US"/>
                          </w:rPr>
                          <w:t>stop amiodarone</w:t>
                        </w:r>
                        <w:r w:rsidRPr="00DE2BB3">
                          <w:rPr>
                            <w:rFonts w:ascii="Arial" w:hAnsi="Arial" w:cs="Arial"/>
                            <w:lang w:val="en-US"/>
                          </w:rPr>
                          <w:t>. Urgent referral to initiating specialist and hepatologist.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37C9DD62"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w:t>
      </w:r>
      <w:r w:rsidR="000678AD" w:rsidRPr="007522B1">
        <w:rPr>
          <w:rFonts w:ascii="Arial" w:hAnsi="Arial" w:cs="Arial"/>
        </w:rPr>
        <w:t xml:space="preserve">(page </w:t>
      </w:r>
      <w:r w:rsidR="007522B1" w:rsidRPr="007522B1">
        <w:rPr>
          <w:rFonts w:ascii="Arial" w:hAnsi="Arial" w:cs="Arial"/>
        </w:rPr>
        <w:t>6</w:t>
      </w:r>
      <w:r w:rsidRPr="007522B1">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3C70823F" w14:textId="77777777" w:rsidR="00C74787" w:rsidRDefault="00C74787" w:rsidP="00BE545B">
      <w:pPr>
        <w:spacing w:after="120" w:line="240" w:lineRule="auto"/>
        <w:rPr>
          <w:rFonts w:ascii="Arial" w:eastAsia="Times New Roman" w:hAnsi="Arial" w:cs="Arial"/>
          <w:b/>
          <w:sz w:val="28"/>
          <w:szCs w:val="24"/>
          <w:u w:val="single"/>
          <w:lang w:val="en-US"/>
        </w:rPr>
      </w:pPr>
    </w:p>
    <w:p w14:paraId="71422894" w14:textId="19F274F5" w:rsidR="00406BF2" w:rsidRDefault="00406BF2" w:rsidP="00BE545B">
      <w:pPr>
        <w:spacing w:after="120" w:line="240" w:lineRule="auto"/>
        <w:rPr>
          <w:rFonts w:ascii="Arial" w:eastAsia="Times New Roman" w:hAnsi="Arial" w:cs="Arial"/>
          <w:b/>
          <w:sz w:val="28"/>
          <w:szCs w:val="24"/>
          <w:u w:val="single"/>
          <w:lang w:val="en-US"/>
        </w:rPr>
      </w:pPr>
    </w:p>
    <w:p w14:paraId="057D9AFF" w14:textId="3EAFE0C2" w:rsidR="00824D2B" w:rsidRDefault="00824D2B" w:rsidP="00BE545B">
      <w:pPr>
        <w:spacing w:after="120" w:line="240" w:lineRule="auto"/>
        <w:rPr>
          <w:rFonts w:ascii="Arial" w:eastAsia="Times New Roman" w:hAnsi="Arial" w:cs="Arial"/>
          <w:b/>
          <w:sz w:val="28"/>
          <w:szCs w:val="24"/>
          <w:u w:val="single"/>
          <w:lang w:val="en-US"/>
        </w:rPr>
      </w:pPr>
    </w:p>
    <w:p w14:paraId="7C4E4E2F" w14:textId="631A6DDD" w:rsidR="00824D2B" w:rsidRDefault="00824D2B" w:rsidP="00BE545B">
      <w:pPr>
        <w:spacing w:after="120" w:line="240" w:lineRule="auto"/>
        <w:rPr>
          <w:rFonts w:ascii="Arial" w:eastAsia="Times New Roman" w:hAnsi="Arial" w:cs="Arial"/>
          <w:b/>
          <w:sz w:val="28"/>
          <w:szCs w:val="24"/>
          <w:u w:val="single"/>
          <w:lang w:val="en-US"/>
        </w:rPr>
      </w:pPr>
    </w:p>
    <w:p w14:paraId="07F59CD1" w14:textId="748DB61E" w:rsidR="00824D2B" w:rsidRDefault="00824D2B" w:rsidP="00BE545B">
      <w:pPr>
        <w:spacing w:after="120" w:line="240" w:lineRule="auto"/>
        <w:rPr>
          <w:rFonts w:ascii="Arial" w:eastAsia="Times New Roman" w:hAnsi="Arial" w:cs="Arial"/>
          <w:b/>
          <w:sz w:val="28"/>
          <w:szCs w:val="24"/>
          <w:u w:val="single"/>
          <w:lang w:val="en-US"/>
        </w:rPr>
      </w:pPr>
    </w:p>
    <w:p w14:paraId="7B90A5F0" w14:textId="773AF0EE" w:rsidR="00824D2B" w:rsidRDefault="00824D2B" w:rsidP="00BE545B">
      <w:pPr>
        <w:spacing w:after="120" w:line="240" w:lineRule="auto"/>
        <w:rPr>
          <w:rFonts w:ascii="Arial" w:eastAsia="Times New Roman" w:hAnsi="Arial" w:cs="Arial"/>
          <w:b/>
          <w:sz w:val="28"/>
          <w:szCs w:val="24"/>
          <w:u w:val="single"/>
          <w:lang w:val="en-US"/>
        </w:rPr>
      </w:pPr>
    </w:p>
    <w:p w14:paraId="2B39C755" w14:textId="62A0DEDE" w:rsidR="00824D2B" w:rsidRDefault="00824D2B" w:rsidP="00BE545B">
      <w:pPr>
        <w:spacing w:after="120" w:line="240" w:lineRule="auto"/>
        <w:rPr>
          <w:rFonts w:ascii="Arial" w:eastAsia="Times New Roman" w:hAnsi="Arial" w:cs="Arial"/>
          <w:b/>
          <w:sz w:val="28"/>
          <w:szCs w:val="24"/>
          <w:u w:val="single"/>
          <w:lang w:val="en-US"/>
        </w:rPr>
      </w:pPr>
    </w:p>
    <w:p w14:paraId="5092E66E" w14:textId="2E9EE680" w:rsidR="00824D2B" w:rsidRDefault="00824D2B" w:rsidP="00BE545B">
      <w:pPr>
        <w:spacing w:after="120" w:line="240" w:lineRule="auto"/>
        <w:rPr>
          <w:rFonts w:ascii="Arial" w:eastAsia="Times New Roman" w:hAnsi="Arial" w:cs="Arial"/>
          <w:b/>
          <w:sz w:val="28"/>
          <w:szCs w:val="24"/>
          <w:u w:val="single"/>
          <w:lang w:val="en-US"/>
        </w:rPr>
      </w:pPr>
    </w:p>
    <w:p w14:paraId="20FD7C7E" w14:textId="379DA5E5" w:rsidR="00824D2B" w:rsidRDefault="00824D2B" w:rsidP="00BE545B">
      <w:pPr>
        <w:spacing w:after="120" w:line="240" w:lineRule="auto"/>
        <w:rPr>
          <w:rFonts w:ascii="Arial" w:eastAsia="Times New Roman" w:hAnsi="Arial" w:cs="Arial"/>
          <w:b/>
          <w:sz w:val="28"/>
          <w:szCs w:val="24"/>
          <w:u w:val="single"/>
          <w:lang w:val="en-US"/>
        </w:rPr>
      </w:pPr>
    </w:p>
    <w:p w14:paraId="35F21DE8" w14:textId="24720D59" w:rsidR="00824D2B" w:rsidRDefault="00824D2B" w:rsidP="00BE545B">
      <w:pPr>
        <w:spacing w:after="120" w:line="240" w:lineRule="auto"/>
        <w:rPr>
          <w:rFonts w:ascii="Arial" w:eastAsia="Times New Roman" w:hAnsi="Arial" w:cs="Arial"/>
          <w:b/>
          <w:sz w:val="28"/>
          <w:szCs w:val="24"/>
          <w:u w:val="single"/>
          <w:lang w:val="en-US"/>
        </w:rPr>
      </w:pPr>
    </w:p>
    <w:p w14:paraId="4676CE6C" w14:textId="56D9DCD3" w:rsidR="00824D2B" w:rsidRDefault="00824D2B" w:rsidP="00BE545B">
      <w:pPr>
        <w:spacing w:after="120" w:line="240" w:lineRule="auto"/>
        <w:rPr>
          <w:rFonts w:ascii="Arial" w:eastAsia="Times New Roman" w:hAnsi="Arial" w:cs="Arial"/>
          <w:b/>
          <w:sz w:val="28"/>
          <w:szCs w:val="24"/>
          <w:u w:val="single"/>
          <w:lang w:val="en-US"/>
        </w:rPr>
      </w:pPr>
    </w:p>
    <w:p w14:paraId="7EF97173" w14:textId="42825112" w:rsidR="00824D2B" w:rsidRDefault="00824D2B" w:rsidP="00BE545B">
      <w:pPr>
        <w:spacing w:after="120" w:line="240" w:lineRule="auto"/>
        <w:rPr>
          <w:rFonts w:ascii="Arial" w:eastAsia="Times New Roman" w:hAnsi="Arial" w:cs="Arial"/>
          <w:b/>
          <w:sz w:val="28"/>
          <w:szCs w:val="24"/>
          <w:u w:val="single"/>
          <w:lang w:val="en-US"/>
        </w:rPr>
      </w:pPr>
    </w:p>
    <w:p w14:paraId="1C6D08F7" w14:textId="1DFDB503" w:rsidR="00824D2B" w:rsidRDefault="00824D2B" w:rsidP="00BE545B">
      <w:pPr>
        <w:spacing w:after="120" w:line="240" w:lineRule="auto"/>
        <w:rPr>
          <w:rFonts w:ascii="Arial" w:eastAsia="Times New Roman" w:hAnsi="Arial" w:cs="Arial"/>
          <w:b/>
          <w:sz w:val="28"/>
          <w:szCs w:val="24"/>
          <w:u w:val="single"/>
          <w:lang w:val="en-US"/>
        </w:rPr>
      </w:pPr>
    </w:p>
    <w:p w14:paraId="2916004B" w14:textId="4C160CAB" w:rsidR="00824D2B" w:rsidRDefault="00824D2B" w:rsidP="00BE545B">
      <w:pPr>
        <w:spacing w:after="120" w:line="240" w:lineRule="auto"/>
        <w:rPr>
          <w:rFonts w:ascii="Arial" w:eastAsia="Times New Roman" w:hAnsi="Arial" w:cs="Arial"/>
          <w:b/>
          <w:sz w:val="28"/>
          <w:szCs w:val="24"/>
          <w:u w:val="single"/>
          <w:lang w:val="en-US"/>
        </w:rPr>
      </w:pPr>
    </w:p>
    <w:p w14:paraId="04F0EAA5" w14:textId="29666C59" w:rsidR="00824D2B" w:rsidRDefault="00824D2B" w:rsidP="00BE545B">
      <w:pPr>
        <w:spacing w:after="120" w:line="240" w:lineRule="auto"/>
        <w:rPr>
          <w:rFonts w:ascii="Arial" w:eastAsia="Times New Roman" w:hAnsi="Arial" w:cs="Arial"/>
          <w:b/>
          <w:sz w:val="28"/>
          <w:szCs w:val="24"/>
          <w:u w:val="single"/>
          <w:lang w:val="en-US"/>
        </w:rPr>
      </w:pPr>
    </w:p>
    <w:p w14:paraId="595752D8" w14:textId="0612115F" w:rsidR="00824D2B" w:rsidRDefault="00824D2B" w:rsidP="00BE545B">
      <w:pPr>
        <w:spacing w:after="120" w:line="240" w:lineRule="auto"/>
        <w:rPr>
          <w:rFonts w:ascii="Arial" w:eastAsia="Times New Roman" w:hAnsi="Arial" w:cs="Arial"/>
          <w:b/>
          <w:sz w:val="28"/>
          <w:szCs w:val="24"/>
          <w:u w:val="single"/>
          <w:lang w:val="en-US"/>
        </w:rPr>
      </w:pPr>
    </w:p>
    <w:p w14:paraId="7E312860" w14:textId="3EE6D3ED" w:rsidR="00824D2B" w:rsidRDefault="00824D2B" w:rsidP="00BE545B">
      <w:pPr>
        <w:spacing w:after="120" w:line="240" w:lineRule="auto"/>
        <w:rPr>
          <w:rFonts w:ascii="Arial" w:eastAsia="Times New Roman" w:hAnsi="Arial" w:cs="Arial"/>
          <w:b/>
          <w:sz w:val="28"/>
          <w:szCs w:val="24"/>
          <w:u w:val="single"/>
          <w:lang w:val="en-US"/>
        </w:rPr>
      </w:pPr>
    </w:p>
    <w:p w14:paraId="385CF80D" w14:textId="61A4D31A" w:rsidR="00824D2B" w:rsidRDefault="00824D2B" w:rsidP="00BE545B">
      <w:pPr>
        <w:spacing w:after="120" w:line="240" w:lineRule="auto"/>
        <w:rPr>
          <w:rFonts w:ascii="Arial" w:eastAsia="Times New Roman" w:hAnsi="Arial" w:cs="Arial"/>
          <w:b/>
          <w:sz w:val="28"/>
          <w:szCs w:val="24"/>
          <w:u w:val="single"/>
          <w:lang w:val="en-US"/>
        </w:rPr>
      </w:pPr>
    </w:p>
    <w:p w14:paraId="1D65BAEB" w14:textId="77777777" w:rsidR="00824D2B" w:rsidRDefault="00824D2B" w:rsidP="00BE545B">
      <w:pPr>
        <w:spacing w:after="120" w:line="240" w:lineRule="auto"/>
        <w:rPr>
          <w:rFonts w:ascii="Arial" w:eastAsia="Times New Roman" w:hAnsi="Arial" w:cs="Arial"/>
          <w:b/>
          <w:sz w:val="28"/>
          <w:szCs w:val="24"/>
          <w:u w:val="single"/>
          <w:lang w:val="en-US"/>
        </w:rPr>
      </w:pPr>
    </w:p>
    <w:p w14:paraId="43E83E5D" w14:textId="77777777" w:rsidR="007610A0" w:rsidRDefault="007610A0"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5DD92306" w:rsidR="00941CD1"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 xml:space="preserve">This form is used to agree shared care between the specialist, </w:t>
      </w:r>
      <w:proofErr w:type="gramStart"/>
      <w:r w:rsidRPr="00B62EE0">
        <w:rPr>
          <w:rFonts w:ascii="Arial" w:eastAsia="Times New Roman" w:hAnsi="Arial" w:cs="Arial"/>
          <w:b/>
          <w:sz w:val="24"/>
          <w:lang w:val="en-US"/>
        </w:rPr>
        <w:t>patient</w:t>
      </w:r>
      <w:proofErr w:type="gramEnd"/>
      <w:r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6E217358" w:rsidR="002F0C6D" w:rsidRPr="00941CD1" w:rsidRDefault="00824D2B" w:rsidP="00020DF8">
      <w:pPr>
        <w:spacing w:after="80" w:line="240" w:lineRule="auto"/>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91008" behindDoc="1" locked="0" layoutInCell="1" allowOverlap="1" wp14:anchorId="5A03877D" wp14:editId="3A4A1010">
                <wp:simplePos x="0" y="0"/>
                <wp:positionH relativeFrom="margin">
                  <wp:posOffset>-190500</wp:posOffset>
                </wp:positionH>
                <wp:positionV relativeFrom="paragraph">
                  <wp:posOffset>220980</wp:posOffset>
                </wp:positionV>
                <wp:extent cx="6943725" cy="31908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190875"/>
                        </a:xfrm>
                        <a:prstGeom prst="rect">
                          <a:avLst/>
                        </a:prstGeom>
                        <a:solidFill>
                          <a:srgbClr val="FFFFFF"/>
                        </a:solidFill>
                        <a:ln w="9525">
                          <a:solidFill>
                            <a:srgbClr val="000000"/>
                          </a:solidFill>
                          <a:miter lim="800000"/>
                          <a:headEnd/>
                          <a:tailEnd/>
                        </a:ln>
                      </wps:spPr>
                      <wps:txbx>
                        <w:txbxContent>
                          <w:p w14:paraId="56CABA13" w14:textId="77777777" w:rsidR="00824D2B" w:rsidRDefault="00824D2B" w:rsidP="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877D" id="_x0000_s1028" type="#_x0000_t202" style="position:absolute;margin-left:-15pt;margin-top:17.4pt;width:546.75pt;height:251.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jNFQIAACc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">
                <v:textbox>
                  <w:txbxContent>
                    <w:p w14:paraId="56CABA13" w14:textId="77777777" w:rsidR="00824D2B" w:rsidRDefault="00824D2B" w:rsidP="00824D2B"/>
                  </w:txbxContent>
                </v:textbox>
                <w10:wrap anchorx="margin"/>
              </v:shape>
            </w:pict>
          </mc:Fallback>
        </mc:AlternateContent>
      </w:r>
      <w:r w:rsidR="00006B2A" w:rsidRPr="00B62EE0">
        <w:rPr>
          <w:rFonts w:ascii="Arial" w:eastAsia="Times New Roman" w:hAnsi="Arial" w:cs="Arial"/>
          <w:b/>
          <w:sz w:val="24"/>
          <w:u w:val="single"/>
          <w:lang w:val="en-US"/>
        </w:rPr>
        <w:t>Specialist and patient agreement</w:t>
      </w:r>
    </w:p>
    <w:p w14:paraId="314E84F4" w14:textId="504A9FC3"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2C4F521E" w14:textId="155939C3"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hyperlink r:id="rId9" w:history="1">
        <w:r w:rsidR="0069428C">
          <w:rPr>
            <w:rStyle w:val="Hyperlink"/>
            <w:rFonts w:ascii="Arial" w:eastAsia="Times New Roman" w:hAnsi="Arial" w:cs="Arial"/>
            <w:bCs/>
          </w:rPr>
          <w:t>Hertfordshire and West Essex Area Prescribing Committee (HWE APC) shared care principles</w:t>
        </w:r>
      </w:hyperlink>
    </w:p>
    <w:p w14:paraId="7A0E1BB1" w14:textId="19E361FB" w:rsidR="002F4544" w:rsidRPr="00824D2B"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361EF7FB" w14:textId="77777777" w:rsidTr="00824D2B">
        <w:tc>
          <w:tcPr>
            <w:tcW w:w="5098" w:type="dxa"/>
            <w:tcBorders>
              <w:top w:val="single" w:sz="4" w:space="0" w:color="auto"/>
              <w:left w:val="single" w:sz="4" w:space="0" w:color="auto"/>
              <w:bottom w:val="single" w:sz="4" w:space="0" w:color="auto"/>
              <w:right w:val="single" w:sz="4" w:space="0" w:color="auto"/>
            </w:tcBorders>
          </w:tcPr>
          <w:p w14:paraId="14426A02" w14:textId="77777777" w:rsidR="00824D2B" w:rsidRDefault="00824D2B" w:rsidP="00824D2B">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52E97F21" w14:textId="77777777" w:rsidR="00824D2B" w:rsidRDefault="00824D2B" w:rsidP="00824D2B">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62BEFBDD" w14:textId="77777777" w:rsidR="00824D2B" w:rsidRDefault="00824D2B" w:rsidP="00824D2B">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53D1362F" w14:textId="77777777" w:rsidR="00824D2B" w:rsidRDefault="00824D2B" w:rsidP="00824D2B">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8960" behindDoc="0" locked="0" layoutInCell="1" allowOverlap="1" wp14:anchorId="6F8273BE" wp14:editId="7A9F2F37">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67C539AC" w14:textId="77777777" w:rsidR="00824D2B" w:rsidRPr="00474C2D" w:rsidRDefault="00824D2B" w:rsidP="00824D2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73BE" id="Text Box 7" o:spid="_x0000_s1029" type="#_x0000_t202" style="position:absolute;left:0;text-align:left;margin-left:.85pt;margin-top:1.35pt;width:228.6pt;height:7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">
                      <v:stroke dashstyle="dash"/>
                      <v:textbox>
                        <w:txbxContent>
                          <w:p w14:paraId="67C539AC" w14:textId="77777777" w:rsidR="00824D2B" w:rsidRPr="00474C2D" w:rsidRDefault="00824D2B" w:rsidP="00824D2B">
                            <w:pPr>
                              <w:rPr>
                                <w:rFonts w:ascii="Arial" w:hAnsi="Arial" w:cs="Arial"/>
                              </w:rPr>
                            </w:pPr>
                          </w:p>
                        </w:txbxContent>
                      </v:textbox>
                    </v:shape>
                  </w:pict>
                </mc:Fallback>
              </mc:AlternateContent>
            </w:r>
          </w:p>
          <w:p w14:paraId="1C188E4E" w14:textId="77777777" w:rsidR="00824D2B" w:rsidRDefault="00824D2B" w:rsidP="00824D2B">
            <w:pPr>
              <w:spacing w:after="0" w:line="240" w:lineRule="auto"/>
              <w:jc w:val="both"/>
              <w:outlineLvl w:val="2"/>
              <w:rPr>
                <w:rFonts w:ascii="Arial" w:eastAsia="Times New Roman" w:hAnsi="Arial" w:cs="Arial"/>
                <w:b/>
                <w:lang w:val="en-US"/>
              </w:rPr>
            </w:pPr>
          </w:p>
          <w:p w14:paraId="75180905" w14:textId="77777777" w:rsidR="00824D2B" w:rsidRDefault="00824D2B" w:rsidP="00824D2B">
            <w:pPr>
              <w:spacing w:after="0" w:line="240" w:lineRule="auto"/>
              <w:contextualSpacing/>
              <w:rPr>
                <w:rFonts w:ascii="Arial" w:hAnsi="Arial" w:cs="Arial"/>
                <w:b/>
              </w:rPr>
            </w:pPr>
          </w:p>
        </w:tc>
      </w:tr>
      <w:tr w:rsidR="00824D2B" w14:paraId="67C658C6" w14:textId="77777777" w:rsidTr="00824D2B">
        <w:tc>
          <w:tcPr>
            <w:tcW w:w="5098" w:type="dxa"/>
            <w:tcBorders>
              <w:top w:val="single" w:sz="4" w:space="0" w:color="auto"/>
              <w:left w:val="single" w:sz="4" w:space="0" w:color="auto"/>
              <w:bottom w:val="single" w:sz="4" w:space="0" w:color="auto"/>
              <w:right w:val="single" w:sz="4" w:space="0" w:color="auto"/>
            </w:tcBorders>
          </w:tcPr>
          <w:p w14:paraId="5D1C3910" w14:textId="77777777" w:rsidR="00824D2B" w:rsidRDefault="00824D2B" w:rsidP="00824D2B">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1EC615B2" w14:textId="77777777" w:rsidR="00824D2B" w:rsidRPr="002F4544" w:rsidRDefault="00824D2B" w:rsidP="00824D2B">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303B234F" w14:textId="77777777" w:rsidR="00824D2B" w:rsidRPr="00474C2D" w:rsidRDefault="00824D2B" w:rsidP="00824D2B">
            <w:pPr>
              <w:spacing w:after="80" w:line="240" w:lineRule="auto"/>
              <w:jc w:val="both"/>
              <w:outlineLvl w:val="2"/>
              <w:rPr>
                <w:rFonts w:ascii="Arial" w:eastAsia="Times New Roman" w:hAnsi="Arial" w:cs="Arial"/>
                <w:b/>
                <w:noProof/>
                <w:lang w:eastAsia="en-GB"/>
              </w:rPr>
            </w:pPr>
          </w:p>
        </w:tc>
      </w:tr>
      <w:tr w:rsidR="00824D2B" w14:paraId="3971A0AC" w14:textId="77777777" w:rsidTr="00824D2B">
        <w:tc>
          <w:tcPr>
            <w:tcW w:w="5098" w:type="dxa"/>
            <w:tcBorders>
              <w:top w:val="single" w:sz="4" w:space="0" w:color="auto"/>
              <w:left w:val="single" w:sz="4" w:space="0" w:color="auto"/>
              <w:bottom w:val="single" w:sz="4" w:space="0" w:color="auto"/>
              <w:right w:val="single" w:sz="4" w:space="0" w:color="auto"/>
            </w:tcBorders>
          </w:tcPr>
          <w:p w14:paraId="3F48A448" w14:textId="77777777" w:rsidR="00824D2B" w:rsidRDefault="00824D2B" w:rsidP="00824D2B">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0D33DC3"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22F5595A" w14:textId="77777777" w:rsidR="00824D2B" w:rsidRPr="00474C2D" w:rsidRDefault="00824D2B" w:rsidP="00824D2B">
            <w:pPr>
              <w:spacing w:after="80" w:line="240" w:lineRule="auto"/>
              <w:jc w:val="both"/>
              <w:outlineLvl w:val="2"/>
              <w:rPr>
                <w:rFonts w:ascii="Arial" w:eastAsia="Times New Roman" w:hAnsi="Arial" w:cs="Arial"/>
                <w:b/>
                <w:noProof/>
                <w:lang w:eastAsia="en-GB"/>
              </w:rPr>
            </w:pPr>
          </w:p>
        </w:tc>
      </w:tr>
      <w:tr w:rsidR="00824D2B" w14:paraId="0EAB7C0B" w14:textId="77777777" w:rsidTr="00824D2B">
        <w:tc>
          <w:tcPr>
            <w:tcW w:w="5098" w:type="dxa"/>
            <w:tcBorders>
              <w:top w:val="single" w:sz="4" w:space="0" w:color="auto"/>
              <w:left w:val="single" w:sz="4" w:space="0" w:color="auto"/>
              <w:bottom w:val="single" w:sz="4" w:space="0" w:color="auto"/>
              <w:right w:val="single" w:sz="4" w:space="0" w:color="auto"/>
            </w:tcBorders>
          </w:tcPr>
          <w:p w14:paraId="572DAB31" w14:textId="77777777" w:rsidR="00824D2B" w:rsidRDefault="00824D2B" w:rsidP="00824D2B">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E0D664C"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331A2FE0" w14:textId="77777777" w:rsidR="00824D2B" w:rsidRDefault="00824D2B" w:rsidP="00824D2B">
            <w:pPr>
              <w:spacing w:after="0" w:line="240" w:lineRule="auto"/>
              <w:contextualSpacing/>
              <w:rPr>
                <w:rFonts w:ascii="Arial" w:hAnsi="Arial" w:cs="Arial"/>
                <w:b/>
              </w:rPr>
            </w:pPr>
          </w:p>
        </w:tc>
      </w:tr>
      <w:tr w:rsidR="00824D2B" w14:paraId="644614E6" w14:textId="77777777" w:rsidTr="00824D2B">
        <w:tc>
          <w:tcPr>
            <w:tcW w:w="5098" w:type="dxa"/>
            <w:tcBorders>
              <w:top w:val="single" w:sz="4" w:space="0" w:color="auto"/>
              <w:left w:val="single" w:sz="4" w:space="0" w:color="auto"/>
              <w:bottom w:val="single" w:sz="4" w:space="0" w:color="auto"/>
              <w:right w:val="single" w:sz="4" w:space="0" w:color="auto"/>
            </w:tcBorders>
          </w:tcPr>
          <w:p w14:paraId="63C27967" w14:textId="77777777" w:rsidR="00824D2B" w:rsidRDefault="00824D2B" w:rsidP="00824D2B">
            <w:pPr>
              <w:spacing w:after="0" w:line="240" w:lineRule="auto"/>
              <w:contextualSpacing/>
              <w:rPr>
                <w:rFonts w:ascii="Arial" w:hAnsi="Arial" w:cs="Arial"/>
                <w:b/>
              </w:rPr>
            </w:pPr>
            <w:r>
              <w:rPr>
                <w:rFonts w:ascii="Arial" w:hAnsi="Arial" w:cs="Arial"/>
                <w:b/>
              </w:rPr>
              <w:t>Email:</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6B8423B" w14:textId="77777777" w:rsidR="00824D2B" w:rsidRDefault="00824D2B" w:rsidP="00824D2B">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5D194CB" w14:textId="77777777" w:rsidR="00824D2B" w:rsidRDefault="00824D2B" w:rsidP="00824D2B">
            <w:pPr>
              <w:spacing w:after="0" w:line="240" w:lineRule="auto"/>
              <w:contextualSpacing/>
              <w:rPr>
                <w:rFonts w:ascii="Arial" w:hAnsi="Arial" w:cs="Arial"/>
                <w:b/>
              </w:rPr>
            </w:pPr>
          </w:p>
        </w:tc>
      </w:tr>
      <w:tr w:rsidR="00824D2B" w14:paraId="21FC84E1"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6F9C9DA2" w14:textId="77777777" w:rsidR="00824D2B" w:rsidRDefault="00824D2B" w:rsidP="00824D2B">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66584723" w14:textId="77777777" w:rsidR="00824D2B" w:rsidRDefault="00824D2B" w:rsidP="00824D2B">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63ADEA25" w14:textId="77777777" w:rsidR="00824D2B" w:rsidRDefault="00824D2B" w:rsidP="00824D2B">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B257AA" w14:paraId="31314407" w14:textId="77777777" w:rsidTr="00B257AA">
        <w:trPr>
          <w:trHeight w:val="512"/>
        </w:trPr>
        <w:tc>
          <w:tcPr>
            <w:tcW w:w="5098" w:type="dxa"/>
            <w:tcBorders>
              <w:top w:val="single" w:sz="4" w:space="0" w:color="auto"/>
              <w:left w:val="single" w:sz="4" w:space="0" w:color="auto"/>
              <w:bottom w:val="single" w:sz="4" w:space="0" w:color="auto"/>
              <w:right w:val="single" w:sz="4" w:space="0" w:color="auto"/>
            </w:tcBorders>
          </w:tcPr>
          <w:p w14:paraId="6A8EE8BE" w14:textId="77777777" w:rsidR="00B257AA" w:rsidRDefault="00B257AA" w:rsidP="00C45259">
            <w:pPr>
              <w:spacing w:after="0" w:line="240" w:lineRule="auto"/>
              <w:contextualSpacing/>
              <w:rPr>
                <w:rFonts w:ascii="Arial" w:hAnsi="Arial" w:cs="Arial"/>
                <w:b/>
              </w:rPr>
            </w:pPr>
            <w:bookmarkStart w:id="5" w:name="_Hlk75785408"/>
            <w:r>
              <w:rPr>
                <w:rFonts w:ascii="Arial" w:hAnsi="Arial" w:cs="Arial"/>
                <w:b/>
              </w:rPr>
              <w:t xml:space="preserve">Date:  </w:t>
            </w:r>
            <w:r w:rsidRPr="00B257AA">
              <w:rPr>
                <w:rFonts w:ascii="Arial" w:hAnsi="Arial" w:cs="Arial"/>
                <w:b/>
              </w:rPr>
              <w:fldChar w:fldCharType="begin">
                <w:ffData>
                  <w:name w:val="Text7"/>
                  <w:enabled/>
                  <w:calcOnExit w:val="0"/>
                  <w:textInput/>
                </w:ffData>
              </w:fldChar>
            </w:r>
            <w:r w:rsidRPr="00B257AA">
              <w:rPr>
                <w:rFonts w:ascii="Arial" w:hAnsi="Arial" w:cs="Arial"/>
                <w:b/>
              </w:rPr>
              <w:instrText xml:space="preserve"> FORMTEXT </w:instrText>
            </w:r>
            <w:r w:rsidRPr="00B257AA">
              <w:rPr>
                <w:rFonts w:ascii="Arial" w:hAnsi="Arial" w:cs="Arial"/>
                <w:b/>
              </w:rPr>
            </w:r>
            <w:r w:rsidRPr="00B257AA">
              <w:rPr>
                <w:rFonts w:ascii="Arial" w:hAnsi="Arial" w:cs="Arial"/>
                <w:b/>
              </w:rPr>
              <w:fldChar w:fldCharType="separate"/>
            </w:r>
            <w:r w:rsidRPr="00B257AA">
              <w:rPr>
                <w:rFonts w:ascii="Arial" w:hAnsi="Arial" w:cs="Arial"/>
                <w:b/>
              </w:rPr>
              <w:t> </w:t>
            </w:r>
            <w:r w:rsidRPr="00B257AA">
              <w:rPr>
                <w:rFonts w:ascii="Arial" w:hAnsi="Arial" w:cs="Arial"/>
                <w:b/>
              </w:rPr>
              <w:t> </w:t>
            </w:r>
            <w:r w:rsidRPr="00B257AA">
              <w:rPr>
                <w:rFonts w:ascii="Arial" w:hAnsi="Arial" w:cs="Arial"/>
                <w:b/>
              </w:rPr>
              <w:t> </w:t>
            </w:r>
            <w:r w:rsidRPr="00B257AA">
              <w:rPr>
                <w:rFonts w:ascii="Arial" w:hAnsi="Arial" w:cs="Arial"/>
                <w:b/>
              </w:rPr>
              <w:t> </w:t>
            </w:r>
            <w:r w:rsidRPr="00B257AA">
              <w:rPr>
                <w:rFonts w:ascii="Arial" w:hAnsi="Arial" w:cs="Arial"/>
                <w:b/>
              </w:rPr>
              <w:t> </w:t>
            </w:r>
            <w:r w:rsidRPr="00B257AA">
              <w:rPr>
                <w:rFonts w:ascii="Arial" w:hAnsi="Arial" w:cs="Arial"/>
                <w:b/>
              </w:rPr>
              <w:fldChar w:fldCharType="end"/>
            </w: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p w14:paraId="0783AC40" w14:textId="77777777" w:rsidR="00B257AA" w:rsidRDefault="00B257AA" w:rsidP="00C45259">
            <w:pPr>
              <w:spacing w:after="0" w:line="240" w:lineRule="auto"/>
              <w:contextualSpacing/>
              <w:rPr>
                <w:rFonts w:ascii="Arial" w:hAnsi="Arial" w:cs="Arial"/>
                <w:b/>
              </w:rPr>
            </w:pPr>
            <w:r w:rsidRPr="00B257AA">
              <w:rPr>
                <w:rFonts w:ascii="Arial" w:hAnsi="Arial" w:cs="Arial"/>
                <w:b/>
              </w:rPr>
              <w:t> </w:t>
            </w:r>
            <w:r w:rsidRPr="00B257AA">
              <w:rPr>
                <w:rFonts w:ascii="Arial" w:hAnsi="Arial" w:cs="Arial"/>
                <w:b/>
              </w:rPr>
              <w:t> </w:t>
            </w:r>
            <w:r w:rsidRPr="00B257AA">
              <w:rPr>
                <w:rFonts w:ascii="Arial" w:hAnsi="Arial" w:cs="Arial"/>
                <w:b/>
              </w:rPr>
              <w:t> </w:t>
            </w:r>
            <w:r w:rsidRPr="00B257AA">
              <w:rPr>
                <w:rFonts w:ascii="Arial" w:hAnsi="Arial" w:cs="Arial"/>
                <w:b/>
              </w:rPr>
              <w:t> </w:t>
            </w:r>
            <w:r w:rsidRPr="00B257AA">
              <w:rPr>
                <w:rFonts w:ascii="Arial" w:hAnsi="Arial" w:cs="Arial"/>
                <w:b/>
              </w:rPr>
              <w:t> </w:t>
            </w:r>
          </w:p>
        </w:tc>
        <w:tc>
          <w:tcPr>
            <w:tcW w:w="5216" w:type="dxa"/>
            <w:tcBorders>
              <w:top w:val="single" w:sz="4" w:space="0" w:color="auto"/>
              <w:left w:val="single" w:sz="4" w:space="0" w:color="auto"/>
              <w:bottom w:val="single" w:sz="4" w:space="0" w:color="auto"/>
              <w:right w:val="single" w:sz="4" w:space="0" w:color="auto"/>
            </w:tcBorders>
            <w:hideMark/>
          </w:tcPr>
          <w:p w14:paraId="711FDBA9" w14:textId="77777777" w:rsidR="00B257AA" w:rsidRDefault="00B257AA" w:rsidP="00B257AA">
            <w:pPr>
              <w:spacing w:after="0" w:line="240" w:lineRule="auto"/>
              <w:contextualSpacing/>
              <w:rPr>
                <w:rFonts w:ascii="Arial" w:hAnsi="Arial" w:cs="Arial"/>
                <w:b/>
              </w:rPr>
            </w:pPr>
            <w:bookmarkStart w:id="6" w:name="_Hlk178239031"/>
            <w:r>
              <w:rPr>
                <w:rFonts w:ascii="Arial" w:hAnsi="Arial" w:cs="Arial"/>
                <w:b/>
              </w:rPr>
              <w:t>Patient Signature or specialist confirmation of patient agreement to shared care arrangement</w:t>
            </w:r>
            <w:bookmarkEnd w:id="6"/>
            <w:r>
              <w:rPr>
                <w:rFonts w:ascii="Arial" w:hAnsi="Arial" w:cs="Arial"/>
                <w:b/>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173C3F4" w14:textId="73CF41E5" w:rsidR="00B257AA" w:rsidRDefault="00B257AA" w:rsidP="00C45259">
            <w:pPr>
              <w:spacing w:after="0" w:line="240" w:lineRule="auto"/>
              <w:contextualSpacing/>
              <w:rPr>
                <w:rFonts w:ascii="Arial" w:hAnsi="Arial" w:cs="Arial"/>
                <w:b/>
              </w:rPr>
            </w:pPr>
          </w:p>
        </w:tc>
      </w:tr>
    </w:tbl>
    <w:bookmarkEnd w:id="5"/>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1BD0D4BB">
                <wp:simplePos x="0" y="0"/>
                <wp:positionH relativeFrom="column">
                  <wp:posOffset>-200025</wp:posOffset>
                </wp:positionH>
                <wp:positionV relativeFrom="paragraph">
                  <wp:posOffset>172719</wp:posOffset>
                </wp:positionV>
                <wp:extent cx="6953250" cy="45815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581525"/>
                        </a:xfrm>
                        <a:prstGeom prst="rect">
                          <a:avLst/>
                        </a:prstGeom>
                        <a:solidFill>
                          <a:srgbClr val="FFFFFF"/>
                        </a:solidFill>
                        <a:ln w="9525">
                          <a:solidFill>
                            <a:srgbClr val="000000"/>
                          </a:solidFill>
                          <a:miter lim="800000"/>
                          <a:headEnd/>
                          <a:tailEnd/>
                        </a:ln>
                      </wps:spPr>
                      <wps:txbx>
                        <w:txbxContent>
                          <w:p w14:paraId="30440AC5"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5.75pt;margin-top:13.6pt;width:547.5pt;height:36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">
                <v:textbox>
                  <w:txbxContent>
                    <w:p w14:paraId="30440AC5" w14:textId="77777777" w:rsidR="00824D2B" w:rsidRDefault="00824D2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5E521B3D"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hyperlink r:id="rId10" w:history="1">
        <w:r w:rsidR="00544DFC" w:rsidRPr="00BB0C05">
          <w:rPr>
            <w:rStyle w:val="Hyperlink"/>
            <w:rFonts w:ascii="Arial" w:eastAsia="Times New Roman" w:hAnsi="Arial" w:cs="Arial"/>
            <w:bCs/>
          </w:rPr>
          <w:t>Hertfordshire and West Essex (HWE) ICB Principles for Shared Care</w:t>
        </w:r>
      </w:hyperlink>
      <w:r w:rsidR="00544DFC">
        <w:rPr>
          <w:rStyle w:val="Hyperlink"/>
          <w:rFonts w:ascii="Arial" w:eastAsia="Times New Roman" w:hAnsi="Arial" w:cs="Arial"/>
          <w:bCs/>
        </w:rPr>
        <w:t xml:space="preserve"> </w:t>
      </w:r>
      <w:r w:rsidR="006F31C8">
        <w:rPr>
          <w:rFonts w:ascii="Arial" w:hAnsi="Arial" w:cs="Arial"/>
        </w:rPr>
        <w:fldChar w:fldCharType="begin">
          <w:ffData>
            <w:name w:val="Check12"/>
            <w:enabled/>
            <w:calcOnExit w:val="0"/>
            <w:checkBox>
              <w:sizeAuto/>
              <w:default w:val="0"/>
            </w:checkBox>
          </w:ffData>
        </w:fldChar>
      </w:r>
      <w:bookmarkStart w:id="7" w:name="Check12"/>
      <w:r w:rsidR="006F31C8">
        <w:rPr>
          <w:rFonts w:ascii="Arial" w:hAnsi="Arial" w:cs="Arial"/>
        </w:rPr>
        <w:instrText xml:space="preserve"> FORMCHECKBOX </w:instrText>
      </w:r>
      <w:r w:rsidR="00752134">
        <w:rPr>
          <w:rFonts w:ascii="Arial" w:hAnsi="Arial" w:cs="Arial"/>
        </w:rPr>
      </w:r>
      <w:r w:rsidR="00752134">
        <w:rPr>
          <w:rFonts w:ascii="Arial" w:hAnsi="Arial" w:cs="Arial"/>
        </w:rPr>
        <w:fldChar w:fldCharType="separate"/>
      </w:r>
      <w:r w:rsidR="006F31C8">
        <w:rPr>
          <w:rFonts w:ascii="Arial" w:hAnsi="Arial" w:cs="Arial"/>
        </w:rPr>
        <w:fldChar w:fldCharType="end"/>
      </w:r>
      <w:bookmarkEnd w:id="7"/>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752134">
        <w:rPr>
          <w:rFonts w:ascii="Arial" w:hAnsi="Arial" w:cs="Arial"/>
        </w:rPr>
      </w:r>
      <w:r w:rsidR="00752134">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120C4D5B"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7D0058BF" w14:textId="49404724" w:rsidR="00824D2B" w:rsidRDefault="00824D2B" w:rsidP="002F0C6D">
      <w:pPr>
        <w:spacing w:after="0" w:line="240" w:lineRule="auto"/>
        <w:contextualSpacing/>
        <w:rPr>
          <w:rFonts w:ascii="Arial" w:hAnsi="Arial" w:cs="Arial"/>
          <w:sz w:val="18"/>
          <w:szCs w:val="18"/>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1F612E9" w14:textId="18403E87" w:rsidR="00824D2B" w:rsidRDefault="00824D2B" w:rsidP="002F0C6D">
      <w:pPr>
        <w:spacing w:after="0" w:line="240" w:lineRule="auto"/>
        <w:contextualSpacing/>
        <w:rPr>
          <w:rFonts w:ascii="Arial" w:hAnsi="Arial" w:cs="Arial"/>
          <w:sz w:val="18"/>
          <w:szCs w:val="18"/>
        </w:rPr>
      </w:pPr>
    </w:p>
    <w:p w14:paraId="73AB7843" w14:textId="77777777" w:rsidR="00824D2B" w:rsidRDefault="00824D2B" w:rsidP="002F0C6D">
      <w:pPr>
        <w:spacing w:after="0" w:line="240" w:lineRule="auto"/>
        <w:contextualSpacing/>
        <w:rPr>
          <w:rFonts w:ascii="Arial" w:hAnsi="Arial" w:cs="Arial"/>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50F122CF" w14:textId="77777777" w:rsidTr="00824D2B">
        <w:tc>
          <w:tcPr>
            <w:tcW w:w="5098" w:type="dxa"/>
            <w:tcBorders>
              <w:top w:val="single" w:sz="4" w:space="0" w:color="auto"/>
              <w:left w:val="single" w:sz="4" w:space="0" w:color="auto"/>
              <w:bottom w:val="single" w:sz="4" w:space="0" w:color="auto"/>
              <w:right w:val="single" w:sz="4" w:space="0" w:color="auto"/>
            </w:tcBorders>
          </w:tcPr>
          <w:p w14:paraId="4667403F" w14:textId="77777777" w:rsidR="00824D2B" w:rsidRDefault="00824D2B" w:rsidP="00824D2B">
            <w:pPr>
              <w:spacing w:after="0" w:line="240" w:lineRule="auto"/>
              <w:contextualSpacing/>
              <w:rPr>
                <w:rFonts w:ascii="Arial" w:hAnsi="Arial" w:cs="Arial"/>
                <w:b/>
              </w:rPr>
            </w:pPr>
            <w:r>
              <w:rPr>
                <w:rFonts w:ascii="Arial" w:hAnsi="Arial" w:cs="Arial"/>
                <w:b/>
              </w:rPr>
              <w:t xml:space="preserve">GP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2189A77" w14:textId="77777777" w:rsidR="00824D2B" w:rsidRDefault="00824D2B" w:rsidP="00824D2B">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4EA7816" w14:textId="77777777" w:rsidR="00824D2B" w:rsidRDefault="00824D2B" w:rsidP="00824D2B">
            <w:pPr>
              <w:spacing w:after="0" w:line="240" w:lineRule="auto"/>
              <w:contextualSpacing/>
              <w:rPr>
                <w:rFonts w:ascii="Arial" w:hAnsi="Arial" w:cs="Arial"/>
                <w:b/>
              </w:rPr>
            </w:pPr>
            <w:r>
              <w:rPr>
                <w:rFonts w:ascii="Arial" w:hAnsi="Arial" w:cs="Arial"/>
                <w:b/>
              </w:rPr>
              <w:t>Practice address /stamp:</w:t>
            </w:r>
          </w:p>
          <w:p w14:paraId="320DA7F5" w14:textId="77777777" w:rsidR="00824D2B" w:rsidRDefault="00824D2B" w:rsidP="00824D2B">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824D2B" w14:paraId="6C39B8EB" w14:textId="77777777" w:rsidTr="00824D2B">
        <w:tc>
          <w:tcPr>
            <w:tcW w:w="5098" w:type="dxa"/>
            <w:tcBorders>
              <w:top w:val="single" w:sz="4" w:space="0" w:color="auto"/>
              <w:left w:val="single" w:sz="4" w:space="0" w:color="auto"/>
              <w:bottom w:val="single" w:sz="4" w:space="0" w:color="auto"/>
              <w:right w:val="single" w:sz="4" w:space="0" w:color="auto"/>
            </w:tcBorders>
          </w:tcPr>
          <w:p w14:paraId="4DD12E5C" w14:textId="77777777" w:rsidR="00824D2B" w:rsidRDefault="00824D2B" w:rsidP="00824D2B">
            <w:pPr>
              <w:spacing w:after="0" w:line="240" w:lineRule="auto"/>
              <w:contextualSpacing/>
              <w:rPr>
                <w:rFonts w:ascii="Arial" w:hAnsi="Arial" w:cs="Arial"/>
                <w:b/>
              </w:rPr>
            </w:pPr>
            <w:r>
              <w:rPr>
                <w:rFonts w:ascii="Arial" w:hAnsi="Arial" w:cs="Arial"/>
                <w:b/>
              </w:rPr>
              <w:t xml:space="preserve">Direct telephone number: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CEC68C5"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47C363E" w14:textId="77777777" w:rsidR="00824D2B" w:rsidRDefault="00824D2B" w:rsidP="00824D2B">
            <w:pPr>
              <w:spacing w:after="0" w:line="240" w:lineRule="auto"/>
              <w:contextualSpacing/>
              <w:rPr>
                <w:rFonts w:ascii="Arial" w:hAnsi="Arial" w:cs="Arial"/>
                <w:b/>
              </w:rPr>
            </w:pPr>
          </w:p>
        </w:tc>
      </w:tr>
      <w:tr w:rsidR="00824D2B" w14:paraId="27A84701" w14:textId="77777777" w:rsidTr="00824D2B">
        <w:tc>
          <w:tcPr>
            <w:tcW w:w="5098" w:type="dxa"/>
            <w:tcBorders>
              <w:top w:val="single" w:sz="4" w:space="0" w:color="auto"/>
              <w:left w:val="single" w:sz="4" w:space="0" w:color="auto"/>
              <w:bottom w:val="single" w:sz="4" w:space="0" w:color="auto"/>
              <w:right w:val="single" w:sz="4" w:space="0" w:color="auto"/>
            </w:tcBorders>
          </w:tcPr>
          <w:p w14:paraId="7D780BC0" w14:textId="77777777" w:rsidR="00824D2B" w:rsidRDefault="00824D2B" w:rsidP="00824D2B">
            <w:pPr>
              <w:spacing w:after="0" w:line="240" w:lineRule="auto"/>
              <w:contextualSpacing/>
              <w:rPr>
                <w:rFonts w:ascii="Arial" w:hAnsi="Arial" w:cs="Arial"/>
                <w:b/>
              </w:rPr>
            </w:pPr>
            <w:r>
              <w:rPr>
                <w:rFonts w:ascii="Arial" w:hAnsi="Arial" w:cs="Arial"/>
                <w:b/>
              </w:rPr>
              <w:t xml:space="preserve">Email: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167B2AD"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023E35F2" w14:textId="77777777" w:rsidR="00824D2B" w:rsidRDefault="00824D2B" w:rsidP="00824D2B">
            <w:pPr>
              <w:spacing w:after="0" w:line="240" w:lineRule="auto"/>
              <w:contextualSpacing/>
              <w:rPr>
                <w:rFonts w:ascii="Arial" w:hAnsi="Arial" w:cs="Arial"/>
                <w:b/>
              </w:rPr>
            </w:pPr>
          </w:p>
        </w:tc>
      </w:tr>
      <w:tr w:rsidR="00824D2B" w14:paraId="56340BCA"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7DB8B847" w14:textId="77777777" w:rsidR="00824D2B" w:rsidRDefault="00824D2B" w:rsidP="00824D2B">
            <w:pPr>
              <w:spacing w:after="0" w:line="240" w:lineRule="auto"/>
              <w:contextualSpacing/>
              <w:rPr>
                <w:rFonts w:ascii="Arial" w:hAnsi="Arial" w:cs="Arial"/>
                <w:b/>
              </w:rPr>
            </w:pPr>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2827537" w14:textId="77777777" w:rsidR="00824D2B" w:rsidRDefault="00824D2B" w:rsidP="00824D2B">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1D79320" w14:textId="77777777" w:rsidR="00824D2B" w:rsidRDefault="00824D2B" w:rsidP="00824D2B">
            <w:pPr>
              <w:spacing w:after="0" w:line="240" w:lineRule="auto"/>
              <w:contextualSpacing/>
              <w:rPr>
                <w:rFonts w:ascii="Arial" w:hAnsi="Arial" w:cs="Arial"/>
                <w:b/>
              </w:rPr>
            </w:pPr>
            <w:r>
              <w:rPr>
                <w:rFonts w:ascii="Arial" w:hAnsi="Arial" w:cs="Arial"/>
                <w:b/>
              </w:rPr>
              <w:t xml:space="preserve">GP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2CB4EB72">
                <wp:simplePos x="0" y="0"/>
                <wp:positionH relativeFrom="column">
                  <wp:posOffset>-196850</wp:posOffset>
                </wp:positionH>
                <wp:positionV relativeFrom="paragraph">
                  <wp:posOffset>132080</wp:posOffset>
                </wp:positionV>
                <wp:extent cx="6950075" cy="678180"/>
                <wp:effectExtent l="0" t="0" r="22225"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5" cy="678180"/>
                        </a:xfrm>
                        <a:prstGeom prst="rect">
                          <a:avLst/>
                        </a:prstGeom>
                        <a:solidFill>
                          <a:srgbClr val="FFFFFF"/>
                        </a:solidFill>
                        <a:ln w="9525">
                          <a:solidFill>
                            <a:srgbClr val="000000"/>
                          </a:solidFill>
                          <a:miter lim="800000"/>
                          <a:headEnd/>
                          <a:tailEnd/>
                        </a:ln>
                      </wps:spPr>
                      <wps:txbx>
                        <w:txbxContent>
                          <w:p w14:paraId="5829DE51"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1" type="#_x0000_t202" style="position:absolute;left:0;text-align:left;margin-left:-15.5pt;margin-top:10.4pt;width:547.25pt;height:5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TZ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">
                <v:textbox>
                  <w:txbxContent>
                    <w:p w14:paraId="5829DE51" w14:textId="77777777" w:rsidR="00824D2B" w:rsidRDefault="00824D2B"/>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0E97EDF" w14:textId="77777777" w:rsidR="00455A6A" w:rsidRPr="00A77AB0" w:rsidRDefault="00051449" w:rsidP="00A77AB0">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13440DDA" w14:textId="77777777" w:rsidR="0044616F" w:rsidRDefault="0044616F" w:rsidP="002A009B">
      <w:pPr>
        <w:spacing w:after="0" w:line="240" w:lineRule="auto"/>
        <w:jc w:val="center"/>
        <w:rPr>
          <w:rFonts w:ascii="Arial" w:eastAsia="Times New Roman" w:hAnsi="Arial" w:cs="Times New Roman"/>
          <w:b/>
          <w:bCs/>
          <w:sz w:val="28"/>
          <w:szCs w:val="28"/>
          <w:u w:val="single"/>
        </w:rPr>
      </w:pPr>
    </w:p>
    <w:p w14:paraId="5646494C" w14:textId="77777777" w:rsidR="00752134" w:rsidRDefault="00752134" w:rsidP="002A009B">
      <w:pPr>
        <w:spacing w:after="0" w:line="240" w:lineRule="auto"/>
        <w:jc w:val="center"/>
        <w:rPr>
          <w:rFonts w:ascii="Arial" w:eastAsia="Times New Roman" w:hAnsi="Arial" w:cs="Times New Roman"/>
          <w:b/>
          <w:bCs/>
          <w:sz w:val="28"/>
          <w:szCs w:val="28"/>
          <w:u w:val="single"/>
        </w:rPr>
      </w:pPr>
    </w:p>
    <w:p w14:paraId="48B534A9" w14:textId="7280E7B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A3B0829" w14:textId="77777777" w:rsidR="00AA2573" w:rsidRDefault="00544DFC" w:rsidP="00544DF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bCs/>
          <w:szCs w:val="24"/>
        </w:rPr>
      </w:pPr>
      <w:r w:rsidRPr="00544DFC">
        <w:rPr>
          <w:rFonts w:ascii="Arial" w:eastAsia="Times New Roman" w:hAnsi="Arial" w:cs="Times New Roman"/>
          <w:b/>
          <w:bCs/>
          <w:szCs w:val="24"/>
        </w:rPr>
        <w:t xml:space="preserve">Amiodarone tablets for adults used for tachyarrhythmias associated with Wolff-Parkinson-White Syndrome, Atrial Flutter Fibrillation / Atrial Fibrillation, Paroxysmal Tachyarrhythmias and Ventricular Fibrillation when other drugs cannot be used as well as for prior and post Cardioversion or in specific patients who have Heart Failure or Left Ventricular Impairment. </w:t>
      </w:r>
    </w:p>
    <w:p w14:paraId="01A1A0C8" w14:textId="30976EAE" w:rsidR="00004CD4" w:rsidRPr="007615C2" w:rsidRDefault="00544DFC" w:rsidP="0075213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sz w:val="12"/>
          <w:szCs w:val="24"/>
          <w:lang w:val="en-US"/>
        </w:rPr>
      </w:pPr>
      <w:r w:rsidRPr="00544DFC">
        <w:rPr>
          <w:rFonts w:ascii="Arial" w:eastAsia="Times New Roman" w:hAnsi="Arial" w:cs="Times New Roman"/>
          <w:b/>
          <w:szCs w:val="24"/>
          <w:lang w:val="en-US"/>
        </w:rPr>
        <w:t xml:space="preserve">Shared Care Protocol: Guideline No </w:t>
      </w:r>
      <w:r w:rsidR="00C11792">
        <w:rPr>
          <w:rFonts w:ascii="Arial" w:eastAsia="Times New Roman" w:hAnsi="Arial" w:cs="Times New Roman"/>
          <w:b/>
          <w:szCs w:val="24"/>
          <w:lang w:val="en-US"/>
        </w:rPr>
        <w:t>17;</w:t>
      </w:r>
      <w:r w:rsidRPr="00544DFC">
        <w:rPr>
          <w:rFonts w:ascii="Arial" w:eastAsia="Times New Roman" w:hAnsi="Arial" w:cs="Times New Roman"/>
          <w:b/>
          <w:szCs w:val="24"/>
          <w:lang w:val="en-US"/>
        </w:rPr>
        <w:t xml:space="preserve"> Version 1</w:t>
      </w:r>
      <w:r w:rsidR="00752134">
        <w:rPr>
          <w:rFonts w:ascii="Arial" w:eastAsia="Times New Roman" w:hAnsi="Arial" w:cs="Times New Roman"/>
          <w:b/>
          <w:szCs w:val="24"/>
          <w:lang w:val="en-US"/>
        </w:rPr>
        <w:t>.1</w:t>
      </w:r>
    </w:p>
    <w:p w14:paraId="30A1C624" w14:textId="51DE8803" w:rsidR="007615C2" w:rsidRPr="002A009B" w:rsidRDefault="00004CD4" w:rsidP="001041DA">
      <w:pPr>
        <w:spacing w:after="120" w:line="240" w:lineRule="auto"/>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1" w:history="1">
        <w:r w:rsidR="00544DFC" w:rsidRPr="00544DFC">
          <w:rPr>
            <w:rStyle w:val="Hyperlink"/>
            <w:rFonts w:ascii="Arial" w:eastAsia="Times New Roman" w:hAnsi="Arial" w:cs="Times New Roman"/>
            <w:b/>
            <w:bCs/>
            <w:lang w:eastAsia="en-GB"/>
          </w:rPr>
          <w:t>Hertfordshire and West Essex (HWE) ICB Principles for Shared Care</w:t>
        </w:r>
      </w:hyperlink>
      <w:r w:rsidRPr="00F85EC9">
        <w:rPr>
          <w:rFonts w:ascii="Arial" w:eastAsia="Times New Roman" w:hAnsi="Arial" w:cs="Times New Roman"/>
          <w:b/>
          <w:lang w:val="en-US" w:eastAsia="en-GB"/>
        </w:rPr>
        <w:t xml:space="preserve">, </w:t>
      </w:r>
      <w:hyperlink r:id="rId12" w:history="1">
        <w:r w:rsidRPr="00544DFC">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74A8A8B5" w14:textId="77777777" w:rsidR="00C32924" w:rsidRDefault="00C3292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2A64EC6"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The HWE ICS formulary status of oral amiodarone tablets </w:t>
      </w:r>
      <w:proofErr w:type="gramStart"/>
      <w:r w:rsidRPr="00C32924">
        <w:rPr>
          <w:rFonts w:ascii="Arial" w:hAnsi="Arial" w:cs="Arial"/>
          <w:bCs/>
        </w:rPr>
        <w:t>is</w:t>
      </w:r>
      <w:proofErr w:type="gramEnd"/>
      <w:r w:rsidRPr="00C32924">
        <w:rPr>
          <w:rFonts w:ascii="Arial" w:hAnsi="Arial" w:cs="Arial"/>
          <w:bCs/>
        </w:rPr>
        <w:t xml:space="preserve"> AMBER PROTOCOL (continuation of prescribing in primary care using this shared care protocol).</w:t>
      </w:r>
    </w:p>
    <w:p w14:paraId="64C95EE3" w14:textId="1B498A0C" w:rsidR="006964AE" w:rsidRPr="00C32924" w:rsidRDefault="00C32924"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br/>
        <w:t xml:space="preserve">Amiodarone is used </w:t>
      </w:r>
      <w:r w:rsidR="006964AE">
        <w:rPr>
          <w:rFonts w:ascii="Arial" w:hAnsi="Arial" w:cs="Arial"/>
          <w:bCs/>
        </w:rPr>
        <w:t>for the for the following l</w:t>
      </w:r>
      <w:r w:rsidR="006964AE" w:rsidRPr="00C32924">
        <w:rPr>
          <w:rFonts w:ascii="Arial" w:hAnsi="Arial" w:cs="Arial"/>
          <w:bCs/>
        </w:rPr>
        <w:t>icensed indications</w:t>
      </w:r>
      <w:r w:rsidR="006964AE">
        <w:rPr>
          <w:rFonts w:ascii="Arial" w:hAnsi="Arial" w:cs="Arial"/>
          <w:bCs/>
        </w:rPr>
        <w:t>, which include</w:t>
      </w:r>
      <w:r w:rsidR="006964AE" w:rsidRPr="00C32924">
        <w:rPr>
          <w:rFonts w:ascii="Arial" w:hAnsi="Arial" w:cs="Arial"/>
          <w:bCs/>
        </w:rPr>
        <w:t>:</w:t>
      </w:r>
    </w:p>
    <w:p w14:paraId="1C4A159D"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Tachyarrhythmias associated with Wolff-Parkinson-White Syndrome.</w:t>
      </w:r>
    </w:p>
    <w:p w14:paraId="612BF822"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Atrial flutter fibrillation / atrial fibrillation when other drugs cannot be used.</w:t>
      </w:r>
    </w:p>
    <w:p w14:paraId="6EDB10DB"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All types of tachyarrhythmias of paroxysmal nature including supraventricular, nodal and</w:t>
      </w:r>
    </w:p>
    <w:p w14:paraId="65229FF6"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ventricular tachycardias and ventricular fibrillation when other drugs cannot be used.</w:t>
      </w:r>
    </w:p>
    <w:p w14:paraId="7C5F8AB0"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8587879"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NHSE also recommends amiodarone prescribing for prior and post cardioversion or in specific patients who also have heart failure or left ventricular impairment.</w:t>
      </w:r>
    </w:p>
    <w:p w14:paraId="7512A194"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6CDB30F" w14:textId="20E0795D"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Amiodarone is not recommended to be prescribed for off-label indications.</w:t>
      </w:r>
      <w:r>
        <w:rPr>
          <w:rFonts w:ascii="Arial" w:hAnsi="Arial" w:cs="Arial"/>
          <w:bCs/>
        </w:rPr>
        <w:br/>
      </w:r>
    </w:p>
    <w:p w14:paraId="03F62659" w14:textId="610B0C16" w:rsidR="00C32924"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 xml:space="preserve">Amiodarone is also </w:t>
      </w:r>
      <w:r w:rsidR="00C32924" w:rsidRPr="00C32924">
        <w:rPr>
          <w:rFonts w:ascii="Arial" w:hAnsi="Arial" w:cs="Arial"/>
          <w:bCs/>
        </w:rPr>
        <w:t xml:space="preserve">used in the treatment of severe cardiac rhythm disorders where other treatments either cannot be used or have failed. It may also be suitable in patients prior and post cardioversion or in specific patients who have heart failure or left ventricular impairment. </w:t>
      </w:r>
    </w:p>
    <w:p w14:paraId="0182A727" w14:textId="77777777" w:rsidR="006964AE"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529C6BA" w14:textId="52F0F8B9" w:rsidR="00C32924" w:rsidRPr="00C32924" w:rsidRDefault="00C32924"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Amiodarone has potentially serious adverse effects and its use requires regular monitoring. Due to the significant safety concerns, NHS England (NHSE) and NHS Clinical Commissioners’ (NHSCC) </w:t>
      </w:r>
      <w:hyperlink r:id="rId14" w:history="1">
        <w:r w:rsidRPr="00C32924">
          <w:rPr>
            <w:rStyle w:val="Hyperlink"/>
            <w:rFonts w:ascii="Arial" w:hAnsi="Arial" w:cs="Arial"/>
            <w:bCs/>
          </w:rPr>
          <w:t>guidance</w:t>
        </w:r>
      </w:hyperlink>
      <w:r w:rsidRPr="00C32924">
        <w:rPr>
          <w:rFonts w:ascii="Arial" w:hAnsi="Arial" w:cs="Arial"/>
          <w:bCs/>
        </w:rPr>
        <w:t xml:space="preserve"> advises that prescribers should not initiate amiodarone in primary care for any new patients. In exceptional circumstances, if there is a clinical need for amiodarone to be prescribed, this must be initiated by a specialist and only continued in primary care using this prescribing support document which is in line with </w:t>
      </w:r>
    </w:p>
    <w:p w14:paraId="7EB98F5B"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NICE clinical guidance Atrial fibrillation: </w:t>
      </w:r>
      <w:hyperlink r:id="rId15" w:history="1">
        <w:r w:rsidRPr="00C32924">
          <w:rPr>
            <w:rStyle w:val="Hyperlink"/>
            <w:rFonts w:ascii="Arial" w:hAnsi="Arial" w:cs="Arial"/>
            <w:bCs/>
          </w:rPr>
          <w:t>NG196</w:t>
        </w:r>
      </w:hyperlink>
      <w:r w:rsidRPr="00C32924">
        <w:rPr>
          <w:rFonts w:ascii="Arial" w:hAnsi="Arial" w:cs="Arial"/>
          <w:bCs/>
        </w:rPr>
        <w:t xml:space="preserve"> and </w:t>
      </w:r>
      <w:hyperlink r:id="rId16" w:anchor="heading-1" w:history="1">
        <w:r w:rsidRPr="00C32924">
          <w:rPr>
            <w:rStyle w:val="Hyperlink"/>
            <w:rFonts w:ascii="Arial" w:hAnsi="Arial" w:cs="Arial"/>
            <w:bCs/>
          </w:rPr>
          <w:t>NHSE Amiodarone for adults SCP</w:t>
        </w:r>
      </w:hyperlink>
      <w:r w:rsidRPr="00C32924">
        <w:rPr>
          <w:rFonts w:ascii="Arial" w:hAnsi="Arial" w:cs="Arial"/>
          <w:bCs/>
        </w:rPr>
        <w:t xml:space="preserve">. NICE has made a “Do not offer amiodarone for long-term rate control” recommendation.  </w:t>
      </w:r>
    </w:p>
    <w:p w14:paraId="715B32FB" w14:textId="77777777" w:rsidR="006964AE" w:rsidRPr="00C32924" w:rsidRDefault="006964AE"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43DBC7E"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Where there is an existing cohort of patients taking amiodarone that is not in line with this prescribing support document, patients should be reviewed to ensure that prescribing remains safe and appropriate.</w:t>
      </w:r>
    </w:p>
    <w:p w14:paraId="5ED33634" w14:textId="607996DD"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This document applies to adults aged 18 and over. Refer to </w:t>
      </w:r>
      <w:hyperlink r:id="rId17" w:history="1">
        <w:r w:rsidRPr="00C32924">
          <w:rPr>
            <w:rStyle w:val="Hyperlink"/>
            <w:rFonts w:ascii="Arial" w:hAnsi="Arial" w:cs="Arial"/>
            <w:bCs/>
          </w:rPr>
          <w:t>BNF</w:t>
        </w:r>
      </w:hyperlink>
      <w:r w:rsidRPr="00C32924">
        <w:rPr>
          <w:rFonts w:ascii="Arial" w:hAnsi="Arial" w:cs="Arial"/>
          <w:bCs/>
        </w:rPr>
        <w:t xml:space="preserve"> &amp; </w:t>
      </w:r>
      <w:hyperlink r:id="rId18" w:history="1">
        <w:r w:rsidRPr="00C32924">
          <w:rPr>
            <w:rStyle w:val="Hyperlink"/>
            <w:rFonts w:ascii="Arial" w:hAnsi="Arial" w:cs="Arial"/>
            <w:bCs/>
          </w:rPr>
          <w:t>SPC</w:t>
        </w:r>
      </w:hyperlink>
      <w:r w:rsidRPr="00C32924">
        <w:rPr>
          <w:rFonts w:ascii="Arial" w:hAnsi="Arial" w:cs="Arial"/>
          <w:bCs/>
        </w:rPr>
        <w:t xml:space="preserve">  for full prescribing information.</w:t>
      </w:r>
    </w:p>
    <w:p w14:paraId="55D0021A" w14:textId="77777777" w:rsidR="00C32924" w:rsidRPr="00004CD4" w:rsidRDefault="00C3292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5D27DFF" w14:textId="77777777" w:rsidR="00C32924" w:rsidRDefault="00C32924" w:rsidP="002A009B">
      <w:pPr>
        <w:pBdr>
          <w:top w:val="single" w:sz="4" w:space="1" w:color="auto"/>
          <w:left w:val="single" w:sz="4" w:space="4" w:color="auto"/>
          <w:bottom w:val="single" w:sz="4" w:space="1" w:color="auto"/>
          <w:right w:val="single" w:sz="4" w:space="4" w:color="auto"/>
        </w:pBdr>
        <w:spacing w:after="0" w:line="240" w:lineRule="auto"/>
      </w:pPr>
    </w:p>
    <w:p w14:paraId="5B9D0A2F"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5D428BDA" w14:textId="77777777" w:rsidR="00C32924" w:rsidRDefault="00C3292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059148CD" w14:textId="14AADE0F"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 xml:space="preserve"> </w:t>
      </w:r>
      <w:r w:rsidRPr="00C32924">
        <w:rPr>
          <w:rFonts w:ascii="Arial" w:hAnsi="Arial" w:cs="Arial"/>
          <w:bCs/>
        </w:rPr>
        <w:t>Request to shared care of amiodarone prescribing and monitoring from secondary to primary care is</w:t>
      </w:r>
      <w:r>
        <w:rPr>
          <w:rFonts w:ascii="Arial" w:hAnsi="Arial" w:cs="Arial"/>
          <w:bCs/>
        </w:rPr>
        <w:t xml:space="preserve"> </w:t>
      </w:r>
      <w:r w:rsidRPr="00C32924">
        <w:rPr>
          <w:rFonts w:ascii="Arial" w:hAnsi="Arial" w:cs="Arial"/>
          <w:bCs/>
        </w:rPr>
        <w:t>normally after at least 12 weeks, and when the patient’s dose has been optimised and with satisfactory investigation results for at least 4 weeks by the specialist.</w:t>
      </w:r>
    </w:p>
    <w:p w14:paraId="31A29333" w14:textId="7A1594E0"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•The duration of treatment &amp; frequency of review will be determined by the specialist and communicated to the GP, based on clinical response and tolerability.</w:t>
      </w:r>
    </w:p>
    <w:p w14:paraId="44F5E43E" w14:textId="182C7778"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 xml:space="preserve"> </w:t>
      </w:r>
      <w:r w:rsidRPr="00C32924">
        <w:rPr>
          <w:rFonts w:ascii="Arial" w:hAnsi="Arial" w:cs="Arial"/>
          <w:bCs/>
        </w:rPr>
        <w:t>All dose or formulation adjustments should be on the advice/guidance of initiating specialist unless directions have been discussed and agreed with the primary care clinician.</w:t>
      </w:r>
    </w:p>
    <w:p w14:paraId="2841FAC3" w14:textId="62B01542"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T</w:t>
      </w:r>
      <w:r w:rsidRPr="00C32924">
        <w:rPr>
          <w:rFonts w:ascii="Arial" w:hAnsi="Arial" w:cs="Arial"/>
          <w:bCs/>
        </w:rPr>
        <w:t>ermination of treatment should be in line with this document and/or on the advice/guidance of initiating specialist.</w:t>
      </w:r>
    </w:p>
    <w:p w14:paraId="063DD553"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0D2D7366"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Initial stabilisation:</w:t>
      </w:r>
    </w:p>
    <w:p w14:paraId="23B0C3E8"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200mg three times per day for one week, then reduce to 200mg twice per day for one week.  </w:t>
      </w:r>
    </w:p>
    <w:p w14:paraId="4F58696E" w14:textId="74171E59"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Amiodarone is initiated with a loading dose </w:t>
      </w:r>
      <w:r w:rsidR="007610A0" w:rsidRPr="00C32924">
        <w:rPr>
          <w:rFonts w:ascii="Arial" w:hAnsi="Arial" w:cs="Arial"/>
          <w:bCs/>
        </w:rPr>
        <w:t>to</w:t>
      </w:r>
      <w:r w:rsidRPr="00C32924">
        <w:rPr>
          <w:rFonts w:ascii="Arial" w:hAnsi="Arial" w:cs="Arial"/>
          <w:bCs/>
        </w:rPr>
        <w:t xml:space="preserve"> achieve adequate tissue levels rapidly. Rarely,</w:t>
      </w:r>
      <w:r>
        <w:rPr>
          <w:rFonts w:ascii="Arial" w:hAnsi="Arial" w:cs="Arial"/>
          <w:bCs/>
        </w:rPr>
        <w:t xml:space="preserve"> </w:t>
      </w:r>
      <w:r w:rsidRPr="00C32924">
        <w:rPr>
          <w:rFonts w:ascii="Arial" w:hAnsi="Arial" w:cs="Arial"/>
          <w:bCs/>
        </w:rPr>
        <w:t>the specialist team may use an alternative loading regimen.</w:t>
      </w:r>
    </w:p>
    <w:p w14:paraId="0DD18C1D"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The loading period must be prescribed by the initiating specialist.</w:t>
      </w:r>
    </w:p>
    <w:p w14:paraId="3AF8DE45"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873DD92"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Maintenance dose (following initial stabilisation):</w:t>
      </w:r>
    </w:p>
    <w:p w14:paraId="10082872"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200mg per day, or less if appropriate.  The minimum dose required to control the arrhythmia should be used.  </w:t>
      </w:r>
    </w:p>
    <w:p w14:paraId="24046160"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Rarely, a higher maintenance dose may be required. The maintenance dose should be reviewed regularly, particularly if it exceeds 200mg per day. </w:t>
      </w:r>
    </w:p>
    <w:p w14:paraId="5718700C"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The initial maintenance dose must be prescribed by the initiating specialist.</w:t>
      </w:r>
    </w:p>
    <w:p w14:paraId="5F8F63D5"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AF5DCAA"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Conditions requiring dose adjustment:</w:t>
      </w:r>
    </w:p>
    <w:p w14:paraId="651F2A04"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Although there is no evidence that dose requirements for elderly patients are lower, they may be more susceptible to bradycardia and conduction defects if too high a dose is prescribed. The minimum effective dose should be used. Particular attention should be paid to monitoring thyroid function. Dose adjustment must be specified by the specialist.</w:t>
      </w:r>
    </w:p>
    <w:p w14:paraId="16866C11" w14:textId="77777777" w:rsidR="00752134" w:rsidRDefault="0075213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444F4A7" w14:textId="77777777" w:rsidR="00752134" w:rsidRPr="00752134" w:rsidRDefault="00752134" w:rsidP="0075213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bookmarkStart w:id="8" w:name="_Hlk178167891"/>
      <w:r w:rsidRPr="00752134">
        <w:rPr>
          <w:rFonts w:ascii="Arial" w:hAnsi="Arial" w:cs="Arial"/>
          <w:bCs/>
          <w:u w:val="single"/>
        </w:rPr>
        <w:t>Swallowing difficulties</w:t>
      </w:r>
    </w:p>
    <w:p w14:paraId="346A5A19" w14:textId="77777777" w:rsidR="00752134" w:rsidRPr="00752134" w:rsidRDefault="00752134" w:rsidP="00752134">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52134">
        <w:rPr>
          <w:rFonts w:ascii="Arial" w:hAnsi="Arial" w:cs="Arial"/>
          <w:bCs/>
        </w:rPr>
        <w:t xml:space="preserve">Please refer to the </w:t>
      </w:r>
      <w:hyperlink r:id="rId19" w:history="1">
        <w:r w:rsidRPr="00752134">
          <w:rPr>
            <w:rStyle w:val="Hyperlink"/>
            <w:rFonts w:ascii="Arial" w:hAnsi="Arial" w:cs="Arial"/>
            <w:bCs/>
          </w:rPr>
          <w:t>‘specials’ alternative guidance</w:t>
        </w:r>
      </w:hyperlink>
      <w:r w:rsidRPr="00752134">
        <w:rPr>
          <w:rFonts w:ascii="Arial" w:hAnsi="Arial" w:cs="Arial"/>
          <w:bCs/>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752134">
        <w:rPr>
          <w:rFonts w:ascii="Arial" w:hAnsi="Arial" w:cs="Arial"/>
          <w:bCs/>
        </w:rPr>
        <w:t>takes into account</w:t>
      </w:r>
      <w:proofErr w:type="gramEnd"/>
      <w:r w:rsidRPr="00752134">
        <w:rPr>
          <w:rFonts w:ascii="Arial" w:hAnsi="Arial" w:cs="Arial"/>
          <w:bCs/>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8"/>
    <w:p w14:paraId="37C2FFA3" w14:textId="77777777" w:rsidR="00752134" w:rsidRPr="00C32924" w:rsidRDefault="0075213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79BC77F"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4BC0789B" w14:textId="2E41507E"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Pharmaceutical Aspects</w:t>
      </w:r>
    </w:p>
    <w:p w14:paraId="1B4499E1"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7CCFAC88" w14:textId="6E09F4B3" w:rsidR="00C32924" w:rsidRPr="00C32924" w:rsidRDefault="00C3292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noProof/>
        </w:rPr>
        <w:drawing>
          <wp:inline distT="0" distB="0" distL="0" distR="0" wp14:anchorId="2E8CBC84" wp14:editId="0C5C0912">
            <wp:extent cx="6645355" cy="3278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59064" cy="3284800"/>
                    </a:xfrm>
                    <a:prstGeom prst="rect">
                      <a:avLst/>
                    </a:prstGeom>
                    <a:noFill/>
                    <a:ln>
                      <a:noFill/>
                    </a:ln>
                  </pic:spPr>
                </pic:pic>
              </a:graphicData>
            </a:graphic>
          </wp:inline>
        </w:drawing>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31FC3B86" w14:textId="77777777" w:rsidR="0057501A" w:rsidRDefault="0057501A" w:rsidP="00C32924">
            <w:pPr>
              <w:shd w:val="clear" w:color="auto" w:fill="FFFFFF"/>
              <w:spacing w:after="0" w:line="240" w:lineRule="auto"/>
              <w:rPr>
                <w:rFonts w:ascii="Arial" w:eastAsia="Times New Roman" w:hAnsi="Arial" w:cs="Arial"/>
                <w:bCs/>
                <w:lang w:eastAsia="en-GB"/>
              </w:rPr>
            </w:pPr>
          </w:p>
          <w:tbl>
            <w:tblPr>
              <w:tblStyle w:val="TableGrid"/>
              <w:tblW w:w="0" w:type="auto"/>
              <w:tblInd w:w="167" w:type="dxa"/>
              <w:tblLook w:val="04A0" w:firstRow="1" w:lastRow="0" w:firstColumn="1" w:lastColumn="0" w:noHBand="0" w:noVBand="1"/>
            </w:tblPr>
            <w:tblGrid>
              <w:gridCol w:w="567"/>
              <w:gridCol w:w="9214"/>
            </w:tblGrid>
            <w:tr w:rsidR="00C32924" w:rsidRPr="00C32924" w14:paraId="245554AF" w14:textId="77777777" w:rsidTr="002202BB">
              <w:tc>
                <w:tcPr>
                  <w:tcW w:w="9781" w:type="dxa"/>
                  <w:gridSpan w:val="2"/>
                  <w:shd w:val="clear" w:color="auto" w:fill="D9D9D9" w:themeFill="background1" w:themeFillShade="D9"/>
                </w:tcPr>
                <w:p w14:paraId="082591C1" w14:textId="77777777" w:rsidR="00C32924" w:rsidRPr="00C32924" w:rsidRDefault="00C32924" w:rsidP="00C32924">
                  <w:pPr>
                    <w:pStyle w:val="ListParagraph"/>
                    <w:ind w:left="0"/>
                    <w:rPr>
                      <w:rFonts w:ascii="Arial" w:hAnsi="Arial" w:cs="Arial"/>
                      <w:b/>
                      <w:bCs/>
                    </w:rPr>
                  </w:pPr>
                  <w:r w:rsidRPr="00C32924">
                    <w:rPr>
                      <w:rFonts w:ascii="Arial" w:hAnsi="Arial" w:cs="Arial"/>
                      <w:b/>
                      <w:bCs/>
                    </w:rPr>
                    <w:t xml:space="preserve">Specialist Responsibilities </w:t>
                  </w:r>
                </w:p>
              </w:tc>
            </w:tr>
            <w:tr w:rsidR="00C32924" w:rsidRPr="00C32924" w14:paraId="48548886" w14:textId="77777777" w:rsidTr="002202BB">
              <w:tc>
                <w:tcPr>
                  <w:tcW w:w="567" w:type="dxa"/>
                </w:tcPr>
                <w:p w14:paraId="789E808F" w14:textId="77777777" w:rsidR="00C32924" w:rsidRPr="00C32924" w:rsidRDefault="00C32924" w:rsidP="00C32924">
                  <w:pPr>
                    <w:pStyle w:val="ListParagraph"/>
                    <w:ind w:left="0"/>
                    <w:rPr>
                      <w:rFonts w:ascii="Arial" w:hAnsi="Arial" w:cs="Arial"/>
                      <w:b/>
                      <w:bCs/>
                    </w:rPr>
                  </w:pPr>
                  <w:r w:rsidRPr="00C32924">
                    <w:rPr>
                      <w:rFonts w:ascii="Arial" w:hAnsi="Arial" w:cs="Arial"/>
                      <w:b/>
                      <w:bCs/>
                    </w:rPr>
                    <w:t>1.</w:t>
                  </w:r>
                </w:p>
              </w:tc>
              <w:tc>
                <w:tcPr>
                  <w:tcW w:w="9214" w:type="dxa"/>
                </w:tcPr>
                <w:p w14:paraId="73B6D69F" w14:textId="77777777" w:rsidR="00C32924" w:rsidRPr="00C32924" w:rsidRDefault="00C32924" w:rsidP="00C32924">
                  <w:pPr>
                    <w:pStyle w:val="ListParagraph"/>
                    <w:ind w:left="0"/>
                    <w:rPr>
                      <w:rFonts w:ascii="Arial" w:hAnsi="Arial" w:cs="Arial"/>
                    </w:rPr>
                  </w:pPr>
                  <w:r w:rsidRPr="00C32924">
                    <w:rPr>
                      <w:rFonts w:ascii="Arial" w:hAnsi="Arial" w:cs="Arial"/>
                    </w:rPr>
                    <w:t xml:space="preserve">Assess the patient and provide diagnosis; ensure that this diagnosis is within scope of this prescribing support document and amiodarone is initiated for its licenced indications (see section 1 and 2). </w:t>
                  </w:r>
                </w:p>
              </w:tc>
            </w:tr>
            <w:tr w:rsidR="00C32924" w:rsidRPr="00C32924" w14:paraId="0328FDC5" w14:textId="77777777" w:rsidTr="002202BB">
              <w:tc>
                <w:tcPr>
                  <w:tcW w:w="567" w:type="dxa"/>
                </w:tcPr>
                <w:p w14:paraId="6E0652C5" w14:textId="77777777" w:rsidR="00C32924" w:rsidRPr="00C32924" w:rsidRDefault="00C32924" w:rsidP="00C32924">
                  <w:pPr>
                    <w:pStyle w:val="ListParagraph"/>
                    <w:ind w:left="0"/>
                    <w:rPr>
                      <w:rFonts w:ascii="Arial" w:hAnsi="Arial" w:cs="Arial"/>
                      <w:b/>
                      <w:bCs/>
                    </w:rPr>
                  </w:pPr>
                  <w:r w:rsidRPr="00C32924">
                    <w:rPr>
                      <w:rFonts w:ascii="Arial" w:hAnsi="Arial" w:cs="Arial"/>
                      <w:b/>
                      <w:bCs/>
                    </w:rPr>
                    <w:t>2.</w:t>
                  </w:r>
                </w:p>
              </w:tc>
              <w:tc>
                <w:tcPr>
                  <w:tcW w:w="9214" w:type="dxa"/>
                </w:tcPr>
                <w:p w14:paraId="03A24475" w14:textId="2CC2991D" w:rsidR="00C32924" w:rsidRPr="00C32924" w:rsidRDefault="00C32924" w:rsidP="00C32924">
                  <w:pPr>
                    <w:pStyle w:val="ListParagraph"/>
                    <w:ind w:left="0"/>
                    <w:rPr>
                      <w:rFonts w:ascii="Arial" w:hAnsi="Arial" w:cs="Arial"/>
                    </w:rPr>
                  </w:pPr>
                  <w:r w:rsidRPr="00C32924">
                    <w:rPr>
                      <w:rFonts w:ascii="Arial" w:hAnsi="Arial" w:cs="Arial"/>
                      <w:iCs/>
                    </w:rPr>
                    <w:t xml:space="preserve">Assess for appropriateness of treatment, </w:t>
                  </w:r>
                  <w:r w:rsidR="006964AE" w:rsidRPr="00C32924">
                    <w:rPr>
                      <w:rFonts w:ascii="Arial" w:hAnsi="Arial" w:cs="Arial"/>
                      <w:iCs/>
                    </w:rPr>
                    <w:t>contraindications,</w:t>
                  </w:r>
                  <w:r w:rsidRPr="00C32924">
                    <w:rPr>
                      <w:rFonts w:ascii="Arial" w:hAnsi="Arial" w:cs="Arial"/>
                      <w:iCs/>
                    </w:rPr>
                    <w:t xml:space="preserve"> and cautions </w:t>
                  </w:r>
                  <w:r w:rsidR="006B39D3">
                    <w:rPr>
                      <w:rFonts w:ascii="Arial" w:hAnsi="Arial" w:cs="Arial"/>
                      <w:iCs/>
                    </w:rPr>
                    <w:t>as well as</w:t>
                  </w:r>
                  <w:r w:rsidR="00CA384E">
                    <w:rPr>
                      <w:rFonts w:ascii="Arial" w:hAnsi="Arial" w:cs="Arial"/>
                      <w:iCs/>
                    </w:rPr>
                    <w:t xml:space="preserve"> </w:t>
                  </w:r>
                  <w:r w:rsidRPr="00CA384E">
                    <w:rPr>
                      <w:rFonts w:ascii="Arial" w:hAnsi="Arial" w:cs="Arial"/>
                      <w:iCs/>
                    </w:rPr>
                    <w:t xml:space="preserve">interactions (see </w:t>
                  </w:r>
                  <w:r w:rsidR="006964AE" w:rsidRPr="00CA384E">
                    <w:rPr>
                      <w:rFonts w:ascii="Arial" w:hAnsi="Arial" w:cs="Arial"/>
                      <w:iCs/>
                    </w:rPr>
                    <w:t>page 1</w:t>
                  </w:r>
                  <w:r w:rsidR="006B39D3" w:rsidRPr="00CA384E">
                    <w:rPr>
                      <w:rFonts w:ascii="Arial" w:hAnsi="Arial" w:cs="Arial"/>
                      <w:iCs/>
                    </w:rPr>
                    <w:t>1</w:t>
                  </w:r>
                  <w:r w:rsidRPr="00CA384E">
                    <w:rPr>
                      <w:rFonts w:ascii="Arial" w:hAnsi="Arial" w:cs="Arial"/>
                      <w:iCs/>
                    </w:rPr>
                    <w:t>).</w:t>
                  </w:r>
                </w:p>
              </w:tc>
            </w:tr>
            <w:tr w:rsidR="00C32924" w:rsidRPr="00C32924" w14:paraId="5030BFD0" w14:textId="77777777" w:rsidTr="002202BB">
              <w:tc>
                <w:tcPr>
                  <w:tcW w:w="567" w:type="dxa"/>
                </w:tcPr>
                <w:p w14:paraId="569C2A0F" w14:textId="77777777" w:rsidR="00C32924" w:rsidRPr="00C32924" w:rsidRDefault="00C32924" w:rsidP="00C32924">
                  <w:pPr>
                    <w:pStyle w:val="ListParagraph"/>
                    <w:ind w:left="0"/>
                    <w:rPr>
                      <w:rFonts w:ascii="Arial" w:hAnsi="Arial" w:cs="Arial"/>
                      <w:b/>
                      <w:bCs/>
                    </w:rPr>
                  </w:pPr>
                  <w:r w:rsidRPr="00C32924">
                    <w:rPr>
                      <w:rFonts w:ascii="Arial" w:hAnsi="Arial" w:cs="Arial"/>
                      <w:b/>
                      <w:bCs/>
                    </w:rPr>
                    <w:t>3.</w:t>
                  </w:r>
                </w:p>
              </w:tc>
              <w:tc>
                <w:tcPr>
                  <w:tcW w:w="9214" w:type="dxa"/>
                </w:tcPr>
                <w:p w14:paraId="400663D5" w14:textId="0803B6FF" w:rsidR="00C32924" w:rsidRPr="00CA384E" w:rsidRDefault="00C32924" w:rsidP="00C32924">
                  <w:pPr>
                    <w:pStyle w:val="ListParagraph"/>
                    <w:ind w:left="0"/>
                    <w:rPr>
                      <w:rFonts w:ascii="Arial" w:hAnsi="Arial" w:cs="Arial"/>
                      <w:iCs/>
                    </w:rPr>
                  </w:pPr>
                  <w:r w:rsidRPr="00CA384E">
                    <w:rPr>
                      <w:rFonts w:ascii="Arial" w:hAnsi="Arial" w:cs="Arial"/>
                      <w:iCs/>
                    </w:rPr>
                    <w:t xml:space="preserve">Conduct required baseline investigations and initial monitoring (see </w:t>
                  </w:r>
                  <w:r w:rsidR="000568E9" w:rsidRPr="00CA384E">
                    <w:rPr>
                      <w:rFonts w:ascii="Arial" w:hAnsi="Arial" w:cs="Arial"/>
                      <w:iCs/>
                    </w:rPr>
                    <w:t>page 2</w:t>
                  </w:r>
                  <w:r w:rsidRPr="00CA384E">
                    <w:rPr>
                      <w:rFonts w:ascii="Arial" w:hAnsi="Arial" w:cs="Arial"/>
                      <w:iCs/>
                    </w:rPr>
                    <w:t>).</w:t>
                  </w:r>
                </w:p>
              </w:tc>
            </w:tr>
            <w:tr w:rsidR="00C32924" w:rsidRPr="00C32924" w14:paraId="014DE536" w14:textId="77777777" w:rsidTr="002202BB">
              <w:tc>
                <w:tcPr>
                  <w:tcW w:w="567" w:type="dxa"/>
                </w:tcPr>
                <w:p w14:paraId="793B7BCE" w14:textId="77777777" w:rsidR="00C32924" w:rsidRPr="00C32924" w:rsidRDefault="00C32924" w:rsidP="00C32924">
                  <w:pPr>
                    <w:pStyle w:val="ListParagraph"/>
                    <w:ind w:left="0"/>
                    <w:rPr>
                      <w:rFonts w:ascii="Arial" w:hAnsi="Arial" w:cs="Arial"/>
                      <w:b/>
                      <w:bCs/>
                    </w:rPr>
                  </w:pPr>
                  <w:r w:rsidRPr="00C32924">
                    <w:rPr>
                      <w:rFonts w:ascii="Arial" w:hAnsi="Arial" w:cs="Arial"/>
                      <w:b/>
                      <w:bCs/>
                    </w:rPr>
                    <w:t>4.</w:t>
                  </w:r>
                </w:p>
              </w:tc>
              <w:tc>
                <w:tcPr>
                  <w:tcW w:w="9214" w:type="dxa"/>
                </w:tcPr>
                <w:p w14:paraId="7A098797" w14:textId="77777777" w:rsidR="00C32924" w:rsidRPr="00C32924" w:rsidRDefault="00C32924" w:rsidP="00C32924">
                  <w:pPr>
                    <w:rPr>
                      <w:rFonts w:ascii="Arial" w:hAnsi="Arial" w:cs="Arial"/>
                    </w:rPr>
                  </w:pPr>
                  <w:r w:rsidRPr="00C32924">
                    <w:rPr>
                      <w:rFonts w:ascii="Arial" w:hAnsi="Arial" w:cs="Arial"/>
                    </w:rPr>
                    <w:t>Discuss treatment with patient/carer including the following:</w:t>
                  </w:r>
                </w:p>
                <w:p w14:paraId="5AA3B280"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eastAsia="Times New Roman" w:hAnsi="Arial" w:cs="Arial"/>
                    </w:rPr>
                    <w:t xml:space="preserve">benefits/risks with shared decision making and consent to </w:t>
                  </w:r>
                  <w:proofErr w:type="gramStart"/>
                  <w:r w:rsidRPr="00C32924">
                    <w:rPr>
                      <w:rFonts w:ascii="Arial" w:eastAsia="Times New Roman" w:hAnsi="Arial" w:cs="Arial"/>
                    </w:rPr>
                    <w:t>treatment</w:t>
                  </w:r>
                  <w:proofErr w:type="gramEnd"/>
                  <w:r w:rsidRPr="00C32924">
                    <w:rPr>
                      <w:rFonts w:ascii="Arial" w:eastAsia="Times New Roman" w:hAnsi="Arial" w:cs="Arial"/>
                    </w:rPr>
                    <w:t xml:space="preserve">  </w:t>
                  </w:r>
                </w:p>
                <w:p w14:paraId="5503C213"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counselling points (See below and </w:t>
                  </w:r>
                  <w:hyperlink r:id="rId21" w:history="1">
                    <w:r w:rsidRPr="00C32924">
                      <w:rPr>
                        <w:rStyle w:val="Hyperlink"/>
                        <w:rFonts w:ascii="Arial" w:hAnsi="Arial" w:cs="Arial"/>
                      </w:rPr>
                      <w:t>Patient Alert Card</w:t>
                    </w:r>
                  </w:hyperlink>
                  <w:r w:rsidRPr="00C32924">
                    <w:rPr>
                      <w:rFonts w:ascii="Arial" w:hAnsi="Arial" w:cs="Arial"/>
                    </w:rPr>
                    <w:t>)</w:t>
                  </w:r>
                </w:p>
                <w:p w14:paraId="0C392A1F"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dose titration </w:t>
                  </w:r>
                  <w:proofErr w:type="gramStart"/>
                  <w:r w:rsidRPr="00C32924">
                    <w:rPr>
                      <w:rFonts w:ascii="Arial" w:hAnsi="Arial" w:cs="Arial"/>
                    </w:rPr>
                    <w:t>schedule</w:t>
                  </w:r>
                  <w:proofErr w:type="gramEnd"/>
                </w:p>
                <w:p w14:paraId="0811AB3A"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monitoring requirements</w:t>
                  </w:r>
                </w:p>
                <w:p w14:paraId="28E279E2"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potential side effects and actions </w:t>
                  </w:r>
                </w:p>
                <w:p w14:paraId="136A9438"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eastAsia="Times New Roman" w:hAnsi="Arial" w:cs="Arial"/>
                    </w:rPr>
                    <w:t>provide any relevant information and advice, including patient information leaflets.</w:t>
                  </w:r>
                </w:p>
                <w:p w14:paraId="7AC4D5E6" w14:textId="77777777" w:rsidR="00C32924" w:rsidRPr="00C32924" w:rsidRDefault="00C32924" w:rsidP="00C32924">
                  <w:pPr>
                    <w:rPr>
                      <w:rFonts w:ascii="Arial" w:eastAsia="Times New Roman" w:hAnsi="Arial" w:cs="Arial"/>
                    </w:rPr>
                  </w:pPr>
                  <w:r w:rsidRPr="00C32924">
                    <w:rPr>
                      <w:rFonts w:ascii="Arial" w:eastAsia="Times New Roman" w:hAnsi="Arial" w:cs="Arial"/>
                    </w:rPr>
                    <w:t>The patient should be advised to report any of the following signs or symptoms to their primary care prescriber without delay:</w:t>
                  </w:r>
                </w:p>
                <w:p w14:paraId="6C4EC32D"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Breathlessness, non-productive cough or deterioration in general health (e.g. fatigue, unplanned weight loss or gain, fever, heat and cold intolerance).</w:t>
                  </w:r>
                </w:p>
                <w:p w14:paraId="24A28179"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New or worsening visual disturbances.</w:t>
                  </w:r>
                </w:p>
                <w:p w14:paraId="094DB6A2"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Progressive skin rash +/- blisters or mucosal lesions.</w:t>
                  </w:r>
                </w:p>
                <w:p w14:paraId="056416C2"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Signs and symptoms of bradycardia or heart block, e.g. dizziness, fatigue, fainting, shortness of breath, chest pain or palpitations, confusion or trouble concentrating.</w:t>
                  </w:r>
                  <w:r w:rsidRPr="00C32924">
                    <w:rPr>
                      <w:rFonts w:ascii="Arial" w:eastAsia="Times New Roman" w:hAnsi="Arial" w:cs="Arial"/>
                    </w:rPr>
                    <w:br/>
                  </w:r>
                </w:p>
                <w:p w14:paraId="6BC9C2E7" w14:textId="77777777" w:rsidR="00C32924" w:rsidRPr="00C32924" w:rsidRDefault="00C32924" w:rsidP="00C32924">
                  <w:pPr>
                    <w:suppressAutoHyphens/>
                    <w:rPr>
                      <w:rFonts w:ascii="Arial" w:eastAsia="Times New Roman" w:hAnsi="Arial" w:cs="Arial"/>
                    </w:rPr>
                  </w:pPr>
                  <w:r w:rsidRPr="00C32924">
                    <w:rPr>
                      <w:rFonts w:ascii="Arial" w:eastAsia="Times New Roman" w:hAnsi="Arial" w:cs="Arial"/>
                    </w:rPr>
                    <w:t>Further patient advice should include:</w:t>
                  </w:r>
                </w:p>
                <w:p w14:paraId="3646FB20"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 xml:space="preserve">To use appropriate self-care against the possibility of phototoxic reactions: e.g. sun avoidance, protective clothing, avoiding tanning (including tanning beds) and to purchase and use a </w:t>
                  </w:r>
                  <w:proofErr w:type="gramStart"/>
                  <w:r w:rsidRPr="00C32924">
                    <w:rPr>
                      <w:rFonts w:ascii="Arial" w:eastAsia="Times New Roman" w:hAnsi="Arial" w:cs="Arial"/>
                    </w:rPr>
                    <w:t>broad spectrum</w:t>
                  </w:r>
                  <w:proofErr w:type="gramEnd"/>
                  <w:r w:rsidRPr="00C32924">
                    <w:rPr>
                      <w:rFonts w:ascii="Arial" w:eastAsia="Times New Roman" w:hAnsi="Arial" w:cs="Arial"/>
                    </w:rPr>
                    <w:t xml:space="preserve"> sunscreen (at least SPF30).  These measures to be continued for the duration of therapy and for several months after discontinuation. </w:t>
                  </w:r>
                </w:p>
                <w:p w14:paraId="5C1CC0FB"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If taking a statin and amiodarone, to report any signs of unexplained muscle pain, tenderness, weakness or dark coloured urine.</w:t>
                  </w:r>
                </w:p>
                <w:p w14:paraId="56244C87"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Avoid grapefruit and grapefruit juice while taking amiodarone and for several months after discontinuation.</w:t>
                  </w:r>
                </w:p>
                <w:p w14:paraId="4998ADBC"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Although there have been no case reports on enhanced hepatoxicity with alcohol, patients should be advised to moderate their alcohol intake to no more than 14 units per week while taking amiodarone.</w:t>
                  </w:r>
                </w:p>
              </w:tc>
            </w:tr>
            <w:tr w:rsidR="00C32924" w:rsidRPr="00C32924" w14:paraId="4C045B35" w14:textId="77777777" w:rsidTr="002202BB">
              <w:tc>
                <w:tcPr>
                  <w:tcW w:w="567" w:type="dxa"/>
                </w:tcPr>
                <w:p w14:paraId="245EE8EA" w14:textId="77777777" w:rsidR="00C32924" w:rsidRPr="00C32924" w:rsidRDefault="00C32924" w:rsidP="00C32924">
                  <w:pPr>
                    <w:pStyle w:val="ListParagraph"/>
                    <w:ind w:left="0"/>
                    <w:rPr>
                      <w:rFonts w:ascii="Arial" w:hAnsi="Arial" w:cs="Arial"/>
                      <w:b/>
                      <w:bCs/>
                    </w:rPr>
                  </w:pPr>
                  <w:r w:rsidRPr="00C32924">
                    <w:rPr>
                      <w:rFonts w:ascii="Arial" w:hAnsi="Arial" w:cs="Arial"/>
                      <w:b/>
                      <w:bCs/>
                    </w:rPr>
                    <w:t xml:space="preserve">5. </w:t>
                  </w:r>
                </w:p>
              </w:tc>
              <w:tc>
                <w:tcPr>
                  <w:tcW w:w="9214" w:type="dxa"/>
                </w:tcPr>
                <w:p w14:paraId="681A177F" w14:textId="77777777" w:rsidR="00C32924" w:rsidRPr="00C32924" w:rsidRDefault="00C32924" w:rsidP="00C32924">
                  <w:pPr>
                    <w:pStyle w:val="ListParagraph"/>
                    <w:ind w:left="0"/>
                    <w:rPr>
                      <w:rFonts w:ascii="Arial" w:hAnsi="Arial" w:cs="Arial"/>
                      <w:highlight w:val="yellow"/>
                    </w:rPr>
                  </w:pPr>
                  <w:r w:rsidRPr="00C32924">
                    <w:rPr>
                      <w:rFonts w:ascii="Arial" w:hAnsi="Arial" w:cs="Arial"/>
                    </w:rPr>
                    <w:t>Initiate and optimise treatment. Prescribe the maintenance treatment for at least 4 weeks and until optimised on the maintenance once daily dose and assessed for clinical effectiveness and tolerability prior to transfer to primary care (see section 4).</w:t>
                  </w:r>
                </w:p>
              </w:tc>
            </w:tr>
            <w:tr w:rsidR="00C32924" w:rsidRPr="00C32924" w14:paraId="45DF5B3F" w14:textId="77777777" w:rsidTr="002202BB">
              <w:tc>
                <w:tcPr>
                  <w:tcW w:w="567" w:type="dxa"/>
                </w:tcPr>
                <w:p w14:paraId="5E2BF058" w14:textId="77777777" w:rsidR="00C32924" w:rsidRPr="00C32924" w:rsidRDefault="00C32924" w:rsidP="00C32924">
                  <w:pPr>
                    <w:pStyle w:val="ListParagraph"/>
                    <w:ind w:left="0"/>
                    <w:rPr>
                      <w:rFonts w:ascii="Arial" w:hAnsi="Arial" w:cs="Arial"/>
                      <w:b/>
                      <w:bCs/>
                    </w:rPr>
                  </w:pPr>
                  <w:r w:rsidRPr="00C32924">
                    <w:rPr>
                      <w:rFonts w:ascii="Arial" w:hAnsi="Arial" w:cs="Arial"/>
                      <w:b/>
                      <w:bCs/>
                    </w:rPr>
                    <w:t>6.</w:t>
                  </w:r>
                </w:p>
              </w:tc>
              <w:tc>
                <w:tcPr>
                  <w:tcW w:w="9214" w:type="dxa"/>
                </w:tcPr>
                <w:p w14:paraId="56B055FB" w14:textId="77777777" w:rsidR="00C32924" w:rsidRPr="00C32924" w:rsidRDefault="00C32924" w:rsidP="00C32924">
                  <w:pPr>
                    <w:rPr>
                      <w:rFonts w:ascii="Arial" w:hAnsi="Arial" w:cs="Arial"/>
                      <w:iCs/>
                    </w:rPr>
                  </w:pPr>
                  <w:r w:rsidRPr="00C32924">
                    <w:rPr>
                      <w:rFonts w:ascii="Arial" w:hAnsi="Arial" w:cs="Arial"/>
                      <w:iCs/>
                    </w:rPr>
                    <w:t>Undertake routine specialist reviews and follow up appointments, which includes dose titration and monitoring, assessment of the response to treatment and tolerability (see section 5).</w:t>
                  </w:r>
                </w:p>
              </w:tc>
            </w:tr>
            <w:tr w:rsidR="00C32924" w:rsidRPr="00C32924" w14:paraId="111D380D" w14:textId="77777777" w:rsidTr="002202BB">
              <w:tc>
                <w:tcPr>
                  <w:tcW w:w="567" w:type="dxa"/>
                </w:tcPr>
                <w:p w14:paraId="24BC4A4B" w14:textId="77777777" w:rsidR="00C32924" w:rsidRPr="00C32924" w:rsidRDefault="00C32924" w:rsidP="00C32924">
                  <w:pPr>
                    <w:pStyle w:val="ListParagraph"/>
                    <w:ind w:left="0"/>
                    <w:rPr>
                      <w:rFonts w:ascii="Arial" w:hAnsi="Arial" w:cs="Arial"/>
                      <w:b/>
                      <w:bCs/>
                    </w:rPr>
                  </w:pPr>
                  <w:r w:rsidRPr="00C32924">
                    <w:rPr>
                      <w:rFonts w:ascii="Arial" w:hAnsi="Arial" w:cs="Arial"/>
                      <w:b/>
                      <w:bCs/>
                    </w:rPr>
                    <w:t>7.</w:t>
                  </w:r>
                </w:p>
              </w:tc>
              <w:tc>
                <w:tcPr>
                  <w:tcW w:w="9214" w:type="dxa"/>
                </w:tcPr>
                <w:p w14:paraId="667AE0E2" w14:textId="77777777" w:rsidR="00C32924" w:rsidRPr="00C32924" w:rsidRDefault="00C32924" w:rsidP="00C32924">
                  <w:pPr>
                    <w:pStyle w:val="ListParagraph"/>
                    <w:ind w:left="0"/>
                    <w:rPr>
                      <w:rFonts w:ascii="Arial" w:hAnsi="Arial" w:cs="Arial"/>
                      <w:iCs/>
                    </w:rPr>
                  </w:pPr>
                  <w:r w:rsidRPr="00C32924">
                    <w:rPr>
                      <w:rFonts w:ascii="Arial" w:hAnsi="Arial" w:cs="Arial"/>
                      <w:iCs/>
                    </w:rPr>
                    <w:t>Once treatment is optimised, send this shared care protocol to patient’s GP practice requesting shared care, detailing the following:</w:t>
                  </w:r>
                </w:p>
                <w:p w14:paraId="13121C70"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Diagnosis</w:t>
                  </w:r>
                </w:p>
                <w:p w14:paraId="38D9C277"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Ongoing maintenance dose</w:t>
                  </w:r>
                </w:p>
                <w:p w14:paraId="1506178A"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Relevant test results</w:t>
                  </w:r>
                </w:p>
                <w:p w14:paraId="25C1C77A"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Monitoring requirements and when next due</w:t>
                  </w:r>
                </w:p>
                <w:p w14:paraId="160E4B98"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Stopping and referral criteria</w:t>
                  </w:r>
                </w:p>
                <w:p w14:paraId="3D76C981"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rPr>
                    <w:t>Specialist team contact details for GPs to obtain advice and support</w:t>
                  </w:r>
                </w:p>
              </w:tc>
            </w:tr>
            <w:tr w:rsidR="00C32924" w:rsidRPr="00C32924" w14:paraId="48CA09E0" w14:textId="77777777" w:rsidTr="002202BB">
              <w:tc>
                <w:tcPr>
                  <w:tcW w:w="567" w:type="dxa"/>
                </w:tcPr>
                <w:p w14:paraId="28FC0A90" w14:textId="77777777" w:rsidR="00C32924" w:rsidRPr="00C32924" w:rsidRDefault="00C32924" w:rsidP="00C32924">
                  <w:pPr>
                    <w:pStyle w:val="ListParagraph"/>
                    <w:ind w:left="0"/>
                    <w:rPr>
                      <w:rFonts w:ascii="Arial" w:hAnsi="Arial" w:cs="Arial"/>
                      <w:b/>
                      <w:bCs/>
                    </w:rPr>
                  </w:pPr>
                  <w:r w:rsidRPr="00C32924">
                    <w:rPr>
                      <w:rFonts w:ascii="Arial" w:hAnsi="Arial" w:cs="Arial"/>
                      <w:b/>
                      <w:bCs/>
                    </w:rPr>
                    <w:t>8.</w:t>
                  </w:r>
                </w:p>
              </w:tc>
              <w:tc>
                <w:tcPr>
                  <w:tcW w:w="9214" w:type="dxa"/>
                </w:tcPr>
                <w:p w14:paraId="682E06DC" w14:textId="77777777" w:rsidR="00C32924" w:rsidRPr="00C32924" w:rsidRDefault="00C32924" w:rsidP="00C32924">
                  <w:pPr>
                    <w:pStyle w:val="ListParagraph"/>
                    <w:ind w:left="0"/>
                    <w:rPr>
                      <w:rFonts w:ascii="Arial" w:hAnsi="Arial" w:cs="Arial"/>
                    </w:rPr>
                  </w:pPr>
                  <w:r w:rsidRPr="00C32924">
                    <w:rPr>
                      <w:rFonts w:ascii="Arial" w:hAnsi="Arial" w:cs="Arial"/>
                    </w:rPr>
                    <w:t xml:space="preserve">Ensure that patient/carer is informed and made aware of their responsibilities (see patient/carer responsibilities). </w:t>
                  </w:r>
                </w:p>
              </w:tc>
            </w:tr>
            <w:tr w:rsidR="00C32924" w:rsidRPr="00C32924" w14:paraId="40E6DDC8" w14:textId="77777777" w:rsidTr="002202BB">
              <w:tc>
                <w:tcPr>
                  <w:tcW w:w="567" w:type="dxa"/>
                </w:tcPr>
                <w:p w14:paraId="09E9BC0E" w14:textId="77777777" w:rsidR="00C32924" w:rsidRPr="00C32924" w:rsidRDefault="00C32924" w:rsidP="00C32924">
                  <w:pPr>
                    <w:pStyle w:val="ListParagraph"/>
                    <w:ind w:left="0"/>
                    <w:rPr>
                      <w:rFonts w:ascii="Arial" w:hAnsi="Arial" w:cs="Arial"/>
                      <w:b/>
                      <w:bCs/>
                    </w:rPr>
                  </w:pPr>
                  <w:r w:rsidRPr="00C32924">
                    <w:rPr>
                      <w:rFonts w:ascii="Arial" w:hAnsi="Arial" w:cs="Arial"/>
                      <w:b/>
                      <w:bCs/>
                    </w:rPr>
                    <w:t>9.</w:t>
                  </w:r>
                </w:p>
              </w:tc>
              <w:tc>
                <w:tcPr>
                  <w:tcW w:w="9214" w:type="dxa"/>
                </w:tcPr>
                <w:p w14:paraId="66E02B37" w14:textId="77777777" w:rsidR="00C32924" w:rsidRPr="00C32924" w:rsidRDefault="00C32924" w:rsidP="00C32924">
                  <w:pPr>
                    <w:pStyle w:val="ListParagraph"/>
                    <w:ind w:left="0"/>
                    <w:rPr>
                      <w:rFonts w:ascii="Arial" w:hAnsi="Arial" w:cs="Arial"/>
                    </w:rPr>
                  </w:pPr>
                  <w:r w:rsidRPr="00C32924">
                    <w:rPr>
                      <w:rFonts w:ascii="Arial" w:hAnsi="Arial" w:cs="Arial"/>
                      <w:iCs/>
                    </w:rPr>
                    <w:t>Prescribe sufficient medication to enable transfer to primary care, including where there are unforeseen delays to transfer of care.</w:t>
                  </w:r>
                </w:p>
              </w:tc>
            </w:tr>
            <w:tr w:rsidR="00C32924" w:rsidRPr="00C32924" w14:paraId="139BC738" w14:textId="77777777" w:rsidTr="002202BB">
              <w:tc>
                <w:tcPr>
                  <w:tcW w:w="567" w:type="dxa"/>
                </w:tcPr>
                <w:p w14:paraId="73D724B5" w14:textId="77777777" w:rsidR="00C32924" w:rsidRPr="00C32924" w:rsidRDefault="00C32924" w:rsidP="00C32924">
                  <w:pPr>
                    <w:pStyle w:val="ListParagraph"/>
                    <w:ind w:left="0"/>
                    <w:rPr>
                      <w:rFonts w:ascii="Arial" w:hAnsi="Arial" w:cs="Arial"/>
                      <w:b/>
                      <w:bCs/>
                    </w:rPr>
                  </w:pPr>
                  <w:r w:rsidRPr="00C32924">
                    <w:rPr>
                      <w:rFonts w:ascii="Arial" w:hAnsi="Arial" w:cs="Arial"/>
                      <w:b/>
                      <w:bCs/>
                    </w:rPr>
                    <w:t>10.</w:t>
                  </w:r>
                </w:p>
              </w:tc>
              <w:tc>
                <w:tcPr>
                  <w:tcW w:w="9214" w:type="dxa"/>
                </w:tcPr>
                <w:p w14:paraId="1FA838E7" w14:textId="77777777" w:rsidR="00C32924" w:rsidRPr="00C32924" w:rsidRDefault="00C32924" w:rsidP="00C32924">
                  <w:pPr>
                    <w:pStyle w:val="ListParagraph"/>
                    <w:ind w:left="0"/>
                    <w:rPr>
                      <w:rFonts w:ascii="Arial" w:hAnsi="Arial" w:cs="Arial"/>
                    </w:rPr>
                  </w:pPr>
                  <w:r w:rsidRPr="00C32924">
                    <w:rPr>
                      <w:rFonts w:ascii="Arial" w:hAnsi="Arial" w:cs="Arial"/>
                    </w:rPr>
                    <w:t>Provide advice on the need for contraception to male and female patients on initiation and at each review. Reassume prescribing responsibilities if a patient becomes or wishes to become pregnant.</w:t>
                  </w:r>
                </w:p>
              </w:tc>
            </w:tr>
            <w:tr w:rsidR="00C32924" w:rsidRPr="00C32924" w14:paraId="4F722346" w14:textId="77777777" w:rsidTr="002202BB">
              <w:tc>
                <w:tcPr>
                  <w:tcW w:w="567" w:type="dxa"/>
                </w:tcPr>
                <w:p w14:paraId="5A3665E4" w14:textId="77777777" w:rsidR="00C32924" w:rsidRPr="00C32924" w:rsidRDefault="00C32924" w:rsidP="00C32924">
                  <w:pPr>
                    <w:pStyle w:val="ListParagraph"/>
                    <w:ind w:left="0"/>
                    <w:rPr>
                      <w:rFonts w:ascii="Arial" w:hAnsi="Arial" w:cs="Arial"/>
                      <w:b/>
                      <w:bCs/>
                    </w:rPr>
                  </w:pPr>
                  <w:r w:rsidRPr="00C32924">
                    <w:rPr>
                      <w:rFonts w:ascii="Arial" w:hAnsi="Arial" w:cs="Arial"/>
                      <w:b/>
                      <w:bCs/>
                    </w:rPr>
                    <w:t>11.</w:t>
                  </w:r>
                </w:p>
              </w:tc>
              <w:tc>
                <w:tcPr>
                  <w:tcW w:w="9214" w:type="dxa"/>
                </w:tcPr>
                <w:p w14:paraId="73EFBEA8" w14:textId="77777777" w:rsidR="00C32924" w:rsidRPr="00C32924" w:rsidRDefault="00C32924" w:rsidP="00C32924">
                  <w:pPr>
                    <w:pStyle w:val="ListParagraph"/>
                    <w:ind w:left="0"/>
                    <w:rPr>
                      <w:rFonts w:ascii="Arial" w:hAnsi="Arial" w:cs="Arial"/>
                    </w:rPr>
                  </w:pPr>
                  <w:r w:rsidRPr="00C32924">
                    <w:rPr>
                      <w:rFonts w:ascii="Arial" w:hAnsi="Arial" w:cs="Arial"/>
                    </w:rPr>
                    <w:t>Provide advice to primary care on the management of adverse effects if required.</w:t>
                  </w:r>
                </w:p>
              </w:tc>
            </w:tr>
            <w:tr w:rsidR="00C32924" w:rsidRPr="00C32924" w14:paraId="43F1345D" w14:textId="77777777" w:rsidTr="002202BB">
              <w:tc>
                <w:tcPr>
                  <w:tcW w:w="567" w:type="dxa"/>
                </w:tcPr>
                <w:p w14:paraId="68C0122A" w14:textId="77777777" w:rsidR="00C32924" w:rsidRPr="00C32924" w:rsidRDefault="00C32924" w:rsidP="00C32924">
                  <w:pPr>
                    <w:pStyle w:val="ListParagraph"/>
                    <w:ind w:left="0"/>
                    <w:rPr>
                      <w:rFonts w:ascii="Arial" w:hAnsi="Arial" w:cs="Arial"/>
                      <w:b/>
                      <w:bCs/>
                    </w:rPr>
                  </w:pPr>
                  <w:r w:rsidRPr="00C32924">
                    <w:rPr>
                      <w:rFonts w:ascii="Arial" w:hAnsi="Arial" w:cs="Arial"/>
                      <w:b/>
                      <w:bCs/>
                    </w:rPr>
                    <w:t>12.</w:t>
                  </w:r>
                </w:p>
              </w:tc>
              <w:tc>
                <w:tcPr>
                  <w:tcW w:w="9214" w:type="dxa"/>
                </w:tcPr>
                <w:p w14:paraId="2B85B804" w14:textId="77777777" w:rsidR="00C32924" w:rsidRPr="00C32924" w:rsidRDefault="00C32924" w:rsidP="00C32924">
                  <w:pPr>
                    <w:pStyle w:val="ListParagraph"/>
                    <w:ind w:left="0"/>
                    <w:rPr>
                      <w:rFonts w:ascii="Arial" w:hAnsi="Arial" w:cs="Arial"/>
                    </w:rPr>
                  </w:pPr>
                  <w:r w:rsidRPr="00C32924">
                    <w:rPr>
                      <w:rFonts w:ascii="Arial" w:hAnsi="Arial" w:cs="Arial"/>
                    </w:rPr>
                    <w:t>If ongoing review by specialist, following review advise primary care whether treatment should be continued, confirm the ongoing dose, and whether the ongoing monitoring remains appropriate.</w:t>
                  </w:r>
                </w:p>
              </w:tc>
            </w:tr>
          </w:tbl>
          <w:p w14:paraId="7CF94A46" w14:textId="70AE1177" w:rsidR="00C32924" w:rsidRPr="00A25330" w:rsidRDefault="00C32924" w:rsidP="00C32924">
            <w:pPr>
              <w:shd w:val="clear" w:color="auto" w:fill="FFFFFF"/>
              <w:spacing w:after="0" w:line="240" w:lineRule="auto"/>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Default="005E21BE"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5C777F02" w14:textId="77777777" w:rsidR="000568E9" w:rsidRPr="00004CD4" w:rsidRDefault="000568E9"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
          <w:bCs/>
          <w:szCs w:val="24"/>
        </w:rPr>
      </w:pPr>
    </w:p>
    <w:p w14:paraId="29D3253F" w14:textId="6F506177" w:rsidR="00531115" w:rsidRDefault="005E21BE"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Cs/>
          <w:szCs w:val="24"/>
        </w:rPr>
      </w:pPr>
      <w:r w:rsidRPr="00CA384E">
        <w:rPr>
          <w:rFonts w:ascii="Arial" w:eastAsia="Times New Roman" w:hAnsi="Arial" w:cs="Arial"/>
          <w:bCs/>
          <w:szCs w:val="24"/>
        </w:rPr>
        <w:t>Refer to page</w:t>
      </w:r>
      <w:r w:rsidR="007522B1" w:rsidRPr="00CA384E">
        <w:rPr>
          <w:rFonts w:ascii="Arial" w:eastAsia="Times New Roman" w:hAnsi="Arial" w:cs="Arial"/>
          <w:bCs/>
          <w:szCs w:val="24"/>
        </w:rPr>
        <w:t>s</w:t>
      </w:r>
      <w:r w:rsidRPr="00CA384E">
        <w:rPr>
          <w:rFonts w:ascii="Arial" w:eastAsia="Times New Roman" w:hAnsi="Arial" w:cs="Arial"/>
          <w:bCs/>
          <w:szCs w:val="24"/>
        </w:rPr>
        <w:t xml:space="preserve"> </w:t>
      </w:r>
      <w:r w:rsidR="00AF6D3E" w:rsidRPr="00CA384E">
        <w:rPr>
          <w:rFonts w:ascii="Arial" w:eastAsia="Times New Roman" w:hAnsi="Arial" w:cs="Arial"/>
          <w:bCs/>
          <w:szCs w:val="24"/>
        </w:rPr>
        <w:t>1</w:t>
      </w:r>
      <w:r w:rsidR="007522B1" w:rsidRPr="00CA384E">
        <w:rPr>
          <w:rFonts w:ascii="Arial" w:eastAsia="Times New Roman" w:hAnsi="Arial" w:cs="Arial"/>
          <w:bCs/>
          <w:szCs w:val="24"/>
        </w:rPr>
        <w:t xml:space="preserve"> - </w:t>
      </w:r>
      <w:r w:rsidR="00AF6D3E" w:rsidRPr="00CA384E">
        <w:rPr>
          <w:rFonts w:ascii="Arial" w:eastAsia="Times New Roman" w:hAnsi="Arial" w:cs="Arial"/>
          <w:bCs/>
          <w:szCs w:val="24"/>
        </w:rPr>
        <w:t>2 and GP Considerations for Shared Care page 1</w:t>
      </w:r>
      <w:r w:rsidR="007522B1" w:rsidRPr="00CA384E">
        <w:rPr>
          <w:rFonts w:ascii="Arial" w:eastAsia="Times New Roman" w:hAnsi="Arial" w:cs="Arial"/>
          <w:bCs/>
          <w:szCs w:val="24"/>
        </w:rPr>
        <w:t>3</w:t>
      </w:r>
      <w:r w:rsidR="00E06022" w:rsidRPr="00CA384E">
        <w:rPr>
          <w:rFonts w:ascii="Arial" w:eastAsia="Times New Roman" w:hAnsi="Arial" w:cs="Arial"/>
          <w:bCs/>
          <w:szCs w:val="24"/>
        </w:rPr>
        <w:t>.</w:t>
      </w:r>
    </w:p>
    <w:p w14:paraId="67195779" w14:textId="77777777" w:rsidR="00CA1BB1" w:rsidRDefault="00CA1BB1" w:rsidP="00004CD4">
      <w:pPr>
        <w:spacing w:after="0" w:line="240" w:lineRule="auto"/>
        <w:rPr>
          <w:rFonts w:ascii="Arial" w:hAnsi="Arial" w:cs="Arial"/>
          <w:b/>
          <w:sz w:val="18"/>
        </w:rPr>
      </w:pPr>
    </w:p>
    <w:p w14:paraId="03D62CA2" w14:textId="07670140" w:rsidR="00531115" w:rsidRDefault="00531115" w:rsidP="00004CD4">
      <w:pPr>
        <w:spacing w:after="0" w:line="240" w:lineRule="auto"/>
        <w:rPr>
          <w:rFonts w:ascii="Arial" w:hAnsi="Arial" w:cs="Arial"/>
          <w:b/>
          <w:sz w:val="18"/>
        </w:rPr>
      </w:pPr>
      <w:r>
        <w:rPr>
          <w:rFonts w:ascii="Arial" w:hAnsi="Arial" w:cs="Arial"/>
          <w:b/>
          <w:noProof/>
          <w:sz w:val="18"/>
        </w:rPr>
        <mc:AlternateContent>
          <mc:Choice Requires="wps">
            <w:drawing>
              <wp:anchor distT="0" distB="0" distL="114300" distR="114300" simplePos="0" relativeHeight="251692032" behindDoc="0" locked="0" layoutInCell="1" allowOverlap="1" wp14:anchorId="15A7BA9C" wp14:editId="3B440E5E">
                <wp:simplePos x="0" y="0"/>
                <wp:positionH relativeFrom="column">
                  <wp:posOffset>-19050</wp:posOffset>
                </wp:positionH>
                <wp:positionV relativeFrom="paragraph">
                  <wp:posOffset>61595</wp:posOffset>
                </wp:positionV>
                <wp:extent cx="6807200" cy="82486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807200" cy="8248650"/>
                        </a:xfrm>
                        <a:prstGeom prst="rect">
                          <a:avLst/>
                        </a:prstGeom>
                        <a:solidFill>
                          <a:schemeClr val="lt1"/>
                        </a:solidFill>
                        <a:ln w="6350">
                          <a:solidFill>
                            <a:prstClr val="black"/>
                          </a:solidFill>
                        </a:ln>
                      </wps:spPr>
                      <wps:txbx>
                        <w:txbxContent>
                          <w:p w14:paraId="7061CC5B" w14:textId="5E719C78" w:rsidR="00531115" w:rsidRDefault="00531115">
                            <w:pPr>
                              <w:rPr>
                                <w:rFonts w:ascii="Arial" w:hAnsi="Arial" w:cs="Arial"/>
                                <w:b/>
                                <w:bCs/>
                              </w:rPr>
                            </w:pPr>
                            <w:r>
                              <w:rPr>
                                <w:rFonts w:ascii="Arial" w:hAnsi="Arial" w:cs="Arial"/>
                                <w:b/>
                                <w:bCs/>
                              </w:rPr>
                              <w:t>PATIENT RESPONSIBILITIES</w:t>
                            </w:r>
                            <w:r w:rsidR="00F62C06" w:rsidRPr="00F62C06">
                              <w:rPr>
                                <w:rFonts w:ascii="Arial" w:eastAsia="Times New Roman" w:hAnsi="Arial" w:cs="Arial"/>
                                <w:b/>
                                <w:bCs/>
                                <w:lang w:eastAsia="en-GB"/>
                              </w:rPr>
                              <w:t xml:space="preserve"> </w:t>
                            </w:r>
                            <w:r w:rsidR="00F62C06" w:rsidRPr="00F62C06">
                              <w:rPr>
                                <w:rFonts w:ascii="Arial" w:hAnsi="Arial" w:cs="Arial"/>
                                <w:b/>
                                <w:bCs/>
                              </w:rPr>
                              <w:t>IN COOPERATION WITH SPECIALIST AND GP</w:t>
                            </w:r>
                          </w:p>
                          <w:tbl>
                            <w:tblPr>
                              <w:tblStyle w:val="TableGrid"/>
                              <w:tblW w:w="0" w:type="auto"/>
                              <w:tblInd w:w="167" w:type="dxa"/>
                              <w:tblLayout w:type="fixed"/>
                              <w:tblLook w:val="04A0" w:firstRow="1" w:lastRow="0" w:firstColumn="1" w:lastColumn="0" w:noHBand="0" w:noVBand="1"/>
                            </w:tblPr>
                            <w:tblGrid>
                              <w:gridCol w:w="567"/>
                              <w:gridCol w:w="9214"/>
                            </w:tblGrid>
                            <w:tr w:rsidR="00F35C8C" w:rsidRPr="00F35C8C" w14:paraId="048BC741" w14:textId="77777777" w:rsidTr="002202BB">
                              <w:tc>
                                <w:tcPr>
                                  <w:tcW w:w="9781" w:type="dxa"/>
                                  <w:gridSpan w:val="2"/>
                                  <w:shd w:val="clear" w:color="auto" w:fill="D9D9D9" w:themeFill="background1" w:themeFillShade="D9"/>
                                </w:tcPr>
                                <w:p w14:paraId="3C14C9BA" w14:textId="77777777" w:rsidR="00F35C8C" w:rsidRPr="00F35C8C" w:rsidRDefault="00F35C8C" w:rsidP="00F35C8C">
                                  <w:pPr>
                                    <w:spacing w:after="200" w:line="276" w:lineRule="auto"/>
                                    <w:rPr>
                                      <w:rFonts w:ascii="Arial" w:hAnsi="Arial" w:cs="Arial"/>
                                      <w:b/>
                                      <w:bCs/>
                                    </w:rPr>
                                  </w:pPr>
                                  <w:bookmarkStart w:id="9" w:name="_Hlk171264373"/>
                                  <w:r w:rsidRPr="00F35C8C">
                                    <w:rPr>
                                      <w:rFonts w:ascii="Arial" w:hAnsi="Arial" w:cs="Arial"/>
                                      <w:b/>
                                      <w:bCs/>
                                    </w:rPr>
                                    <w:t xml:space="preserve">Patient/Carer responsibilities </w:t>
                                  </w:r>
                                </w:p>
                              </w:tc>
                            </w:tr>
                            <w:tr w:rsidR="00F35C8C" w:rsidRPr="00F35C8C" w14:paraId="7B61F393" w14:textId="77777777" w:rsidTr="002202BB">
                              <w:tc>
                                <w:tcPr>
                                  <w:tcW w:w="567" w:type="dxa"/>
                                </w:tcPr>
                                <w:p w14:paraId="0167C48F"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w:t>
                                  </w:r>
                                </w:p>
                              </w:tc>
                              <w:tc>
                                <w:tcPr>
                                  <w:tcW w:w="9214" w:type="dxa"/>
                                </w:tcPr>
                                <w:p w14:paraId="04EC616B" w14:textId="77777777" w:rsidR="00F35C8C" w:rsidRPr="00F35C8C" w:rsidRDefault="00F35C8C" w:rsidP="00F35C8C">
                                  <w:pPr>
                                    <w:spacing w:after="200" w:line="276" w:lineRule="auto"/>
                                    <w:rPr>
                                      <w:rFonts w:ascii="Arial" w:hAnsi="Arial" w:cs="Arial"/>
                                    </w:rPr>
                                  </w:pPr>
                                  <w:r w:rsidRPr="00F35C8C">
                                    <w:rPr>
                                      <w:rFonts w:ascii="Arial" w:hAnsi="Arial" w:cs="Arial"/>
                                    </w:rPr>
                                    <w:t>Report to their specialist or GP if they do not have a clear understanding of or have any concerns with their treatment with amiodarone.</w:t>
                                  </w:r>
                                </w:p>
                              </w:tc>
                            </w:tr>
                            <w:tr w:rsidR="00F35C8C" w:rsidRPr="00F35C8C" w14:paraId="14A3603B" w14:textId="77777777" w:rsidTr="002202BB">
                              <w:tc>
                                <w:tcPr>
                                  <w:tcW w:w="567" w:type="dxa"/>
                                </w:tcPr>
                                <w:p w14:paraId="77CA5275"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2.</w:t>
                                  </w:r>
                                </w:p>
                              </w:tc>
                              <w:tc>
                                <w:tcPr>
                                  <w:tcW w:w="9214" w:type="dxa"/>
                                </w:tcPr>
                                <w:p w14:paraId="27CA3D6E" w14:textId="77777777" w:rsidR="00F35C8C" w:rsidRPr="00F35C8C" w:rsidRDefault="00F35C8C" w:rsidP="00F35C8C">
                                  <w:pPr>
                                    <w:spacing w:after="200" w:line="276" w:lineRule="auto"/>
                                    <w:rPr>
                                      <w:rFonts w:ascii="Arial" w:hAnsi="Arial" w:cs="Arial"/>
                                    </w:rPr>
                                  </w:pPr>
                                  <w:r w:rsidRPr="00F35C8C">
                                    <w:rPr>
                                      <w:rFonts w:ascii="Arial" w:hAnsi="Arial" w:cs="Arial"/>
                                    </w:rPr>
                                    <w:t>Take amiodarone tablets as prescribed and avoid abrupt withdrawal unless advised by the primary care prescriber or specialist.</w:t>
                                  </w:r>
                                </w:p>
                              </w:tc>
                            </w:tr>
                            <w:tr w:rsidR="00F35C8C" w:rsidRPr="00F35C8C" w14:paraId="55C60AE0" w14:textId="77777777" w:rsidTr="002202BB">
                              <w:tc>
                                <w:tcPr>
                                  <w:tcW w:w="567" w:type="dxa"/>
                                </w:tcPr>
                                <w:p w14:paraId="5AAF84E8"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3.</w:t>
                                  </w:r>
                                </w:p>
                              </w:tc>
                              <w:tc>
                                <w:tcPr>
                                  <w:tcW w:w="9214" w:type="dxa"/>
                                </w:tcPr>
                                <w:p w14:paraId="1A8AB171" w14:textId="77777777" w:rsidR="00F35C8C" w:rsidRPr="00F35C8C" w:rsidRDefault="00F35C8C" w:rsidP="00F35C8C">
                                  <w:pPr>
                                    <w:spacing w:after="200" w:line="276" w:lineRule="auto"/>
                                    <w:rPr>
                                      <w:rFonts w:ascii="Arial" w:hAnsi="Arial" w:cs="Arial"/>
                                    </w:rPr>
                                  </w:pPr>
                                  <w:r w:rsidRPr="00F35C8C">
                                    <w:rPr>
                                      <w:rFonts w:ascii="Arial" w:hAnsi="Arial" w:cs="Arial"/>
                                    </w:rPr>
                                    <w:t>Inform the GP and specialist if pregnant or planning a pregnancy.</w:t>
                                  </w:r>
                                </w:p>
                              </w:tc>
                            </w:tr>
                            <w:tr w:rsidR="00F35C8C" w:rsidRPr="00F35C8C" w14:paraId="1A3FBB40" w14:textId="77777777" w:rsidTr="002202BB">
                              <w:tc>
                                <w:tcPr>
                                  <w:tcW w:w="567" w:type="dxa"/>
                                </w:tcPr>
                                <w:p w14:paraId="299C1083"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4.</w:t>
                                  </w:r>
                                </w:p>
                              </w:tc>
                              <w:tc>
                                <w:tcPr>
                                  <w:tcW w:w="9214" w:type="dxa"/>
                                </w:tcPr>
                                <w:p w14:paraId="633242F6" w14:textId="77777777" w:rsidR="00F35C8C" w:rsidRPr="00F35C8C" w:rsidRDefault="00F35C8C" w:rsidP="00F35C8C">
                                  <w:pPr>
                                    <w:spacing w:after="200" w:line="276" w:lineRule="auto"/>
                                    <w:rPr>
                                      <w:rFonts w:ascii="Arial" w:hAnsi="Arial" w:cs="Arial"/>
                                    </w:rPr>
                                  </w:pPr>
                                  <w:r w:rsidRPr="00F35C8C">
                                    <w:rPr>
                                      <w:rFonts w:ascii="Arial" w:hAnsi="Arial" w:cs="Arial"/>
                                    </w:rPr>
                                    <w:t>Following acceptance of shared care of prescribing by the GP, obtain further prescriptions for amiodarone tablets from the GP and not the specialist.</w:t>
                                  </w:r>
                                </w:p>
                              </w:tc>
                            </w:tr>
                            <w:tr w:rsidR="00F35C8C" w:rsidRPr="00F35C8C" w14:paraId="607E14CE" w14:textId="77777777" w:rsidTr="002202BB">
                              <w:tc>
                                <w:tcPr>
                                  <w:tcW w:w="567" w:type="dxa"/>
                                </w:tcPr>
                                <w:p w14:paraId="19FF3E9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5.</w:t>
                                  </w:r>
                                </w:p>
                              </w:tc>
                              <w:tc>
                                <w:tcPr>
                                  <w:tcW w:w="9214" w:type="dxa"/>
                                </w:tcPr>
                                <w:p w14:paraId="70113DD5" w14:textId="77777777" w:rsidR="00F35C8C" w:rsidRPr="00F35C8C" w:rsidRDefault="00F35C8C" w:rsidP="00F35C8C">
                                  <w:pPr>
                                    <w:spacing w:after="200" w:line="276" w:lineRule="auto"/>
                                    <w:rPr>
                                      <w:rFonts w:ascii="Arial" w:hAnsi="Arial" w:cs="Arial"/>
                                    </w:rPr>
                                  </w:pPr>
                                  <w:r w:rsidRPr="00F35C8C">
                                    <w:rPr>
                                      <w:rFonts w:ascii="Arial" w:hAnsi="Arial" w:cs="Arial"/>
                                    </w:rPr>
                                    <w:t>Inform their GP of any over the counter products and inform the community pharmacist that they are prescribed amiodarone when buying over the counter medications.</w:t>
                                  </w:r>
                                </w:p>
                              </w:tc>
                            </w:tr>
                            <w:tr w:rsidR="00F35C8C" w:rsidRPr="00F35C8C" w14:paraId="11F8CEE7" w14:textId="77777777" w:rsidTr="002202BB">
                              <w:tc>
                                <w:tcPr>
                                  <w:tcW w:w="567" w:type="dxa"/>
                                </w:tcPr>
                                <w:p w14:paraId="5FF10990"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6.</w:t>
                                  </w:r>
                                </w:p>
                              </w:tc>
                              <w:tc>
                                <w:tcPr>
                                  <w:tcW w:w="9214" w:type="dxa"/>
                                </w:tcPr>
                                <w:p w14:paraId="3D08B447" w14:textId="77777777" w:rsidR="00F35C8C" w:rsidRPr="00F35C8C" w:rsidRDefault="00F35C8C" w:rsidP="00F35C8C">
                                  <w:pPr>
                                    <w:spacing w:after="200" w:line="276" w:lineRule="auto"/>
                                    <w:rPr>
                                      <w:rFonts w:ascii="Arial" w:hAnsi="Arial" w:cs="Arial"/>
                                    </w:rPr>
                                  </w:pPr>
                                  <w:r w:rsidRPr="00F35C8C">
                                    <w:rPr>
                                      <w:rFonts w:ascii="Arial" w:hAnsi="Arial" w:cs="Arial"/>
                                    </w:rPr>
                                    <w:t>Avoid grapefruit juice while taking amiodarone and for several months after discontinuation.</w:t>
                                  </w:r>
                                </w:p>
                              </w:tc>
                            </w:tr>
                            <w:tr w:rsidR="00F35C8C" w:rsidRPr="00F35C8C" w14:paraId="784FE112" w14:textId="77777777" w:rsidTr="002202BB">
                              <w:tc>
                                <w:tcPr>
                                  <w:tcW w:w="567" w:type="dxa"/>
                                </w:tcPr>
                                <w:p w14:paraId="112635DC"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7.</w:t>
                                  </w:r>
                                </w:p>
                              </w:tc>
                              <w:tc>
                                <w:tcPr>
                                  <w:tcW w:w="9214" w:type="dxa"/>
                                </w:tcPr>
                                <w:p w14:paraId="01ECE668"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Use appropriate self-care against the possibility of phototoxic reactions: e.g. sun avoidance, protective clothing, avoiding tanning (including tanning beds) and to purchase and use a </w:t>
                                  </w:r>
                                  <w:proofErr w:type="gramStart"/>
                                  <w:r w:rsidRPr="00F35C8C">
                                    <w:rPr>
                                      <w:rFonts w:ascii="Arial" w:hAnsi="Arial" w:cs="Arial"/>
                                    </w:rPr>
                                    <w:t>broad spectrum</w:t>
                                  </w:r>
                                  <w:proofErr w:type="gramEnd"/>
                                  <w:r w:rsidRPr="00F35C8C">
                                    <w:rPr>
                                      <w:rFonts w:ascii="Arial" w:hAnsi="Arial" w:cs="Arial"/>
                                    </w:rPr>
                                    <w:t xml:space="preserve"> sunscreen (at least SPF30).  These measures to be continued for the duration of therapy and for several months after discontinuation. </w:t>
                                  </w:r>
                                </w:p>
                              </w:tc>
                            </w:tr>
                            <w:tr w:rsidR="00F35C8C" w:rsidRPr="00F35C8C" w14:paraId="46CD82C0" w14:textId="77777777" w:rsidTr="002202BB">
                              <w:tc>
                                <w:tcPr>
                                  <w:tcW w:w="567" w:type="dxa"/>
                                </w:tcPr>
                                <w:p w14:paraId="2B7A5FB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8.</w:t>
                                  </w:r>
                                </w:p>
                              </w:tc>
                              <w:tc>
                                <w:tcPr>
                                  <w:tcW w:w="9214" w:type="dxa"/>
                                </w:tcPr>
                                <w:p w14:paraId="10B69061" w14:textId="77777777" w:rsidR="00F35C8C" w:rsidRPr="00F35C8C" w:rsidRDefault="00F35C8C" w:rsidP="00F35C8C">
                                  <w:pPr>
                                    <w:spacing w:after="200" w:line="276" w:lineRule="auto"/>
                                    <w:rPr>
                                      <w:rFonts w:ascii="Arial" w:hAnsi="Arial" w:cs="Arial"/>
                                    </w:rPr>
                                  </w:pPr>
                                  <w:r w:rsidRPr="00F35C8C">
                                    <w:rPr>
                                      <w:rFonts w:ascii="Arial" w:hAnsi="Arial" w:cs="Arial"/>
                                    </w:rPr>
                                    <w:t>If taking a statin and amiodarone, to report any signs of unexplained muscle pain, tenderness, weakness or dark coloured urine.</w:t>
                                  </w:r>
                                </w:p>
                              </w:tc>
                            </w:tr>
                            <w:tr w:rsidR="00F35C8C" w:rsidRPr="00F35C8C" w14:paraId="264F4835" w14:textId="77777777" w:rsidTr="002202BB">
                              <w:tc>
                                <w:tcPr>
                                  <w:tcW w:w="567" w:type="dxa"/>
                                </w:tcPr>
                                <w:p w14:paraId="551DCB5A"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9.</w:t>
                                  </w:r>
                                </w:p>
                              </w:tc>
                              <w:tc>
                                <w:tcPr>
                                  <w:tcW w:w="9214" w:type="dxa"/>
                                </w:tcPr>
                                <w:p w14:paraId="730F2019" w14:textId="77777777" w:rsidR="00F35C8C" w:rsidRPr="00F35C8C" w:rsidRDefault="00F35C8C" w:rsidP="00F35C8C">
                                  <w:pPr>
                                    <w:spacing w:after="200" w:line="276" w:lineRule="auto"/>
                                    <w:rPr>
                                      <w:rFonts w:ascii="Arial" w:hAnsi="Arial" w:cs="Arial"/>
                                    </w:rPr>
                                  </w:pPr>
                                  <w:r w:rsidRPr="00F35C8C">
                                    <w:rPr>
                                      <w:rFonts w:ascii="Arial" w:hAnsi="Arial" w:cs="Arial"/>
                                    </w:rPr>
                                    <w:t>Moderate alcohol intake to no more than 14 units per week to reduce the risk of hepatotoxicity.</w:t>
                                  </w:r>
                                </w:p>
                              </w:tc>
                            </w:tr>
                            <w:tr w:rsidR="00F35C8C" w:rsidRPr="00F35C8C" w14:paraId="7E93393B" w14:textId="77777777" w:rsidTr="002202BB">
                              <w:tc>
                                <w:tcPr>
                                  <w:tcW w:w="567" w:type="dxa"/>
                                </w:tcPr>
                                <w:p w14:paraId="4A91ED1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10.</w:t>
                                  </w:r>
                                </w:p>
                              </w:tc>
                              <w:tc>
                                <w:tcPr>
                                  <w:tcW w:w="9214" w:type="dxa"/>
                                </w:tcPr>
                                <w:p w14:paraId="5B41BBBC" w14:textId="77777777" w:rsidR="00F35C8C" w:rsidRPr="00F35C8C" w:rsidRDefault="00F35C8C" w:rsidP="00F35C8C">
                                  <w:pPr>
                                    <w:spacing w:after="200" w:line="276" w:lineRule="auto"/>
                                    <w:rPr>
                                      <w:rFonts w:ascii="Arial" w:hAnsi="Arial" w:cs="Arial"/>
                                      <w:iCs/>
                                    </w:rPr>
                                  </w:pPr>
                                  <w:r w:rsidRPr="00F35C8C">
                                    <w:rPr>
                                      <w:rFonts w:ascii="Arial" w:hAnsi="Arial" w:cs="Arial"/>
                                      <w:iCs/>
                                    </w:rPr>
                                    <w:t>Report adverse effects to their primary care prescriber. Seek immediate medical attention if they develop:</w:t>
                                  </w:r>
                                </w:p>
                                <w:p w14:paraId="03CC0B78"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Breathlessness, non-productive cough or deterioration in general health (e.g. fatigue, unplanned weight loss or gain, fever, heat and cold intolerance).</w:t>
                                  </w:r>
                                </w:p>
                                <w:p w14:paraId="45E0AAD9"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New or worsening visual disturbances.</w:t>
                                  </w:r>
                                </w:p>
                                <w:p w14:paraId="57071FC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Progressive skin rash +/- blisters or mucosal lesions.</w:t>
                                  </w:r>
                                </w:p>
                                <w:p w14:paraId="475AB9B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Signs and symptoms of bradycardia or heart block, e.g., dizziness, fatigue, fainting, shortness of breath, chest pain or palpitations, confusion or trouble concentrating.</w:t>
                                  </w:r>
                                </w:p>
                              </w:tc>
                            </w:tr>
                            <w:tr w:rsidR="00F35C8C" w:rsidRPr="00F35C8C" w14:paraId="27106170" w14:textId="77777777" w:rsidTr="002202BB">
                              <w:trPr>
                                <w:trHeight w:val="655"/>
                              </w:trPr>
                              <w:tc>
                                <w:tcPr>
                                  <w:tcW w:w="567" w:type="dxa"/>
                                </w:tcPr>
                                <w:p w14:paraId="71077C8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11.</w:t>
                                  </w:r>
                                </w:p>
                              </w:tc>
                              <w:tc>
                                <w:tcPr>
                                  <w:tcW w:w="9214" w:type="dxa"/>
                                </w:tcPr>
                                <w:p w14:paraId="474116B1" w14:textId="77777777" w:rsidR="00F35C8C" w:rsidRPr="00F35C8C" w:rsidRDefault="00F35C8C" w:rsidP="00F35C8C">
                                  <w:pPr>
                                    <w:spacing w:after="200" w:line="276" w:lineRule="auto"/>
                                    <w:rPr>
                                      <w:rFonts w:ascii="Arial" w:hAnsi="Arial" w:cs="Arial"/>
                                    </w:rPr>
                                  </w:pPr>
                                  <w:r w:rsidRPr="00F35C8C">
                                    <w:rPr>
                                      <w:rFonts w:ascii="Arial" w:hAnsi="Arial" w:cs="Arial"/>
                                    </w:rPr>
                                    <w:t>Attend for monitoring and review appointments with GP (and specialist) as requested; if patients miss monitoring/appointments, GPs may be unwilling to continue to supply amiodarone.</w:t>
                                  </w:r>
                                </w:p>
                              </w:tc>
                            </w:tr>
                            <w:bookmarkEnd w:id="9"/>
                          </w:tbl>
                          <w:p w14:paraId="098ACD70" w14:textId="77777777" w:rsidR="00531115" w:rsidRDefault="00531115">
                            <w:pPr>
                              <w:rPr>
                                <w:rFonts w:ascii="Arial" w:hAnsi="Arial" w:cs="Arial"/>
                              </w:rPr>
                            </w:pPr>
                          </w:p>
                          <w:p w14:paraId="778F08A1" w14:textId="77777777" w:rsidR="0069428C" w:rsidRDefault="0069428C">
                            <w:pPr>
                              <w:rPr>
                                <w:rFonts w:ascii="Arial" w:hAnsi="Arial" w:cs="Arial"/>
                              </w:rPr>
                            </w:pPr>
                          </w:p>
                          <w:p w14:paraId="67C4E0A3" w14:textId="77777777" w:rsidR="0069428C" w:rsidRDefault="0069428C">
                            <w:pPr>
                              <w:rPr>
                                <w:rFonts w:ascii="Arial" w:hAnsi="Arial" w:cs="Arial"/>
                              </w:rPr>
                            </w:pPr>
                          </w:p>
                          <w:p w14:paraId="747925D9" w14:textId="77777777" w:rsidR="0069428C" w:rsidRDefault="0069428C">
                            <w:pPr>
                              <w:rPr>
                                <w:rFonts w:ascii="Arial" w:hAnsi="Arial" w:cs="Arial"/>
                              </w:rPr>
                            </w:pPr>
                          </w:p>
                          <w:p w14:paraId="3979F7D1" w14:textId="77777777" w:rsidR="0069428C" w:rsidRDefault="0069428C">
                            <w:pPr>
                              <w:rPr>
                                <w:rFonts w:ascii="Arial" w:hAnsi="Arial" w:cs="Arial"/>
                              </w:rPr>
                            </w:pPr>
                          </w:p>
                          <w:p w14:paraId="79ED0A74" w14:textId="77777777" w:rsidR="0069428C" w:rsidRDefault="0069428C">
                            <w:pPr>
                              <w:rPr>
                                <w:rFonts w:ascii="Arial" w:hAnsi="Arial" w:cs="Arial"/>
                              </w:rPr>
                            </w:pPr>
                          </w:p>
                          <w:p w14:paraId="2A454919" w14:textId="77777777" w:rsidR="0069428C" w:rsidRDefault="0069428C">
                            <w:pPr>
                              <w:rPr>
                                <w:rFonts w:ascii="Arial" w:hAnsi="Arial" w:cs="Arial"/>
                              </w:rPr>
                            </w:pPr>
                          </w:p>
                          <w:p w14:paraId="329774FD" w14:textId="77777777" w:rsidR="0069428C" w:rsidRDefault="0069428C">
                            <w:pPr>
                              <w:rPr>
                                <w:rFonts w:ascii="Arial" w:hAnsi="Arial" w:cs="Arial"/>
                              </w:rPr>
                            </w:pPr>
                          </w:p>
                          <w:p w14:paraId="198AF467" w14:textId="77777777" w:rsidR="0069428C" w:rsidRPr="00531115" w:rsidRDefault="0069428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7BA9C" id="_x0000_t202" coordsize="21600,21600" o:spt="202" path="m,l,21600r21600,l21600,xe">
                <v:stroke joinstyle="miter"/>
                <v:path gradientshapeok="t" o:connecttype="rect"/>
              </v:shapetype>
              <v:shape id="Text Box 4" o:spid="_x0000_s1032" type="#_x0000_t202" style="position:absolute;margin-left:-1.5pt;margin-top:4.85pt;width:536pt;height:64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" fillcolor="white [3201]" strokeweight=".5pt">
                <v:textbox>
                  <w:txbxContent>
                    <w:p w14:paraId="7061CC5B" w14:textId="5E719C78" w:rsidR="00531115" w:rsidRDefault="00531115">
                      <w:pPr>
                        <w:rPr>
                          <w:rFonts w:ascii="Arial" w:hAnsi="Arial" w:cs="Arial"/>
                          <w:b/>
                          <w:bCs/>
                        </w:rPr>
                      </w:pPr>
                      <w:r>
                        <w:rPr>
                          <w:rFonts w:ascii="Arial" w:hAnsi="Arial" w:cs="Arial"/>
                          <w:b/>
                          <w:bCs/>
                        </w:rPr>
                        <w:t>PATIENT RESPONSIBILITIES</w:t>
                      </w:r>
                      <w:r w:rsidR="00F62C06" w:rsidRPr="00F62C06">
                        <w:rPr>
                          <w:rFonts w:ascii="Arial" w:eastAsia="Times New Roman" w:hAnsi="Arial" w:cs="Arial"/>
                          <w:b/>
                          <w:bCs/>
                          <w:lang w:eastAsia="en-GB"/>
                        </w:rPr>
                        <w:t xml:space="preserve"> </w:t>
                      </w:r>
                      <w:r w:rsidR="00F62C06" w:rsidRPr="00F62C06">
                        <w:rPr>
                          <w:rFonts w:ascii="Arial" w:hAnsi="Arial" w:cs="Arial"/>
                          <w:b/>
                          <w:bCs/>
                        </w:rPr>
                        <w:t>IN COOPERATION WITH SPECIALIST AND GP</w:t>
                      </w:r>
                    </w:p>
                    <w:tbl>
                      <w:tblPr>
                        <w:tblStyle w:val="TableGrid"/>
                        <w:tblW w:w="0" w:type="auto"/>
                        <w:tblInd w:w="167" w:type="dxa"/>
                        <w:tblLayout w:type="fixed"/>
                        <w:tblLook w:val="04A0" w:firstRow="1" w:lastRow="0" w:firstColumn="1" w:lastColumn="0" w:noHBand="0" w:noVBand="1"/>
                      </w:tblPr>
                      <w:tblGrid>
                        <w:gridCol w:w="567"/>
                        <w:gridCol w:w="9214"/>
                      </w:tblGrid>
                      <w:tr w:rsidR="00F35C8C" w:rsidRPr="00F35C8C" w14:paraId="048BC741" w14:textId="77777777" w:rsidTr="002202BB">
                        <w:tc>
                          <w:tcPr>
                            <w:tcW w:w="9781" w:type="dxa"/>
                            <w:gridSpan w:val="2"/>
                            <w:shd w:val="clear" w:color="auto" w:fill="D9D9D9" w:themeFill="background1" w:themeFillShade="D9"/>
                          </w:tcPr>
                          <w:p w14:paraId="3C14C9BA" w14:textId="77777777" w:rsidR="00F35C8C" w:rsidRPr="00F35C8C" w:rsidRDefault="00F35C8C" w:rsidP="00F35C8C">
                            <w:pPr>
                              <w:spacing w:after="200" w:line="276" w:lineRule="auto"/>
                              <w:rPr>
                                <w:rFonts w:ascii="Arial" w:hAnsi="Arial" w:cs="Arial"/>
                                <w:b/>
                                <w:bCs/>
                              </w:rPr>
                            </w:pPr>
                            <w:bookmarkStart w:id="10" w:name="_Hlk171264373"/>
                            <w:r w:rsidRPr="00F35C8C">
                              <w:rPr>
                                <w:rFonts w:ascii="Arial" w:hAnsi="Arial" w:cs="Arial"/>
                                <w:b/>
                                <w:bCs/>
                              </w:rPr>
                              <w:t xml:space="preserve">Patient/Carer responsibilities </w:t>
                            </w:r>
                          </w:p>
                        </w:tc>
                      </w:tr>
                      <w:tr w:rsidR="00F35C8C" w:rsidRPr="00F35C8C" w14:paraId="7B61F393" w14:textId="77777777" w:rsidTr="002202BB">
                        <w:tc>
                          <w:tcPr>
                            <w:tcW w:w="567" w:type="dxa"/>
                          </w:tcPr>
                          <w:p w14:paraId="0167C48F"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w:t>
                            </w:r>
                          </w:p>
                        </w:tc>
                        <w:tc>
                          <w:tcPr>
                            <w:tcW w:w="9214" w:type="dxa"/>
                          </w:tcPr>
                          <w:p w14:paraId="04EC616B" w14:textId="77777777" w:rsidR="00F35C8C" w:rsidRPr="00F35C8C" w:rsidRDefault="00F35C8C" w:rsidP="00F35C8C">
                            <w:pPr>
                              <w:spacing w:after="200" w:line="276" w:lineRule="auto"/>
                              <w:rPr>
                                <w:rFonts w:ascii="Arial" w:hAnsi="Arial" w:cs="Arial"/>
                              </w:rPr>
                            </w:pPr>
                            <w:r w:rsidRPr="00F35C8C">
                              <w:rPr>
                                <w:rFonts w:ascii="Arial" w:hAnsi="Arial" w:cs="Arial"/>
                              </w:rPr>
                              <w:t>Report to their specialist or GP if they do not have a clear understanding of or have any concerns with their treatment with amiodarone.</w:t>
                            </w:r>
                          </w:p>
                        </w:tc>
                      </w:tr>
                      <w:tr w:rsidR="00F35C8C" w:rsidRPr="00F35C8C" w14:paraId="14A3603B" w14:textId="77777777" w:rsidTr="002202BB">
                        <w:tc>
                          <w:tcPr>
                            <w:tcW w:w="567" w:type="dxa"/>
                          </w:tcPr>
                          <w:p w14:paraId="77CA5275"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2.</w:t>
                            </w:r>
                          </w:p>
                        </w:tc>
                        <w:tc>
                          <w:tcPr>
                            <w:tcW w:w="9214" w:type="dxa"/>
                          </w:tcPr>
                          <w:p w14:paraId="27CA3D6E" w14:textId="77777777" w:rsidR="00F35C8C" w:rsidRPr="00F35C8C" w:rsidRDefault="00F35C8C" w:rsidP="00F35C8C">
                            <w:pPr>
                              <w:spacing w:after="200" w:line="276" w:lineRule="auto"/>
                              <w:rPr>
                                <w:rFonts w:ascii="Arial" w:hAnsi="Arial" w:cs="Arial"/>
                              </w:rPr>
                            </w:pPr>
                            <w:r w:rsidRPr="00F35C8C">
                              <w:rPr>
                                <w:rFonts w:ascii="Arial" w:hAnsi="Arial" w:cs="Arial"/>
                              </w:rPr>
                              <w:t>Take amiodarone tablets as prescribed and avoid abrupt withdrawal unless advised by the primary care prescriber or specialist.</w:t>
                            </w:r>
                          </w:p>
                        </w:tc>
                      </w:tr>
                      <w:tr w:rsidR="00F35C8C" w:rsidRPr="00F35C8C" w14:paraId="55C60AE0" w14:textId="77777777" w:rsidTr="002202BB">
                        <w:tc>
                          <w:tcPr>
                            <w:tcW w:w="567" w:type="dxa"/>
                          </w:tcPr>
                          <w:p w14:paraId="5AAF84E8"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3.</w:t>
                            </w:r>
                          </w:p>
                        </w:tc>
                        <w:tc>
                          <w:tcPr>
                            <w:tcW w:w="9214" w:type="dxa"/>
                          </w:tcPr>
                          <w:p w14:paraId="1A8AB171" w14:textId="77777777" w:rsidR="00F35C8C" w:rsidRPr="00F35C8C" w:rsidRDefault="00F35C8C" w:rsidP="00F35C8C">
                            <w:pPr>
                              <w:spacing w:after="200" w:line="276" w:lineRule="auto"/>
                              <w:rPr>
                                <w:rFonts w:ascii="Arial" w:hAnsi="Arial" w:cs="Arial"/>
                              </w:rPr>
                            </w:pPr>
                            <w:r w:rsidRPr="00F35C8C">
                              <w:rPr>
                                <w:rFonts w:ascii="Arial" w:hAnsi="Arial" w:cs="Arial"/>
                              </w:rPr>
                              <w:t>Inform the GP and specialist if pregnant or planning a pregnancy.</w:t>
                            </w:r>
                          </w:p>
                        </w:tc>
                      </w:tr>
                      <w:tr w:rsidR="00F35C8C" w:rsidRPr="00F35C8C" w14:paraId="1A3FBB40" w14:textId="77777777" w:rsidTr="002202BB">
                        <w:tc>
                          <w:tcPr>
                            <w:tcW w:w="567" w:type="dxa"/>
                          </w:tcPr>
                          <w:p w14:paraId="299C1083"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4.</w:t>
                            </w:r>
                          </w:p>
                        </w:tc>
                        <w:tc>
                          <w:tcPr>
                            <w:tcW w:w="9214" w:type="dxa"/>
                          </w:tcPr>
                          <w:p w14:paraId="633242F6" w14:textId="77777777" w:rsidR="00F35C8C" w:rsidRPr="00F35C8C" w:rsidRDefault="00F35C8C" w:rsidP="00F35C8C">
                            <w:pPr>
                              <w:spacing w:after="200" w:line="276" w:lineRule="auto"/>
                              <w:rPr>
                                <w:rFonts w:ascii="Arial" w:hAnsi="Arial" w:cs="Arial"/>
                              </w:rPr>
                            </w:pPr>
                            <w:r w:rsidRPr="00F35C8C">
                              <w:rPr>
                                <w:rFonts w:ascii="Arial" w:hAnsi="Arial" w:cs="Arial"/>
                              </w:rPr>
                              <w:t>Following acceptance of shared care of prescribing by the GP, obtain further prescriptions for amiodarone tablets from the GP and not the specialist.</w:t>
                            </w:r>
                          </w:p>
                        </w:tc>
                      </w:tr>
                      <w:tr w:rsidR="00F35C8C" w:rsidRPr="00F35C8C" w14:paraId="607E14CE" w14:textId="77777777" w:rsidTr="002202BB">
                        <w:tc>
                          <w:tcPr>
                            <w:tcW w:w="567" w:type="dxa"/>
                          </w:tcPr>
                          <w:p w14:paraId="19FF3E9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5.</w:t>
                            </w:r>
                          </w:p>
                        </w:tc>
                        <w:tc>
                          <w:tcPr>
                            <w:tcW w:w="9214" w:type="dxa"/>
                          </w:tcPr>
                          <w:p w14:paraId="70113DD5" w14:textId="77777777" w:rsidR="00F35C8C" w:rsidRPr="00F35C8C" w:rsidRDefault="00F35C8C" w:rsidP="00F35C8C">
                            <w:pPr>
                              <w:spacing w:after="200" w:line="276" w:lineRule="auto"/>
                              <w:rPr>
                                <w:rFonts w:ascii="Arial" w:hAnsi="Arial" w:cs="Arial"/>
                              </w:rPr>
                            </w:pPr>
                            <w:r w:rsidRPr="00F35C8C">
                              <w:rPr>
                                <w:rFonts w:ascii="Arial" w:hAnsi="Arial" w:cs="Arial"/>
                              </w:rPr>
                              <w:t>Inform their GP of any over the counter products and inform the community pharmacist that they are prescribed amiodarone when buying over the counter medications.</w:t>
                            </w:r>
                          </w:p>
                        </w:tc>
                      </w:tr>
                      <w:tr w:rsidR="00F35C8C" w:rsidRPr="00F35C8C" w14:paraId="11F8CEE7" w14:textId="77777777" w:rsidTr="002202BB">
                        <w:tc>
                          <w:tcPr>
                            <w:tcW w:w="567" w:type="dxa"/>
                          </w:tcPr>
                          <w:p w14:paraId="5FF10990"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6.</w:t>
                            </w:r>
                          </w:p>
                        </w:tc>
                        <w:tc>
                          <w:tcPr>
                            <w:tcW w:w="9214" w:type="dxa"/>
                          </w:tcPr>
                          <w:p w14:paraId="3D08B447" w14:textId="77777777" w:rsidR="00F35C8C" w:rsidRPr="00F35C8C" w:rsidRDefault="00F35C8C" w:rsidP="00F35C8C">
                            <w:pPr>
                              <w:spacing w:after="200" w:line="276" w:lineRule="auto"/>
                              <w:rPr>
                                <w:rFonts w:ascii="Arial" w:hAnsi="Arial" w:cs="Arial"/>
                              </w:rPr>
                            </w:pPr>
                            <w:r w:rsidRPr="00F35C8C">
                              <w:rPr>
                                <w:rFonts w:ascii="Arial" w:hAnsi="Arial" w:cs="Arial"/>
                              </w:rPr>
                              <w:t>Avoid grapefruit juice while taking amiodarone and for several months after discontinuation.</w:t>
                            </w:r>
                          </w:p>
                        </w:tc>
                      </w:tr>
                      <w:tr w:rsidR="00F35C8C" w:rsidRPr="00F35C8C" w14:paraId="784FE112" w14:textId="77777777" w:rsidTr="002202BB">
                        <w:tc>
                          <w:tcPr>
                            <w:tcW w:w="567" w:type="dxa"/>
                          </w:tcPr>
                          <w:p w14:paraId="112635DC"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7.</w:t>
                            </w:r>
                          </w:p>
                        </w:tc>
                        <w:tc>
                          <w:tcPr>
                            <w:tcW w:w="9214" w:type="dxa"/>
                          </w:tcPr>
                          <w:p w14:paraId="01ECE668"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Use appropriate self-care against the possibility of phototoxic reactions: e.g. sun avoidance, protective clothing, avoiding tanning (including tanning beds) and to purchase and use a </w:t>
                            </w:r>
                            <w:proofErr w:type="gramStart"/>
                            <w:r w:rsidRPr="00F35C8C">
                              <w:rPr>
                                <w:rFonts w:ascii="Arial" w:hAnsi="Arial" w:cs="Arial"/>
                              </w:rPr>
                              <w:t>broad spectrum</w:t>
                            </w:r>
                            <w:proofErr w:type="gramEnd"/>
                            <w:r w:rsidRPr="00F35C8C">
                              <w:rPr>
                                <w:rFonts w:ascii="Arial" w:hAnsi="Arial" w:cs="Arial"/>
                              </w:rPr>
                              <w:t xml:space="preserve"> sunscreen (at least SPF30).  These measures to be continued for the duration of therapy and for several months after discontinuation. </w:t>
                            </w:r>
                          </w:p>
                        </w:tc>
                      </w:tr>
                      <w:tr w:rsidR="00F35C8C" w:rsidRPr="00F35C8C" w14:paraId="46CD82C0" w14:textId="77777777" w:rsidTr="002202BB">
                        <w:tc>
                          <w:tcPr>
                            <w:tcW w:w="567" w:type="dxa"/>
                          </w:tcPr>
                          <w:p w14:paraId="2B7A5FB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8.</w:t>
                            </w:r>
                          </w:p>
                        </w:tc>
                        <w:tc>
                          <w:tcPr>
                            <w:tcW w:w="9214" w:type="dxa"/>
                          </w:tcPr>
                          <w:p w14:paraId="10B69061" w14:textId="77777777" w:rsidR="00F35C8C" w:rsidRPr="00F35C8C" w:rsidRDefault="00F35C8C" w:rsidP="00F35C8C">
                            <w:pPr>
                              <w:spacing w:after="200" w:line="276" w:lineRule="auto"/>
                              <w:rPr>
                                <w:rFonts w:ascii="Arial" w:hAnsi="Arial" w:cs="Arial"/>
                              </w:rPr>
                            </w:pPr>
                            <w:r w:rsidRPr="00F35C8C">
                              <w:rPr>
                                <w:rFonts w:ascii="Arial" w:hAnsi="Arial" w:cs="Arial"/>
                              </w:rPr>
                              <w:t>If taking a statin and amiodarone, to report any signs of unexplained muscle pain, tenderness, weakness or dark coloured urine.</w:t>
                            </w:r>
                          </w:p>
                        </w:tc>
                      </w:tr>
                      <w:tr w:rsidR="00F35C8C" w:rsidRPr="00F35C8C" w14:paraId="264F4835" w14:textId="77777777" w:rsidTr="002202BB">
                        <w:tc>
                          <w:tcPr>
                            <w:tcW w:w="567" w:type="dxa"/>
                          </w:tcPr>
                          <w:p w14:paraId="551DCB5A"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9.</w:t>
                            </w:r>
                          </w:p>
                        </w:tc>
                        <w:tc>
                          <w:tcPr>
                            <w:tcW w:w="9214" w:type="dxa"/>
                          </w:tcPr>
                          <w:p w14:paraId="730F2019" w14:textId="77777777" w:rsidR="00F35C8C" w:rsidRPr="00F35C8C" w:rsidRDefault="00F35C8C" w:rsidP="00F35C8C">
                            <w:pPr>
                              <w:spacing w:after="200" w:line="276" w:lineRule="auto"/>
                              <w:rPr>
                                <w:rFonts w:ascii="Arial" w:hAnsi="Arial" w:cs="Arial"/>
                              </w:rPr>
                            </w:pPr>
                            <w:r w:rsidRPr="00F35C8C">
                              <w:rPr>
                                <w:rFonts w:ascii="Arial" w:hAnsi="Arial" w:cs="Arial"/>
                              </w:rPr>
                              <w:t>Moderate alcohol intake to no more than 14 units per week to reduce the risk of hepatotoxicity.</w:t>
                            </w:r>
                          </w:p>
                        </w:tc>
                      </w:tr>
                      <w:tr w:rsidR="00F35C8C" w:rsidRPr="00F35C8C" w14:paraId="7E93393B" w14:textId="77777777" w:rsidTr="002202BB">
                        <w:tc>
                          <w:tcPr>
                            <w:tcW w:w="567" w:type="dxa"/>
                          </w:tcPr>
                          <w:p w14:paraId="4A91ED1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10.</w:t>
                            </w:r>
                          </w:p>
                        </w:tc>
                        <w:tc>
                          <w:tcPr>
                            <w:tcW w:w="9214" w:type="dxa"/>
                          </w:tcPr>
                          <w:p w14:paraId="5B41BBBC" w14:textId="77777777" w:rsidR="00F35C8C" w:rsidRPr="00F35C8C" w:rsidRDefault="00F35C8C" w:rsidP="00F35C8C">
                            <w:pPr>
                              <w:spacing w:after="200" w:line="276" w:lineRule="auto"/>
                              <w:rPr>
                                <w:rFonts w:ascii="Arial" w:hAnsi="Arial" w:cs="Arial"/>
                                <w:iCs/>
                              </w:rPr>
                            </w:pPr>
                            <w:r w:rsidRPr="00F35C8C">
                              <w:rPr>
                                <w:rFonts w:ascii="Arial" w:hAnsi="Arial" w:cs="Arial"/>
                                <w:iCs/>
                              </w:rPr>
                              <w:t>Report adverse effects to their primary care prescriber. Seek immediate medical attention if they develop:</w:t>
                            </w:r>
                          </w:p>
                          <w:p w14:paraId="03CC0B78"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Breathlessness, non-productive cough or deterioration in general health (e.g. fatigue, unplanned weight loss or gain, fever, heat and cold intolerance).</w:t>
                            </w:r>
                          </w:p>
                          <w:p w14:paraId="45E0AAD9"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New or worsening visual disturbances.</w:t>
                            </w:r>
                          </w:p>
                          <w:p w14:paraId="57071FC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Progressive skin rash +/- blisters or mucosal lesions.</w:t>
                            </w:r>
                          </w:p>
                          <w:p w14:paraId="475AB9B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Signs and symptoms of bradycardia or heart block, e.g., dizziness, fatigue, fainting, shortness of breath, chest pain or palpitations, confusion or trouble concentrating.</w:t>
                            </w:r>
                          </w:p>
                        </w:tc>
                      </w:tr>
                      <w:tr w:rsidR="00F35C8C" w:rsidRPr="00F35C8C" w14:paraId="27106170" w14:textId="77777777" w:rsidTr="002202BB">
                        <w:trPr>
                          <w:trHeight w:val="655"/>
                        </w:trPr>
                        <w:tc>
                          <w:tcPr>
                            <w:tcW w:w="567" w:type="dxa"/>
                          </w:tcPr>
                          <w:p w14:paraId="71077C8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11.</w:t>
                            </w:r>
                          </w:p>
                        </w:tc>
                        <w:tc>
                          <w:tcPr>
                            <w:tcW w:w="9214" w:type="dxa"/>
                          </w:tcPr>
                          <w:p w14:paraId="474116B1" w14:textId="77777777" w:rsidR="00F35C8C" w:rsidRPr="00F35C8C" w:rsidRDefault="00F35C8C" w:rsidP="00F35C8C">
                            <w:pPr>
                              <w:spacing w:after="200" w:line="276" w:lineRule="auto"/>
                              <w:rPr>
                                <w:rFonts w:ascii="Arial" w:hAnsi="Arial" w:cs="Arial"/>
                              </w:rPr>
                            </w:pPr>
                            <w:r w:rsidRPr="00F35C8C">
                              <w:rPr>
                                <w:rFonts w:ascii="Arial" w:hAnsi="Arial" w:cs="Arial"/>
                              </w:rPr>
                              <w:t>Attend for monitoring and review appointments with GP (and specialist) as requested; if patients miss monitoring/appointments, GPs may be unwilling to continue to supply amiodarone.</w:t>
                            </w:r>
                          </w:p>
                        </w:tc>
                      </w:tr>
                      <w:bookmarkEnd w:id="10"/>
                    </w:tbl>
                    <w:p w14:paraId="098ACD70" w14:textId="77777777" w:rsidR="00531115" w:rsidRDefault="00531115">
                      <w:pPr>
                        <w:rPr>
                          <w:rFonts w:ascii="Arial" w:hAnsi="Arial" w:cs="Arial"/>
                        </w:rPr>
                      </w:pPr>
                    </w:p>
                    <w:p w14:paraId="778F08A1" w14:textId="77777777" w:rsidR="0069428C" w:rsidRDefault="0069428C">
                      <w:pPr>
                        <w:rPr>
                          <w:rFonts w:ascii="Arial" w:hAnsi="Arial" w:cs="Arial"/>
                        </w:rPr>
                      </w:pPr>
                    </w:p>
                    <w:p w14:paraId="67C4E0A3" w14:textId="77777777" w:rsidR="0069428C" w:rsidRDefault="0069428C">
                      <w:pPr>
                        <w:rPr>
                          <w:rFonts w:ascii="Arial" w:hAnsi="Arial" w:cs="Arial"/>
                        </w:rPr>
                      </w:pPr>
                    </w:p>
                    <w:p w14:paraId="747925D9" w14:textId="77777777" w:rsidR="0069428C" w:rsidRDefault="0069428C">
                      <w:pPr>
                        <w:rPr>
                          <w:rFonts w:ascii="Arial" w:hAnsi="Arial" w:cs="Arial"/>
                        </w:rPr>
                      </w:pPr>
                    </w:p>
                    <w:p w14:paraId="3979F7D1" w14:textId="77777777" w:rsidR="0069428C" w:rsidRDefault="0069428C">
                      <w:pPr>
                        <w:rPr>
                          <w:rFonts w:ascii="Arial" w:hAnsi="Arial" w:cs="Arial"/>
                        </w:rPr>
                      </w:pPr>
                    </w:p>
                    <w:p w14:paraId="79ED0A74" w14:textId="77777777" w:rsidR="0069428C" w:rsidRDefault="0069428C">
                      <w:pPr>
                        <w:rPr>
                          <w:rFonts w:ascii="Arial" w:hAnsi="Arial" w:cs="Arial"/>
                        </w:rPr>
                      </w:pPr>
                    </w:p>
                    <w:p w14:paraId="2A454919" w14:textId="77777777" w:rsidR="0069428C" w:rsidRDefault="0069428C">
                      <w:pPr>
                        <w:rPr>
                          <w:rFonts w:ascii="Arial" w:hAnsi="Arial" w:cs="Arial"/>
                        </w:rPr>
                      </w:pPr>
                    </w:p>
                    <w:p w14:paraId="329774FD" w14:textId="77777777" w:rsidR="0069428C" w:rsidRDefault="0069428C">
                      <w:pPr>
                        <w:rPr>
                          <w:rFonts w:ascii="Arial" w:hAnsi="Arial" w:cs="Arial"/>
                        </w:rPr>
                      </w:pPr>
                    </w:p>
                    <w:p w14:paraId="198AF467" w14:textId="77777777" w:rsidR="0069428C" w:rsidRPr="00531115" w:rsidRDefault="0069428C">
                      <w:pPr>
                        <w:rPr>
                          <w:rFonts w:ascii="Arial" w:hAnsi="Arial" w:cs="Arial"/>
                        </w:rPr>
                      </w:pPr>
                    </w:p>
                  </w:txbxContent>
                </v:textbox>
              </v:shape>
            </w:pict>
          </mc:Fallback>
        </mc:AlternateContent>
      </w:r>
    </w:p>
    <w:p w14:paraId="45F697D4" w14:textId="77777777" w:rsidR="00531115" w:rsidRDefault="00531115" w:rsidP="00004CD4">
      <w:pPr>
        <w:spacing w:after="0" w:line="240" w:lineRule="auto"/>
        <w:rPr>
          <w:rFonts w:ascii="Arial" w:hAnsi="Arial" w:cs="Arial"/>
          <w:b/>
          <w:sz w:val="18"/>
        </w:rPr>
      </w:pPr>
    </w:p>
    <w:p w14:paraId="7CFE4366" w14:textId="77777777" w:rsidR="00531115" w:rsidRDefault="00531115" w:rsidP="00004CD4">
      <w:pPr>
        <w:spacing w:after="0" w:line="240" w:lineRule="auto"/>
        <w:rPr>
          <w:rFonts w:ascii="Arial" w:hAnsi="Arial" w:cs="Arial"/>
          <w:b/>
          <w:sz w:val="18"/>
        </w:rPr>
      </w:pPr>
    </w:p>
    <w:p w14:paraId="7F7AD3A7" w14:textId="77777777" w:rsidR="00531115" w:rsidRDefault="00531115" w:rsidP="00004CD4">
      <w:pPr>
        <w:spacing w:after="0" w:line="240" w:lineRule="auto"/>
        <w:rPr>
          <w:rFonts w:ascii="Arial" w:hAnsi="Arial" w:cs="Arial"/>
          <w:b/>
          <w:sz w:val="18"/>
        </w:rPr>
      </w:pPr>
    </w:p>
    <w:p w14:paraId="4BF15A2C" w14:textId="77777777" w:rsidR="00531115" w:rsidRDefault="00531115" w:rsidP="00004CD4">
      <w:pPr>
        <w:spacing w:after="0" w:line="240" w:lineRule="auto"/>
        <w:rPr>
          <w:rFonts w:ascii="Arial" w:hAnsi="Arial" w:cs="Arial"/>
          <w:b/>
          <w:sz w:val="18"/>
        </w:rPr>
      </w:pPr>
    </w:p>
    <w:p w14:paraId="4D0AA3C2" w14:textId="77777777" w:rsidR="00531115" w:rsidRDefault="00531115" w:rsidP="00004CD4">
      <w:pPr>
        <w:spacing w:after="0" w:line="240" w:lineRule="auto"/>
        <w:rPr>
          <w:rFonts w:ascii="Arial" w:hAnsi="Arial" w:cs="Arial"/>
          <w:b/>
          <w:sz w:val="18"/>
        </w:rPr>
      </w:pPr>
    </w:p>
    <w:p w14:paraId="299EEE7C" w14:textId="77777777" w:rsidR="00531115" w:rsidRDefault="00531115" w:rsidP="00004CD4">
      <w:pPr>
        <w:spacing w:after="0" w:line="240" w:lineRule="auto"/>
        <w:rPr>
          <w:rFonts w:ascii="Arial" w:hAnsi="Arial" w:cs="Arial"/>
          <w:b/>
          <w:sz w:val="18"/>
        </w:rPr>
      </w:pPr>
    </w:p>
    <w:p w14:paraId="31E8F29E" w14:textId="77777777" w:rsidR="00531115" w:rsidRDefault="00531115" w:rsidP="00004CD4">
      <w:pPr>
        <w:spacing w:after="0" w:line="240" w:lineRule="auto"/>
        <w:rPr>
          <w:rFonts w:ascii="Arial" w:hAnsi="Arial" w:cs="Arial"/>
          <w:b/>
          <w:sz w:val="18"/>
        </w:rPr>
      </w:pPr>
    </w:p>
    <w:p w14:paraId="19B8FC92" w14:textId="77777777" w:rsidR="00531115" w:rsidRDefault="00531115" w:rsidP="00004CD4">
      <w:pPr>
        <w:spacing w:after="0" w:line="240" w:lineRule="auto"/>
        <w:rPr>
          <w:rFonts w:ascii="Arial" w:hAnsi="Arial" w:cs="Arial"/>
          <w:b/>
          <w:sz w:val="18"/>
        </w:rPr>
      </w:pPr>
    </w:p>
    <w:p w14:paraId="630BC170" w14:textId="77777777" w:rsidR="00531115" w:rsidRDefault="00531115" w:rsidP="00004CD4">
      <w:pPr>
        <w:spacing w:after="0" w:line="240" w:lineRule="auto"/>
        <w:rPr>
          <w:rFonts w:ascii="Arial" w:hAnsi="Arial" w:cs="Arial"/>
          <w:b/>
          <w:sz w:val="18"/>
        </w:rPr>
      </w:pPr>
    </w:p>
    <w:p w14:paraId="50D59418" w14:textId="77777777" w:rsidR="00531115" w:rsidRDefault="00531115" w:rsidP="00004CD4">
      <w:pPr>
        <w:spacing w:after="0" w:line="240" w:lineRule="auto"/>
        <w:rPr>
          <w:rFonts w:ascii="Arial" w:hAnsi="Arial" w:cs="Arial"/>
          <w:b/>
          <w:sz w:val="18"/>
        </w:rPr>
      </w:pPr>
    </w:p>
    <w:p w14:paraId="75ABDEB6" w14:textId="77777777" w:rsidR="00531115" w:rsidRDefault="00531115" w:rsidP="00004CD4">
      <w:pPr>
        <w:spacing w:after="0" w:line="240" w:lineRule="auto"/>
        <w:rPr>
          <w:rFonts w:ascii="Arial" w:hAnsi="Arial" w:cs="Arial"/>
          <w:b/>
          <w:sz w:val="18"/>
        </w:rPr>
      </w:pPr>
    </w:p>
    <w:p w14:paraId="5804E4DA" w14:textId="77777777" w:rsidR="00531115" w:rsidRDefault="00531115" w:rsidP="00004CD4">
      <w:pPr>
        <w:spacing w:after="0" w:line="240" w:lineRule="auto"/>
        <w:rPr>
          <w:rFonts w:ascii="Arial" w:hAnsi="Arial" w:cs="Arial"/>
          <w:b/>
          <w:sz w:val="18"/>
        </w:rPr>
      </w:pPr>
    </w:p>
    <w:p w14:paraId="147CF209" w14:textId="77777777" w:rsidR="00531115" w:rsidRDefault="00531115" w:rsidP="00004CD4">
      <w:pPr>
        <w:spacing w:after="0" w:line="240" w:lineRule="auto"/>
        <w:rPr>
          <w:rFonts w:ascii="Arial" w:hAnsi="Arial" w:cs="Arial"/>
          <w:b/>
          <w:sz w:val="18"/>
        </w:rPr>
      </w:pPr>
    </w:p>
    <w:p w14:paraId="66F838C2" w14:textId="77777777" w:rsidR="00531115" w:rsidRDefault="00531115" w:rsidP="00004CD4">
      <w:pPr>
        <w:spacing w:after="0" w:line="240" w:lineRule="auto"/>
        <w:rPr>
          <w:rFonts w:ascii="Arial" w:hAnsi="Arial" w:cs="Arial"/>
          <w:b/>
          <w:sz w:val="18"/>
        </w:rPr>
      </w:pPr>
    </w:p>
    <w:p w14:paraId="14D9C620" w14:textId="77777777" w:rsidR="00531115" w:rsidRDefault="00531115" w:rsidP="00004CD4">
      <w:pPr>
        <w:spacing w:after="0" w:line="240" w:lineRule="auto"/>
        <w:rPr>
          <w:rFonts w:ascii="Arial" w:hAnsi="Arial" w:cs="Arial"/>
          <w:b/>
          <w:sz w:val="18"/>
        </w:rPr>
      </w:pPr>
    </w:p>
    <w:p w14:paraId="6C6A0DD8" w14:textId="77777777" w:rsidR="00531115" w:rsidRDefault="00531115" w:rsidP="00004CD4">
      <w:pPr>
        <w:spacing w:after="0" w:line="240" w:lineRule="auto"/>
        <w:rPr>
          <w:rFonts w:ascii="Arial" w:hAnsi="Arial" w:cs="Arial"/>
          <w:b/>
          <w:sz w:val="18"/>
        </w:rPr>
      </w:pPr>
    </w:p>
    <w:p w14:paraId="51B2BE61" w14:textId="77777777" w:rsidR="00531115" w:rsidRDefault="00531115" w:rsidP="00004CD4">
      <w:pPr>
        <w:spacing w:after="0" w:line="240" w:lineRule="auto"/>
        <w:rPr>
          <w:rFonts w:ascii="Arial" w:hAnsi="Arial" w:cs="Arial"/>
          <w:b/>
          <w:sz w:val="18"/>
        </w:rPr>
      </w:pPr>
    </w:p>
    <w:p w14:paraId="63ED0371" w14:textId="77777777" w:rsidR="00531115" w:rsidRDefault="00531115" w:rsidP="00004CD4">
      <w:pPr>
        <w:spacing w:after="0" w:line="240" w:lineRule="auto"/>
        <w:rPr>
          <w:rFonts w:ascii="Arial" w:hAnsi="Arial" w:cs="Arial"/>
          <w:b/>
          <w:sz w:val="18"/>
        </w:rPr>
      </w:pPr>
    </w:p>
    <w:p w14:paraId="1199B5FD" w14:textId="77777777" w:rsidR="00531115" w:rsidRDefault="00531115" w:rsidP="00004CD4">
      <w:pPr>
        <w:spacing w:after="0" w:line="240" w:lineRule="auto"/>
        <w:rPr>
          <w:rFonts w:ascii="Arial" w:hAnsi="Arial" w:cs="Arial"/>
          <w:b/>
          <w:sz w:val="18"/>
        </w:rPr>
      </w:pPr>
    </w:p>
    <w:p w14:paraId="5A054C24" w14:textId="77777777" w:rsidR="00531115" w:rsidRDefault="00531115" w:rsidP="00004CD4">
      <w:pPr>
        <w:spacing w:after="0" w:line="240" w:lineRule="auto"/>
        <w:rPr>
          <w:rFonts w:ascii="Arial" w:hAnsi="Arial" w:cs="Arial"/>
          <w:b/>
          <w:sz w:val="18"/>
        </w:rPr>
      </w:pPr>
    </w:p>
    <w:p w14:paraId="723D900C" w14:textId="77777777" w:rsidR="00531115" w:rsidRDefault="00531115" w:rsidP="00004CD4">
      <w:pPr>
        <w:spacing w:after="0" w:line="240" w:lineRule="auto"/>
        <w:rPr>
          <w:rFonts w:ascii="Arial" w:hAnsi="Arial" w:cs="Arial"/>
          <w:b/>
          <w:sz w:val="18"/>
        </w:rPr>
      </w:pPr>
    </w:p>
    <w:p w14:paraId="369EBB93" w14:textId="77777777" w:rsidR="00531115" w:rsidRDefault="00531115" w:rsidP="00004CD4">
      <w:pPr>
        <w:spacing w:after="0" w:line="240" w:lineRule="auto"/>
        <w:rPr>
          <w:rFonts w:ascii="Arial" w:hAnsi="Arial" w:cs="Arial"/>
          <w:b/>
          <w:sz w:val="18"/>
        </w:rPr>
      </w:pPr>
    </w:p>
    <w:p w14:paraId="3CF43F64" w14:textId="77777777" w:rsidR="00531115" w:rsidRDefault="00531115" w:rsidP="00004CD4">
      <w:pPr>
        <w:spacing w:after="0" w:line="240" w:lineRule="auto"/>
        <w:rPr>
          <w:rFonts w:ascii="Arial" w:hAnsi="Arial" w:cs="Arial"/>
          <w:b/>
          <w:sz w:val="18"/>
        </w:rPr>
      </w:pPr>
    </w:p>
    <w:p w14:paraId="4744D7E3" w14:textId="77777777" w:rsidR="00531115" w:rsidRDefault="00531115" w:rsidP="00004CD4">
      <w:pPr>
        <w:spacing w:after="0" w:line="240" w:lineRule="auto"/>
        <w:rPr>
          <w:rFonts w:ascii="Arial" w:hAnsi="Arial" w:cs="Arial"/>
          <w:b/>
          <w:sz w:val="18"/>
        </w:rPr>
      </w:pPr>
    </w:p>
    <w:p w14:paraId="22A12E0A" w14:textId="77777777" w:rsidR="00531115" w:rsidRDefault="00531115" w:rsidP="00004CD4">
      <w:pPr>
        <w:spacing w:after="0" w:line="240" w:lineRule="auto"/>
        <w:rPr>
          <w:rFonts w:ascii="Arial" w:hAnsi="Arial" w:cs="Arial"/>
          <w:b/>
          <w:sz w:val="18"/>
        </w:rPr>
      </w:pPr>
    </w:p>
    <w:p w14:paraId="10F1D36F" w14:textId="77777777" w:rsidR="00531115" w:rsidRDefault="00531115" w:rsidP="00004CD4">
      <w:pPr>
        <w:spacing w:after="0" w:line="240" w:lineRule="auto"/>
        <w:rPr>
          <w:rFonts w:ascii="Arial" w:hAnsi="Arial" w:cs="Arial"/>
          <w:b/>
          <w:sz w:val="18"/>
        </w:rPr>
      </w:pPr>
    </w:p>
    <w:p w14:paraId="16AC0CE4" w14:textId="77777777" w:rsidR="00531115" w:rsidRDefault="00531115" w:rsidP="00004CD4">
      <w:pPr>
        <w:spacing w:after="0" w:line="240" w:lineRule="auto"/>
        <w:rPr>
          <w:rFonts w:ascii="Arial" w:hAnsi="Arial" w:cs="Arial"/>
          <w:b/>
          <w:sz w:val="18"/>
        </w:rPr>
      </w:pPr>
    </w:p>
    <w:p w14:paraId="3A29444A" w14:textId="77777777" w:rsidR="00531115" w:rsidRDefault="00531115" w:rsidP="00004CD4">
      <w:pPr>
        <w:spacing w:after="0" w:line="240" w:lineRule="auto"/>
        <w:rPr>
          <w:rFonts w:ascii="Arial" w:hAnsi="Arial" w:cs="Arial"/>
          <w:b/>
          <w:sz w:val="18"/>
        </w:rPr>
      </w:pPr>
    </w:p>
    <w:p w14:paraId="5A57E9F1" w14:textId="77777777" w:rsidR="00531115" w:rsidRDefault="00531115" w:rsidP="00004CD4">
      <w:pPr>
        <w:spacing w:after="0" w:line="240" w:lineRule="auto"/>
        <w:rPr>
          <w:rFonts w:ascii="Arial" w:hAnsi="Arial" w:cs="Arial"/>
          <w:b/>
          <w:sz w:val="18"/>
        </w:rPr>
      </w:pPr>
    </w:p>
    <w:p w14:paraId="71F8A7B1" w14:textId="77777777" w:rsidR="00531115" w:rsidRDefault="00531115" w:rsidP="00004CD4">
      <w:pPr>
        <w:spacing w:after="0" w:line="240" w:lineRule="auto"/>
        <w:rPr>
          <w:rFonts w:ascii="Arial" w:hAnsi="Arial" w:cs="Arial"/>
          <w:b/>
          <w:sz w:val="18"/>
        </w:rPr>
      </w:pPr>
    </w:p>
    <w:p w14:paraId="7A51285F" w14:textId="77777777" w:rsidR="00531115" w:rsidRDefault="00531115" w:rsidP="00004CD4">
      <w:pPr>
        <w:spacing w:after="0" w:line="240" w:lineRule="auto"/>
        <w:rPr>
          <w:rFonts w:ascii="Arial" w:hAnsi="Arial" w:cs="Arial"/>
          <w:b/>
          <w:sz w:val="18"/>
        </w:rPr>
      </w:pPr>
    </w:p>
    <w:p w14:paraId="4B35723A" w14:textId="77777777" w:rsidR="00531115" w:rsidRDefault="00531115" w:rsidP="00004CD4">
      <w:pPr>
        <w:spacing w:after="0" w:line="240" w:lineRule="auto"/>
        <w:rPr>
          <w:rFonts w:ascii="Arial" w:hAnsi="Arial" w:cs="Arial"/>
          <w:b/>
          <w:sz w:val="18"/>
        </w:rPr>
      </w:pPr>
    </w:p>
    <w:p w14:paraId="6B99170E" w14:textId="77777777" w:rsidR="00531115" w:rsidRDefault="00531115" w:rsidP="00004CD4">
      <w:pPr>
        <w:spacing w:after="0" w:line="240" w:lineRule="auto"/>
        <w:rPr>
          <w:rFonts w:ascii="Arial" w:hAnsi="Arial" w:cs="Arial"/>
          <w:b/>
          <w:sz w:val="18"/>
        </w:rPr>
      </w:pPr>
    </w:p>
    <w:p w14:paraId="5422531D" w14:textId="77777777" w:rsidR="00531115" w:rsidRDefault="00531115" w:rsidP="00004CD4">
      <w:pPr>
        <w:spacing w:after="0" w:line="240" w:lineRule="auto"/>
        <w:rPr>
          <w:rFonts w:ascii="Arial" w:hAnsi="Arial" w:cs="Arial"/>
          <w:b/>
          <w:sz w:val="18"/>
        </w:rPr>
      </w:pPr>
    </w:p>
    <w:p w14:paraId="527BF87A" w14:textId="77777777" w:rsidR="00531115" w:rsidRDefault="00531115" w:rsidP="00004CD4">
      <w:pPr>
        <w:spacing w:after="0" w:line="240" w:lineRule="auto"/>
        <w:rPr>
          <w:rFonts w:ascii="Arial" w:hAnsi="Arial" w:cs="Arial"/>
          <w:b/>
          <w:sz w:val="18"/>
        </w:rPr>
      </w:pPr>
    </w:p>
    <w:p w14:paraId="59BDE9A7" w14:textId="77777777" w:rsidR="00F35C8C" w:rsidRDefault="00F35C8C" w:rsidP="00004CD4">
      <w:pPr>
        <w:spacing w:after="0" w:line="240" w:lineRule="auto"/>
        <w:rPr>
          <w:rFonts w:ascii="Arial" w:hAnsi="Arial" w:cs="Arial"/>
          <w:b/>
          <w:sz w:val="18"/>
        </w:rPr>
      </w:pPr>
    </w:p>
    <w:p w14:paraId="1B1AA18A" w14:textId="77777777" w:rsidR="00F35C8C" w:rsidRDefault="00F35C8C" w:rsidP="00004CD4">
      <w:pPr>
        <w:spacing w:after="0" w:line="240" w:lineRule="auto"/>
        <w:rPr>
          <w:rFonts w:ascii="Arial" w:hAnsi="Arial" w:cs="Arial"/>
          <w:b/>
          <w:sz w:val="18"/>
        </w:rPr>
      </w:pPr>
    </w:p>
    <w:p w14:paraId="7B8F4B68" w14:textId="77777777" w:rsidR="00F35C8C" w:rsidRDefault="00F35C8C" w:rsidP="00004CD4">
      <w:pPr>
        <w:spacing w:after="0" w:line="240" w:lineRule="auto"/>
        <w:rPr>
          <w:rFonts w:ascii="Arial" w:hAnsi="Arial" w:cs="Arial"/>
          <w:b/>
          <w:sz w:val="18"/>
        </w:rPr>
      </w:pPr>
    </w:p>
    <w:p w14:paraId="76FDC8FF" w14:textId="77777777" w:rsidR="00F35C8C" w:rsidRDefault="00F35C8C" w:rsidP="00004CD4">
      <w:pPr>
        <w:spacing w:after="0" w:line="240" w:lineRule="auto"/>
        <w:rPr>
          <w:rFonts w:ascii="Arial" w:hAnsi="Arial" w:cs="Arial"/>
          <w:b/>
          <w:sz w:val="18"/>
        </w:rPr>
      </w:pPr>
    </w:p>
    <w:p w14:paraId="169C27F7" w14:textId="77777777" w:rsidR="00F35C8C" w:rsidRDefault="00F35C8C" w:rsidP="00004CD4">
      <w:pPr>
        <w:spacing w:after="0" w:line="240" w:lineRule="auto"/>
        <w:rPr>
          <w:rFonts w:ascii="Arial" w:hAnsi="Arial" w:cs="Arial"/>
          <w:b/>
          <w:sz w:val="18"/>
        </w:rPr>
      </w:pPr>
    </w:p>
    <w:p w14:paraId="00240363" w14:textId="77777777" w:rsidR="00F35C8C" w:rsidRDefault="00F35C8C" w:rsidP="00004CD4">
      <w:pPr>
        <w:spacing w:after="0" w:line="240" w:lineRule="auto"/>
        <w:rPr>
          <w:rFonts w:ascii="Arial" w:hAnsi="Arial" w:cs="Arial"/>
          <w:b/>
          <w:sz w:val="18"/>
        </w:rPr>
      </w:pPr>
    </w:p>
    <w:p w14:paraId="7B001490" w14:textId="77777777" w:rsidR="00F35C8C" w:rsidRDefault="00F35C8C" w:rsidP="00004CD4">
      <w:pPr>
        <w:spacing w:after="0" w:line="240" w:lineRule="auto"/>
        <w:rPr>
          <w:rFonts w:ascii="Arial" w:hAnsi="Arial" w:cs="Arial"/>
          <w:b/>
          <w:sz w:val="18"/>
        </w:rPr>
      </w:pPr>
    </w:p>
    <w:p w14:paraId="280281A2" w14:textId="77777777" w:rsidR="00F35C8C" w:rsidRDefault="00F35C8C" w:rsidP="00004CD4">
      <w:pPr>
        <w:spacing w:after="0" w:line="240" w:lineRule="auto"/>
        <w:rPr>
          <w:rFonts w:ascii="Arial" w:hAnsi="Arial" w:cs="Arial"/>
          <w:b/>
          <w:sz w:val="18"/>
        </w:rPr>
      </w:pPr>
    </w:p>
    <w:p w14:paraId="7C506434" w14:textId="77777777" w:rsidR="00F35C8C" w:rsidRDefault="00F35C8C" w:rsidP="00004CD4">
      <w:pPr>
        <w:spacing w:after="0" w:line="240" w:lineRule="auto"/>
        <w:rPr>
          <w:rFonts w:ascii="Arial" w:hAnsi="Arial" w:cs="Arial"/>
          <w:b/>
          <w:sz w:val="18"/>
        </w:rPr>
      </w:pPr>
    </w:p>
    <w:p w14:paraId="16D2BA12" w14:textId="77777777" w:rsidR="00F35C8C" w:rsidRDefault="00F35C8C" w:rsidP="00004CD4">
      <w:pPr>
        <w:spacing w:after="0" w:line="240" w:lineRule="auto"/>
        <w:rPr>
          <w:rFonts w:ascii="Arial" w:hAnsi="Arial" w:cs="Arial"/>
          <w:b/>
          <w:sz w:val="18"/>
        </w:rPr>
      </w:pPr>
    </w:p>
    <w:p w14:paraId="7CD4AB87" w14:textId="77777777" w:rsidR="00F35C8C" w:rsidRDefault="00F35C8C" w:rsidP="00004CD4">
      <w:pPr>
        <w:spacing w:after="0" w:line="240" w:lineRule="auto"/>
        <w:rPr>
          <w:rFonts w:ascii="Arial" w:hAnsi="Arial" w:cs="Arial"/>
          <w:b/>
          <w:sz w:val="18"/>
        </w:rPr>
      </w:pPr>
    </w:p>
    <w:p w14:paraId="64C2553D" w14:textId="77777777" w:rsidR="00531115" w:rsidRDefault="00531115" w:rsidP="00004CD4">
      <w:pPr>
        <w:spacing w:after="0" w:line="240" w:lineRule="auto"/>
        <w:rPr>
          <w:rFonts w:ascii="Arial" w:hAnsi="Arial" w:cs="Arial"/>
          <w:b/>
          <w:sz w:val="18"/>
        </w:rPr>
      </w:pPr>
    </w:p>
    <w:p w14:paraId="51E0F6DD" w14:textId="77777777" w:rsidR="00F35C8C" w:rsidRDefault="00F35C8C" w:rsidP="00004CD4">
      <w:pPr>
        <w:spacing w:after="0" w:line="240" w:lineRule="auto"/>
        <w:rPr>
          <w:rFonts w:ascii="Arial" w:hAnsi="Arial" w:cs="Arial"/>
          <w:b/>
          <w:sz w:val="18"/>
        </w:rPr>
      </w:pPr>
    </w:p>
    <w:p w14:paraId="3A7CF123" w14:textId="77777777" w:rsidR="00F35C8C" w:rsidRDefault="00F35C8C" w:rsidP="00004CD4">
      <w:pPr>
        <w:spacing w:after="0" w:line="240" w:lineRule="auto"/>
        <w:rPr>
          <w:rFonts w:ascii="Arial" w:hAnsi="Arial" w:cs="Arial"/>
          <w:b/>
          <w:sz w:val="18"/>
        </w:rPr>
      </w:pPr>
    </w:p>
    <w:p w14:paraId="191D0C54" w14:textId="77777777" w:rsidR="00F35C8C" w:rsidRDefault="00F35C8C" w:rsidP="00004CD4">
      <w:pPr>
        <w:spacing w:after="0" w:line="240" w:lineRule="auto"/>
        <w:rPr>
          <w:rFonts w:ascii="Arial" w:hAnsi="Arial" w:cs="Arial"/>
          <w:b/>
          <w:sz w:val="18"/>
        </w:rPr>
      </w:pPr>
    </w:p>
    <w:p w14:paraId="55F36421" w14:textId="77777777" w:rsidR="00F35C8C" w:rsidRDefault="00F35C8C" w:rsidP="00004CD4">
      <w:pPr>
        <w:spacing w:after="0" w:line="240" w:lineRule="auto"/>
        <w:rPr>
          <w:rFonts w:ascii="Arial" w:hAnsi="Arial" w:cs="Arial"/>
          <w:b/>
          <w:sz w:val="18"/>
        </w:rPr>
      </w:pPr>
    </w:p>
    <w:p w14:paraId="5E4852F6" w14:textId="77777777" w:rsidR="00F35C8C" w:rsidRDefault="00F35C8C" w:rsidP="00004CD4">
      <w:pPr>
        <w:spacing w:after="0" w:line="240" w:lineRule="auto"/>
        <w:rPr>
          <w:rFonts w:ascii="Arial" w:hAnsi="Arial" w:cs="Arial"/>
          <w:b/>
          <w:sz w:val="18"/>
        </w:rPr>
      </w:pPr>
    </w:p>
    <w:p w14:paraId="78F68506" w14:textId="77777777" w:rsidR="00F35C8C" w:rsidRDefault="00F35C8C" w:rsidP="00004CD4">
      <w:pPr>
        <w:spacing w:after="0" w:line="240" w:lineRule="auto"/>
        <w:rPr>
          <w:rFonts w:ascii="Arial" w:hAnsi="Arial" w:cs="Arial"/>
          <w:b/>
          <w:sz w:val="18"/>
        </w:rPr>
      </w:pPr>
    </w:p>
    <w:p w14:paraId="320053E3" w14:textId="77777777" w:rsidR="00F35C8C" w:rsidRDefault="00F35C8C" w:rsidP="00004CD4">
      <w:pPr>
        <w:spacing w:after="0" w:line="240" w:lineRule="auto"/>
        <w:rPr>
          <w:rFonts w:ascii="Arial" w:hAnsi="Arial" w:cs="Arial"/>
          <w:b/>
          <w:sz w:val="18"/>
        </w:rPr>
      </w:pPr>
    </w:p>
    <w:p w14:paraId="5B004580" w14:textId="77777777" w:rsidR="00F35C8C" w:rsidRDefault="00F35C8C" w:rsidP="00004CD4">
      <w:pPr>
        <w:spacing w:after="0" w:line="240" w:lineRule="auto"/>
        <w:rPr>
          <w:rFonts w:ascii="Arial" w:hAnsi="Arial" w:cs="Arial"/>
          <w:b/>
          <w:sz w:val="18"/>
        </w:rPr>
      </w:pPr>
    </w:p>
    <w:p w14:paraId="5A167920" w14:textId="77777777" w:rsidR="00F35C8C" w:rsidRDefault="00F35C8C" w:rsidP="00004CD4">
      <w:pPr>
        <w:spacing w:after="0" w:line="240" w:lineRule="auto"/>
        <w:rPr>
          <w:rFonts w:ascii="Arial" w:hAnsi="Arial" w:cs="Arial"/>
          <w:b/>
          <w:sz w:val="18"/>
        </w:rPr>
      </w:pPr>
    </w:p>
    <w:p w14:paraId="2D5DC699" w14:textId="77777777" w:rsidR="00F35C8C" w:rsidRDefault="00F35C8C" w:rsidP="00004CD4">
      <w:pPr>
        <w:spacing w:after="0" w:line="240" w:lineRule="auto"/>
        <w:rPr>
          <w:rFonts w:ascii="Arial" w:hAnsi="Arial" w:cs="Arial"/>
          <w:b/>
          <w:sz w:val="18"/>
        </w:rPr>
      </w:pPr>
    </w:p>
    <w:p w14:paraId="3AB87456" w14:textId="77777777" w:rsidR="0069428C" w:rsidRDefault="0069428C" w:rsidP="00004CD4">
      <w:pPr>
        <w:spacing w:after="0" w:line="240" w:lineRule="auto"/>
        <w:rPr>
          <w:rFonts w:ascii="Arial" w:hAnsi="Arial" w:cs="Arial"/>
          <w:b/>
          <w:sz w:val="18"/>
        </w:rPr>
      </w:pPr>
    </w:p>
    <w:p w14:paraId="1836E817" w14:textId="77777777" w:rsidR="0069428C" w:rsidRDefault="0069428C" w:rsidP="00004CD4">
      <w:pPr>
        <w:spacing w:after="0" w:line="240" w:lineRule="auto"/>
        <w:rPr>
          <w:rFonts w:ascii="Arial" w:hAnsi="Arial" w:cs="Arial"/>
          <w:b/>
          <w:sz w:val="18"/>
        </w:rPr>
      </w:pPr>
    </w:p>
    <w:p w14:paraId="7C5C19FC" w14:textId="77777777" w:rsidR="0069428C" w:rsidRDefault="0069428C" w:rsidP="00004CD4">
      <w:pPr>
        <w:spacing w:after="0" w:line="240" w:lineRule="auto"/>
        <w:rPr>
          <w:rFonts w:ascii="Arial" w:hAnsi="Arial" w:cs="Arial"/>
          <w:b/>
          <w:sz w:val="18"/>
        </w:rPr>
      </w:pPr>
    </w:p>
    <w:p w14:paraId="4D76C4E9" w14:textId="77777777" w:rsidR="0069428C" w:rsidRDefault="0069428C" w:rsidP="00004CD4">
      <w:pPr>
        <w:spacing w:after="0" w:line="240" w:lineRule="auto"/>
        <w:rPr>
          <w:rFonts w:ascii="Arial" w:hAnsi="Arial" w:cs="Arial"/>
          <w:b/>
          <w:sz w:val="18"/>
        </w:rPr>
      </w:pPr>
    </w:p>
    <w:p w14:paraId="4FF8798C" w14:textId="77777777" w:rsidR="0069428C" w:rsidRDefault="0069428C" w:rsidP="00004CD4">
      <w:pPr>
        <w:spacing w:after="0" w:line="240" w:lineRule="auto"/>
        <w:rPr>
          <w:rFonts w:ascii="Arial" w:hAnsi="Arial" w:cs="Arial"/>
          <w:b/>
          <w:sz w:val="18"/>
        </w:rPr>
      </w:pPr>
    </w:p>
    <w:p w14:paraId="7C8F7E21" w14:textId="77777777" w:rsidR="0069428C" w:rsidRDefault="0069428C" w:rsidP="00004CD4">
      <w:pPr>
        <w:spacing w:after="0" w:line="240" w:lineRule="auto"/>
        <w:rPr>
          <w:rFonts w:ascii="Arial" w:hAnsi="Arial" w:cs="Arial"/>
          <w:b/>
          <w:sz w:val="18"/>
        </w:rPr>
      </w:pPr>
    </w:p>
    <w:p w14:paraId="58FB8422" w14:textId="77777777" w:rsidR="0069428C" w:rsidRDefault="0069428C" w:rsidP="00004CD4">
      <w:pPr>
        <w:spacing w:after="0" w:line="240" w:lineRule="auto"/>
        <w:rPr>
          <w:rFonts w:ascii="Arial" w:hAnsi="Arial" w:cs="Arial"/>
          <w:b/>
          <w:sz w:val="18"/>
        </w:rPr>
      </w:pPr>
    </w:p>
    <w:p w14:paraId="26484265" w14:textId="77777777" w:rsidR="0069428C" w:rsidRDefault="0069428C" w:rsidP="00004CD4">
      <w:pPr>
        <w:spacing w:after="0" w:line="240" w:lineRule="auto"/>
        <w:rPr>
          <w:rFonts w:ascii="Arial" w:hAnsi="Arial" w:cs="Arial"/>
          <w:b/>
          <w:sz w:val="18"/>
        </w:rPr>
      </w:pPr>
    </w:p>
    <w:p w14:paraId="3E2A139C" w14:textId="77777777" w:rsidR="0069428C" w:rsidRDefault="0069428C" w:rsidP="00004CD4">
      <w:pPr>
        <w:spacing w:after="0" w:line="240" w:lineRule="auto"/>
        <w:rPr>
          <w:rFonts w:ascii="Arial" w:hAnsi="Arial" w:cs="Arial"/>
          <w:b/>
          <w:sz w:val="18"/>
        </w:rPr>
      </w:pPr>
    </w:p>
    <w:p w14:paraId="620FA61E" w14:textId="77777777" w:rsidR="0069428C" w:rsidRDefault="0069428C" w:rsidP="00004CD4">
      <w:pPr>
        <w:spacing w:after="0" w:line="240" w:lineRule="auto"/>
        <w:rPr>
          <w:rFonts w:ascii="Arial" w:hAnsi="Arial" w:cs="Arial"/>
          <w:b/>
          <w:sz w:val="18"/>
        </w:rPr>
      </w:pPr>
    </w:p>
    <w:p w14:paraId="55DD16CD" w14:textId="77777777" w:rsidR="00F35C8C" w:rsidRDefault="00F35C8C" w:rsidP="00004CD4">
      <w:pPr>
        <w:spacing w:after="0" w:line="240" w:lineRule="auto"/>
        <w:rPr>
          <w:rFonts w:ascii="Arial" w:hAnsi="Arial" w:cs="Arial"/>
          <w:b/>
          <w:sz w:val="18"/>
        </w:rPr>
      </w:pPr>
    </w:p>
    <w:p w14:paraId="7EFD0F3D" w14:textId="77777777" w:rsidR="00F35C8C" w:rsidRDefault="00F35C8C" w:rsidP="00004CD4">
      <w:pPr>
        <w:spacing w:after="0" w:line="240" w:lineRule="auto"/>
        <w:rPr>
          <w:rFonts w:ascii="Arial" w:hAnsi="Arial" w:cs="Arial"/>
          <w:b/>
          <w:sz w:val="18"/>
        </w:rPr>
      </w:pPr>
    </w:p>
    <w:p w14:paraId="75139E99" w14:textId="77777777" w:rsidR="00F35C8C" w:rsidRDefault="00F35C8C" w:rsidP="00004CD4">
      <w:pPr>
        <w:spacing w:after="0" w:line="240" w:lineRule="auto"/>
        <w:rPr>
          <w:rFonts w:ascii="Arial" w:hAnsi="Arial" w:cs="Arial"/>
          <w:b/>
          <w:sz w:val="18"/>
        </w:rPr>
      </w:pPr>
    </w:p>
    <w:p w14:paraId="7CC7FD79" w14:textId="24F42D7D" w:rsidR="00CA1BB1" w:rsidRDefault="00CA4150" w:rsidP="00004CD4">
      <w:pPr>
        <w:spacing w:after="0" w:line="240" w:lineRule="auto"/>
        <w:rPr>
          <w:rFonts w:ascii="Arial" w:hAnsi="Arial" w:cs="Arial"/>
          <w:b/>
          <w:sz w:val="18"/>
        </w:rPr>
      </w:pPr>
      <w:r>
        <w:rPr>
          <w:rFonts w:ascii="Arial" w:hAnsi="Arial" w:cs="Arial"/>
          <w:b/>
          <w:noProof/>
          <w:sz w:val="18"/>
        </w:rPr>
        <mc:AlternateContent>
          <mc:Choice Requires="wps">
            <w:drawing>
              <wp:anchor distT="0" distB="0" distL="114300" distR="114300" simplePos="0" relativeHeight="251693056" behindDoc="0" locked="0" layoutInCell="1" allowOverlap="1" wp14:anchorId="514DBE98" wp14:editId="5578A2FA">
                <wp:simplePos x="0" y="0"/>
                <wp:positionH relativeFrom="margin">
                  <wp:posOffset>-76200</wp:posOffset>
                </wp:positionH>
                <wp:positionV relativeFrom="paragraph">
                  <wp:posOffset>-323215</wp:posOffset>
                </wp:positionV>
                <wp:extent cx="6838950" cy="11747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6838950" cy="1174750"/>
                        </a:xfrm>
                        <a:prstGeom prst="rect">
                          <a:avLst/>
                        </a:prstGeom>
                        <a:solidFill>
                          <a:schemeClr val="lt1"/>
                        </a:solidFill>
                        <a:ln w="6350">
                          <a:solidFill>
                            <a:prstClr val="black"/>
                          </a:solidFill>
                        </a:ln>
                      </wps:spPr>
                      <wps:txbx>
                        <w:txbxContent>
                          <w:p w14:paraId="34708A50" w14:textId="77777777" w:rsidR="00CA4150"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C76F767" w14:textId="77777777" w:rsidR="00CA4150" w:rsidRPr="00CA1BB1" w:rsidRDefault="00CA4150" w:rsidP="00CA4150">
                            <w:pPr>
                              <w:spacing w:after="0" w:line="240" w:lineRule="auto"/>
                              <w:rPr>
                                <w:rFonts w:ascii="Arial" w:eastAsia="Times New Roman" w:hAnsi="Arial" w:cs="Arial"/>
                                <w:b/>
                                <w:bCs/>
                                <w:lang w:eastAsia="en-GB"/>
                              </w:rPr>
                            </w:pPr>
                          </w:p>
                          <w:p w14:paraId="5AFE0A2D"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5ED93F6E"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w:t>
                            </w:r>
                            <w:r>
                              <w:rPr>
                                <w:rFonts w:ascii="Arial" w:eastAsia="Times New Roman" w:hAnsi="Arial" w:cs="Arial"/>
                                <w:bCs/>
                                <w:lang w:eastAsia="en-GB"/>
                              </w:rPr>
                              <w:t>y</w:t>
                            </w:r>
                            <w:r w:rsidRPr="00CA1BB1">
                              <w:rPr>
                                <w:rFonts w:ascii="Arial" w:eastAsia="Times New Roman" w:hAnsi="Arial" w:cs="Arial"/>
                                <w:bCs/>
                                <w:lang w:eastAsia="en-GB"/>
                              </w:rPr>
                              <w:t xml:space="preserve"> to ensure that it is safe before issuing or dispensing prescriptions.</w:t>
                            </w:r>
                          </w:p>
                          <w:p w14:paraId="6CC68161" w14:textId="77777777" w:rsidR="00CA4150" w:rsidRDefault="00CA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BE98" id="Text Box 8" o:spid="_x0000_s1033" type="#_x0000_t202" style="position:absolute;margin-left:-6pt;margin-top:-25.45pt;width:538.5pt;height: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" fillcolor="white [3201]" strokeweight=".5pt">
                <v:textbox>
                  <w:txbxContent>
                    <w:p w14:paraId="34708A50" w14:textId="77777777" w:rsidR="00CA4150"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r>
                        <w:rPr>
                          <w:rStyle w:val="CommentReference"/>
                        </w:rPr>
                        <w:annotationRef/>
                      </w:r>
                    </w:p>
                    <w:p w14:paraId="5C76F767" w14:textId="77777777" w:rsidR="00CA4150" w:rsidRPr="00CA1BB1" w:rsidRDefault="00CA4150" w:rsidP="00CA4150">
                      <w:pPr>
                        <w:spacing w:after="0" w:line="240" w:lineRule="auto"/>
                        <w:rPr>
                          <w:rFonts w:ascii="Arial" w:eastAsia="Times New Roman" w:hAnsi="Arial" w:cs="Arial"/>
                          <w:b/>
                          <w:bCs/>
                          <w:lang w:eastAsia="en-GB"/>
                        </w:rPr>
                      </w:pPr>
                    </w:p>
                    <w:p w14:paraId="5AFE0A2D"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5ED93F6E"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w:t>
                      </w:r>
                      <w:r>
                        <w:rPr>
                          <w:rFonts w:ascii="Arial" w:eastAsia="Times New Roman" w:hAnsi="Arial" w:cs="Arial"/>
                          <w:bCs/>
                          <w:lang w:eastAsia="en-GB"/>
                        </w:rPr>
                        <w:t>y</w:t>
                      </w:r>
                      <w:r w:rsidRPr="00CA1BB1">
                        <w:rPr>
                          <w:rFonts w:ascii="Arial" w:eastAsia="Times New Roman" w:hAnsi="Arial" w:cs="Arial"/>
                          <w:bCs/>
                          <w:lang w:eastAsia="en-GB"/>
                        </w:rPr>
                        <w:t xml:space="preserve"> to ensure that it is safe before issuing or dispensing prescriptions.</w:t>
                      </w:r>
                    </w:p>
                    <w:p w14:paraId="6CC68161" w14:textId="77777777" w:rsidR="00CA4150" w:rsidRDefault="00CA4150"/>
                  </w:txbxContent>
                </v:textbox>
                <w10:wrap anchorx="margin"/>
              </v:shape>
            </w:pict>
          </mc:Fallback>
        </mc:AlternateContent>
      </w:r>
    </w:p>
    <w:p w14:paraId="793E544B" w14:textId="77777777" w:rsidR="0069428C" w:rsidRDefault="0069428C" w:rsidP="00004CD4">
      <w:pPr>
        <w:spacing w:after="0" w:line="240" w:lineRule="auto"/>
        <w:rPr>
          <w:rFonts w:ascii="Arial" w:hAnsi="Arial" w:cs="Arial"/>
          <w:b/>
          <w:sz w:val="18"/>
        </w:rPr>
      </w:pPr>
    </w:p>
    <w:p w14:paraId="6D027520" w14:textId="77777777" w:rsidR="0069428C" w:rsidRDefault="0069428C" w:rsidP="00004CD4">
      <w:pPr>
        <w:spacing w:after="0" w:line="240" w:lineRule="auto"/>
        <w:rPr>
          <w:rFonts w:ascii="Arial" w:hAnsi="Arial" w:cs="Arial"/>
          <w:b/>
          <w:sz w:val="18"/>
        </w:rPr>
      </w:pPr>
    </w:p>
    <w:p w14:paraId="46F4941C" w14:textId="77777777" w:rsidR="0069428C" w:rsidRDefault="0069428C" w:rsidP="00004CD4">
      <w:pPr>
        <w:spacing w:after="0" w:line="240" w:lineRule="auto"/>
        <w:rPr>
          <w:rFonts w:ascii="Arial" w:hAnsi="Arial" w:cs="Arial"/>
          <w:b/>
          <w:sz w:val="18"/>
        </w:rPr>
      </w:pPr>
    </w:p>
    <w:p w14:paraId="2C4CE983" w14:textId="51F7A7FB" w:rsidR="0069428C" w:rsidRDefault="0069428C" w:rsidP="00004CD4">
      <w:pPr>
        <w:spacing w:after="0" w:line="240" w:lineRule="auto"/>
        <w:rPr>
          <w:rFonts w:ascii="Arial" w:hAnsi="Arial" w:cs="Arial"/>
          <w:b/>
          <w:sz w:val="18"/>
        </w:rPr>
      </w:pPr>
    </w:p>
    <w:p w14:paraId="2D85E54D" w14:textId="77777777" w:rsidR="0069428C" w:rsidRDefault="0069428C" w:rsidP="00004CD4">
      <w:pPr>
        <w:spacing w:after="0" w:line="240" w:lineRule="auto"/>
        <w:rPr>
          <w:rFonts w:ascii="Arial" w:hAnsi="Arial" w:cs="Arial"/>
          <w:b/>
          <w:sz w:val="18"/>
        </w:rPr>
      </w:pPr>
    </w:p>
    <w:p w14:paraId="02E378A5" w14:textId="77777777" w:rsidR="0069428C" w:rsidRDefault="0069428C" w:rsidP="00004CD4">
      <w:pPr>
        <w:spacing w:after="0" w:line="240" w:lineRule="auto"/>
        <w:rPr>
          <w:rFonts w:ascii="Arial" w:hAnsi="Arial" w:cs="Arial"/>
          <w:b/>
          <w:sz w:val="18"/>
        </w:rPr>
      </w:pPr>
    </w:p>
    <w:p w14:paraId="448FEEF7" w14:textId="77777777" w:rsidR="0069428C" w:rsidRDefault="0069428C" w:rsidP="00004CD4">
      <w:pPr>
        <w:spacing w:after="0" w:line="240" w:lineRule="auto"/>
        <w:rPr>
          <w:rFonts w:ascii="Arial" w:hAnsi="Arial" w:cs="Arial"/>
          <w:b/>
          <w:sz w:val="18"/>
        </w:rPr>
      </w:pPr>
    </w:p>
    <w:tbl>
      <w:tblPr>
        <w:tblpPr w:leftFromText="180" w:rightFromText="180" w:vertAnchor="text" w:horzAnchor="margin" w:tblpX="-147" w:tblpY="-33"/>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4"/>
      </w:tblGrid>
      <w:tr w:rsidR="00CA4150" w:rsidRPr="00CA1BB1" w14:paraId="35197756" w14:textId="77777777" w:rsidTr="00CA4150">
        <w:trPr>
          <w:trHeight w:val="640"/>
        </w:trPr>
        <w:tc>
          <w:tcPr>
            <w:tcW w:w="10804" w:type="dxa"/>
            <w:shd w:val="clear" w:color="auto" w:fill="auto"/>
          </w:tcPr>
          <w:p w14:paraId="70D1E1DC" w14:textId="77777777" w:rsidR="00CA4150" w:rsidRPr="00CA1BB1"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0EEA6DF3" w14:textId="77777777" w:rsidR="00D8683A" w:rsidRDefault="00D8683A" w:rsidP="00CA4150">
            <w:pPr>
              <w:spacing w:after="0" w:line="240" w:lineRule="auto"/>
              <w:rPr>
                <w:rFonts w:ascii="Arial" w:eastAsia="Times New Roman" w:hAnsi="Arial" w:cs="Arial"/>
                <w:bCs/>
                <w:highlight w:val="yellow"/>
                <w:lang w:eastAsia="en-GB"/>
              </w:rPr>
            </w:pPr>
          </w:p>
          <w:p w14:paraId="3ED2B93F" w14:textId="4CB6766F" w:rsidR="00CA4150" w:rsidRPr="00CB3C00" w:rsidRDefault="00CA4150" w:rsidP="00CA4150">
            <w:pPr>
              <w:spacing w:after="0" w:line="240" w:lineRule="auto"/>
              <w:rPr>
                <w:rFonts w:ascii="Arial" w:eastAsia="Times New Roman" w:hAnsi="Arial" w:cs="Arial"/>
                <w:bCs/>
                <w:lang w:eastAsia="en-GB"/>
              </w:rPr>
            </w:pPr>
            <w:r w:rsidRPr="00CA384E">
              <w:rPr>
                <w:rFonts w:ascii="Arial" w:eastAsia="Times New Roman" w:hAnsi="Arial" w:cs="Arial"/>
                <w:bCs/>
                <w:lang w:eastAsia="en-GB"/>
              </w:rPr>
              <w:t>Refer to pages 2 - 3.</w:t>
            </w:r>
          </w:p>
        </w:tc>
      </w:tr>
    </w:tbl>
    <w:tbl>
      <w:tblPr>
        <w:tblpPr w:leftFromText="180" w:rightFromText="180" w:vertAnchor="text" w:horzAnchor="margin" w:tblpX="-147" w:tblpY="133"/>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CA4150" w:rsidRPr="00CA1BB1" w14:paraId="05F2ED41" w14:textId="77777777" w:rsidTr="00CA4150">
        <w:trPr>
          <w:trHeight w:val="700"/>
        </w:trPr>
        <w:tc>
          <w:tcPr>
            <w:tcW w:w="10849" w:type="dxa"/>
            <w:shd w:val="clear" w:color="auto" w:fill="auto"/>
          </w:tcPr>
          <w:p w14:paraId="1FEE49B4" w14:textId="77777777" w:rsidR="00CA4150" w:rsidRPr="008C60E5" w:rsidRDefault="00CA4150" w:rsidP="00CA4150">
            <w:pPr>
              <w:spacing w:after="0"/>
              <w:rPr>
                <w:rFonts w:ascii="Arial" w:hAnsi="Arial" w:cs="Arial"/>
                <w:b/>
                <w:bCs/>
                <w:sz w:val="2"/>
              </w:rPr>
            </w:pPr>
          </w:p>
          <w:p w14:paraId="138E311F" w14:textId="77777777" w:rsidR="00CA4150" w:rsidRDefault="00CA4150" w:rsidP="00CA4150">
            <w:pPr>
              <w:spacing w:after="0"/>
              <w:rPr>
                <w:rFonts w:ascii="Arial" w:hAnsi="Arial" w:cs="Arial"/>
                <w:b/>
                <w:bCs/>
              </w:rPr>
            </w:pPr>
            <w:r w:rsidRPr="00D92131">
              <w:rPr>
                <w:rFonts w:ascii="Arial" w:hAnsi="Arial" w:cs="Arial"/>
                <w:b/>
                <w:bCs/>
              </w:rPr>
              <w:t>SIDE EFFECTS AND ACTIONS TO BE TAKEN</w:t>
            </w:r>
            <w:r>
              <w:rPr>
                <w:rFonts w:ascii="Arial" w:hAnsi="Arial" w:cs="Arial"/>
                <w:b/>
                <w:bCs/>
              </w:rPr>
              <w:t xml:space="preserve"> </w:t>
            </w:r>
            <w:r w:rsidRPr="00D73BA6">
              <w:rPr>
                <w:rFonts w:ascii="Arial" w:hAnsi="Arial" w:cs="Arial"/>
                <w:b/>
                <w:bCs/>
              </w:rPr>
              <w:t xml:space="preserve">(REFER TO </w:t>
            </w:r>
            <w:hyperlink r:id="rId22" w:history="1">
              <w:r w:rsidRPr="00D73BA6">
                <w:rPr>
                  <w:rStyle w:val="Hyperlink"/>
                  <w:rFonts w:ascii="Arial" w:hAnsi="Arial" w:cs="Arial"/>
                  <w:b/>
                  <w:bCs/>
                </w:rPr>
                <w:t>BNF</w:t>
              </w:r>
            </w:hyperlink>
            <w:r w:rsidRPr="00D73BA6">
              <w:rPr>
                <w:rFonts w:ascii="Arial" w:hAnsi="Arial" w:cs="Arial"/>
                <w:b/>
                <w:bCs/>
              </w:rPr>
              <w:t xml:space="preserve"> AND </w:t>
            </w:r>
            <w:hyperlink r:id="rId23" w:history="1">
              <w:r w:rsidRPr="00D73BA6">
                <w:rPr>
                  <w:rStyle w:val="Hyperlink"/>
                  <w:rFonts w:ascii="Arial" w:hAnsi="Arial" w:cs="Arial"/>
                  <w:b/>
                  <w:bCs/>
                </w:rPr>
                <w:t>SPC</w:t>
              </w:r>
            </w:hyperlink>
            <w:r w:rsidRPr="00D73BA6">
              <w:rPr>
                <w:rFonts w:ascii="Arial" w:hAnsi="Arial" w:cs="Arial"/>
                <w:b/>
                <w:bCs/>
              </w:rPr>
              <w:t xml:space="preserve"> for full details)</w:t>
            </w:r>
          </w:p>
          <w:p w14:paraId="760C30BB" w14:textId="77777777" w:rsidR="00CA4150" w:rsidRDefault="00CA4150" w:rsidP="00D8683A">
            <w:pPr>
              <w:spacing w:after="0" w:line="240" w:lineRule="auto"/>
              <w:rPr>
                <w:rFonts w:ascii="Arial" w:hAnsi="Arial" w:cs="Arial"/>
                <w:bCs/>
              </w:rPr>
            </w:pPr>
          </w:p>
          <w:p w14:paraId="4C7F1E48" w14:textId="3C2EB3B2" w:rsidR="00D8683A" w:rsidRDefault="00D8683A" w:rsidP="00D8683A">
            <w:pPr>
              <w:numPr>
                <w:ilvl w:val="0"/>
                <w:numId w:val="28"/>
              </w:numPr>
              <w:spacing w:after="0" w:line="240" w:lineRule="auto"/>
              <w:rPr>
                <w:rFonts w:ascii="Arial" w:hAnsi="Arial" w:cs="Arial"/>
                <w:bCs/>
              </w:rPr>
            </w:pPr>
            <w:r w:rsidRPr="00D8683A">
              <w:rPr>
                <w:rFonts w:ascii="Arial" w:hAnsi="Arial" w:cs="Arial"/>
                <w:bCs/>
              </w:rPr>
              <w:t>GP to liaise with specialist if any side effects are a cause for concern</w:t>
            </w:r>
            <w:r>
              <w:rPr>
                <w:rFonts w:ascii="Arial" w:hAnsi="Arial" w:cs="Arial"/>
                <w:bCs/>
              </w:rPr>
              <w:t>.</w:t>
            </w:r>
          </w:p>
          <w:p w14:paraId="58675953" w14:textId="77777777" w:rsidR="00940DD6" w:rsidRPr="00940DD6" w:rsidRDefault="00940DD6" w:rsidP="00940DD6">
            <w:pPr>
              <w:numPr>
                <w:ilvl w:val="0"/>
                <w:numId w:val="28"/>
              </w:numPr>
              <w:spacing w:after="0" w:line="240" w:lineRule="auto"/>
              <w:rPr>
                <w:rFonts w:ascii="Arial" w:hAnsi="Arial" w:cs="Arial"/>
                <w:bCs/>
              </w:rPr>
            </w:pPr>
            <w:r w:rsidRPr="00940DD6">
              <w:rPr>
                <w:rFonts w:ascii="Arial" w:hAnsi="Arial" w:cs="Arial"/>
                <w:bCs/>
              </w:rPr>
              <w:t xml:space="preserve">Any serious adverse reactions should be reported to the MHRA via the Yellow Card scheme. Visit </w:t>
            </w:r>
            <w:proofErr w:type="gramStart"/>
            <w:r w:rsidRPr="00940DD6">
              <w:rPr>
                <w:rFonts w:ascii="Arial" w:hAnsi="Arial" w:cs="Arial"/>
                <w:bCs/>
              </w:rPr>
              <w:t>www.mhra.gov.uk/yellowcard</w:t>
            </w:r>
            <w:proofErr w:type="gramEnd"/>
          </w:p>
          <w:p w14:paraId="0FDAB386" w14:textId="77777777" w:rsidR="00940DD6" w:rsidRPr="00940DD6" w:rsidRDefault="00940DD6" w:rsidP="00940DD6">
            <w:pPr>
              <w:numPr>
                <w:ilvl w:val="0"/>
                <w:numId w:val="28"/>
              </w:numPr>
              <w:spacing w:after="0" w:line="240" w:lineRule="auto"/>
              <w:rPr>
                <w:rFonts w:ascii="Arial" w:hAnsi="Arial" w:cs="Arial"/>
                <w:bCs/>
              </w:rPr>
            </w:pPr>
            <w:r w:rsidRPr="00940DD6">
              <w:rPr>
                <w:rFonts w:ascii="Arial" w:hAnsi="Arial" w:cs="Arial"/>
                <w:bCs/>
              </w:rPr>
              <w:t>For information on incidence of ADRs see relevant summaries of product characteristics</w:t>
            </w:r>
          </w:p>
          <w:p w14:paraId="503877CE" w14:textId="43907855" w:rsidR="00940DD6" w:rsidRPr="00D8683A" w:rsidRDefault="00940DD6" w:rsidP="00940DD6">
            <w:pPr>
              <w:numPr>
                <w:ilvl w:val="0"/>
                <w:numId w:val="28"/>
              </w:numPr>
              <w:spacing w:after="0" w:line="240" w:lineRule="auto"/>
              <w:rPr>
                <w:rFonts w:ascii="Arial" w:hAnsi="Arial" w:cs="Arial"/>
                <w:bCs/>
              </w:rPr>
            </w:pPr>
            <w:r w:rsidRPr="00940DD6">
              <w:rPr>
                <w:rFonts w:ascii="Arial" w:hAnsi="Arial" w:cs="Arial"/>
                <w:bCs/>
              </w:rPr>
              <w:t>The most serious toxicity with amiodarone is seen with long-term use. Due to the long half-life of amiodarone, there is potential for adverse effects to occur for several weeks/months after treatment has been discontinued.</w:t>
            </w:r>
          </w:p>
          <w:p w14:paraId="1EFD765B" w14:textId="77777777" w:rsidR="00D8683A" w:rsidRDefault="00D8683A" w:rsidP="00D8683A">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D8683A" w:rsidRPr="00190D36" w14:paraId="73FBDF6C" w14:textId="77777777" w:rsidTr="00940DD6">
              <w:trPr>
                <w:trHeight w:val="223"/>
              </w:trPr>
              <w:tc>
                <w:tcPr>
                  <w:tcW w:w="4644" w:type="dxa"/>
                </w:tcPr>
                <w:p w14:paraId="0C48551E" w14:textId="77777777" w:rsidR="00D8683A" w:rsidRPr="00843717" w:rsidRDefault="00D8683A" w:rsidP="00B257AA">
                  <w:pPr>
                    <w:pStyle w:val="Default"/>
                    <w:framePr w:hSpace="180" w:wrap="around" w:vAnchor="text" w:hAnchor="margin" w:x="-147" w:y="133"/>
                    <w:jc w:val="center"/>
                    <w:rPr>
                      <w:b/>
                      <w:color w:val="auto"/>
                      <w:sz w:val="22"/>
                      <w:szCs w:val="22"/>
                    </w:rPr>
                  </w:pPr>
                  <w:r w:rsidRPr="00843717">
                    <w:rPr>
                      <w:b/>
                      <w:color w:val="auto"/>
                      <w:sz w:val="22"/>
                      <w:szCs w:val="22"/>
                    </w:rPr>
                    <w:t>SIDE EFFECTS</w:t>
                  </w:r>
                </w:p>
              </w:tc>
              <w:tc>
                <w:tcPr>
                  <w:tcW w:w="5670" w:type="dxa"/>
                  <w:shd w:val="clear" w:color="auto" w:fill="D9D9D9" w:themeFill="background1" w:themeFillShade="D9"/>
                </w:tcPr>
                <w:p w14:paraId="4DF61120" w14:textId="77777777" w:rsidR="00D8683A" w:rsidRPr="00843717" w:rsidRDefault="00D8683A" w:rsidP="00B257AA">
                  <w:pPr>
                    <w:pStyle w:val="Default"/>
                    <w:framePr w:hSpace="180" w:wrap="around" w:vAnchor="text" w:hAnchor="margin" w:x="-147" w:y="133"/>
                    <w:jc w:val="center"/>
                    <w:rPr>
                      <w:b/>
                      <w:color w:val="auto"/>
                      <w:sz w:val="22"/>
                      <w:szCs w:val="22"/>
                    </w:rPr>
                  </w:pPr>
                  <w:r w:rsidRPr="00843717">
                    <w:rPr>
                      <w:b/>
                      <w:color w:val="auto"/>
                      <w:sz w:val="22"/>
                      <w:szCs w:val="22"/>
                    </w:rPr>
                    <w:t>Action to be taken by GP</w:t>
                  </w:r>
                </w:p>
              </w:tc>
            </w:tr>
            <w:tr w:rsidR="00D8683A" w14:paraId="1D2F62E0" w14:textId="77777777" w:rsidTr="00940DD6">
              <w:trPr>
                <w:trHeight w:val="497"/>
              </w:trPr>
              <w:tc>
                <w:tcPr>
                  <w:tcW w:w="4644" w:type="dxa"/>
                </w:tcPr>
                <w:p w14:paraId="20B73A88" w14:textId="46F05DC7" w:rsidR="00D8683A" w:rsidRPr="00D8683A" w:rsidRDefault="00D8683A" w:rsidP="00B257AA">
                  <w:pPr>
                    <w:pStyle w:val="Default"/>
                    <w:framePr w:hSpace="180" w:wrap="around" w:vAnchor="text" w:hAnchor="margin" w:x="-147" w:y="133"/>
                    <w:rPr>
                      <w:sz w:val="22"/>
                      <w:szCs w:val="22"/>
                    </w:rPr>
                  </w:pPr>
                  <w:r w:rsidRPr="00D8683A">
                    <w:rPr>
                      <w:b/>
                      <w:sz w:val="22"/>
                      <w:szCs w:val="22"/>
                      <w:lang w:val="en-US"/>
                    </w:rPr>
                    <w:t>Ophthalmological effects:</w:t>
                  </w:r>
                </w:p>
              </w:tc>
              <w:tc>
                <w:tcPr>
                  <w:tcW w:w="5670" w:type="dxa"/>
                  <w:shd w:val="clear" w:color="auto" w:fill="D9D9D9" w:themeFill="background1" w:themeFillShade="D9"/>
                </w:tcPr>
                <w:p w14:paraId="304D3678" w14:textId="1B7D598A" w:rsidR="00D8683A" w:rsidRPr="00843717" w:rsidRDefault="00D8683A" w:rsidP="00B257AA">
                  <w:pPr>
                    <w:pStyle w:val="Default"/>
                    <w:framePr w:hSpace="180" w:wrap="around" w:vAnchor="text" w:hAnchor="margin" w:x="-147" w:y="133"/>
                    <w:rPr>
                      <w:b/>
                      <w:color w:val="auto"/>
                      <w:sz w:val="22"/>
                      <w:szCs w:val="22"/>
                      <w:u w:val="single"/>
                    </w:rPr>
                  </w:pPr>
                </w:p>
              </w:tc>
            </w:tr>
            <w:tr w:rsidR="00D8683A" w:rsidRPr="00DE2BB3" w14:paraId="7E3569EA" w14:textId="77777777" w:rsidTr="00940DD6">
              <w:tc>
                <w:tcPr>
                  <w:tcW w:w="4644" w:type="dxa"/>
                </w:tcPr>
                <w:p w14:paraId="5AD28719"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Optic neuropathy/</w:t>
                  </w:r>
                  <w:proofErr w:type="gramStart"/>
                  <w:r w:rsidRPr="00DE2BB3">
                    <w:rPr>
                      <w:rFonts w:ascii="Arial" w:hAnsi="Arial" w:cs="Arial"/>
                      <w:lang w:val="en-US"/>
                    </w:rPr>
                    <w:t>neuritis;</w:t>
                  </w:r>
                  <w:proofErr w:type="gramEnd"/>
                  <w:r w:rsidRPr="00DE2BB3">
                    <w:rPr>
                      <w:rFonts w:ascii="Arial" w:hAnsi="Arial" w:cs="Arial"/>
                      <w:lang w:val="en-US"/>
                    </w:rPr>
                    <w:t xml:space="preserve"> </w:t>
                  </w:r>
                </w:p>
                <w:p w14:paraId="0C901722" w14:textId="5995A3C5" w:rsidR="00D8683A" w:rsidRPr="00DE2BB3" w:rsidRDefault="00D8683A" w:rsidP="00B257AA">
                  <w:pPr>
                    <w:framePr w:hSpace="180" w:wrap="around" w:vAnchor="text" w:hAnchor="margin" w:x="-147" w:y="133"/>
                    <w:spacing w:after="120"/>
                    <w:rPr>
                      <w:rFonts w:ascii="Arial" w:hAnsi="Arial" w:cs="Arial"/>
                      <w:b/>
                      <w:lang w:val="en-US"/>
                    </w:rPr>
                  </w:pPr>
                  <w:r w:rsidRPr="00DE2BB3">
                    <w:rPr>
                      <w:rFonts w:ascii="Arial" w:hAnsi="Arial" w:cs="Arial"/>
                      <w:lang w:val="en-US"/>
                    </w:rPr>
                    <w:t>blurred or decreased vision</w:t>
                  </w:r>
                </w:p>
              </w:tc>
              <w:tc>
                <w:tcPr>
                  <w:tcW w:w="5670" w:type="dxa"/>
                  <w:shd w:val="clear" w:color="auto" w:fill="D9D9D9" w:themeFill="background1" w:themeFillShade="D9"/>
                </w:tcPr>
                <w:p w14:paraId="0ED43657" w14:textId="5CB8A6AA"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 and ophthalmology.</w:t>
                  </w:r>
                </w:p>
              </w:tc>
            </w:tr>
            <w:tr w:rsidR="00D8683A" w:rsidRPr="00DE2BB3" w14:paraId="270FB10E" w14:textId="77777777" w:rsidTr="00940DD6">
              <w:tc>
                <w:tcPr>
                  <w:tcW w:w="4644" w:type="dxa"/>
                </w:tcPr>
                <w:p w14:paraId="23152ECE"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Corneal micro-deposits:</w:t>
                  </w:r>
                </w:p>
                <w:p w14:paraId="7A1877B6" w14:textId="7EB167A1"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blueish halos when looking at bright lights, with no blurred or decreased vision</w:t>
                  </w:r>
                </w:p>
              </w:tc>
              <w:tc>
                <w:tcPr>
                  <w:tcW w:w="5670" w:type="dxa"/>
                  <w:shd w:val="clear" w:color="auto" w:fill="D9D9D9" w:themeFill="background1" w:themeFillShade="D9"/>
                </w:tcPr>
                <w:p w14:paraId="17B57329" w14:textId="441249FC"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Continue amiodarone, reversible on discontinuation.  The deposits are considered essentially benign and do not require discontinuation of amiodarone.</w:t>
                  </w:r>
                </w:p>
              </w:tc>
            </w:tr>
            <w:tr w:rsidR="00D8683A" w:rsidRPr="00DE2BB3" w14:paraId="6CDB2F56" w14:textId="77777777" w:rsidTr="00940DD6">
              <w:tc>
                <w:tcPr>
                  <w:tcW w:w="4644" w:type="dxa"/>
                </w:tcPr>
                <w:p w14:paraId="758C6FA8" w14:textId="67CB101E"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b/>
                      <w:bCs/>
                      <w:lang w:val="en-US"/>
                    </w:rPr>
                    <w:t>GI disturbance</w:t>
                  </w:r>
                  <w:r w:rsidRPr="00DE2BB3">
                    <w:rPr>
                      <w:rFonts w:ascii="Arial" w:hAnsi="Arial" w:cs="Arial"/>
                      <w:bCs/>
                      <w:lang w:val="en-US"/>
                    </w:rPr>
                    <w:t>: nausea, anorexia, vomiting, taste disturbance</w:t>
                  </w:r>
                </w:p>
              </w:tc>
              <w:tc>
                <w:tcPr>
                  <w:tcW w:w="5670" w:type="dxa"/>
                  <w:shd w:val="clear" w:color="auto" w:fill="D9D9D9" w:themeFill="background1" w:themeFillShade="D9"/>
                </w:tcPr>
                <w:p w14:paraId="27A4804F" w14:textId="62A228D2"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Continue amiodarone. May require dose reduction; discuss with specialist if persistent.</w:t>
                  </w:r>
                </w:p>
              </w:tc>
            </w:tr>
            <w:tr w:rsidR="00D8683A" w:rsidRPr="00DE2BB3" w14:paraId="263D291B" w14:textId="77777777" w:rsidTr="00940DD6">
              <w:tc>
                <w:tcPr>
                  <w:tcW w:w="4644" w:type="dxa"/>
                </w:tcPr>
                <w:p w14:paraId="1A7301A9" w14:textId="77777777" w:rsidR="00D8683A" w:rsidRPr="00DE2BB3" w:rsidRDefault="00D8683A" w:rsidP="00B257AA">
                  <w:pPr>
                    <w:framePr w:hSpace="180" w:wrap="around" w:vAnchor="text" w:hAnchor="margin" w:x="-147" w:y="133"/>
                    <w:spacing w:after="120"/>
                    <w:rPr>
                      <w:rFonts w:ascii="Arial" w:hAnsi="Arial" w:cs="Arial"/>
                      <w:b/>
                      <w:bCs/>
                      <w:lang w:val="en-US"/>
                    </w:rPr>
                  </w:pPr>
                  <w:r w:rsidRPr="00DE2BB3">
                    <w:rPr>
                      <w:rFonts w:ascii="Arial" w:hAnsi="Arial" w:cs="Arial"/>
                      <w:b/>
                      <w:bCs/>
                      <w:lang w:val="en-US"/>
                    </w:rPr>
                    <w:t>Neurological symptoms:</w:t>
                  </w:r>
                </w:p>
                <w:p w14:paraId="49136059"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Extrapyramidal tremor, ataxia, peripheral neuropathy, myopathy</w:t>
                  </w:r>
                </w:p>
              </w:tc>
              <w:tc>
                <w:tcPr>
                  <w:tcW w:w="5670" w:type="dxa"/>
                  <w:shd w:val="clear" w:color="auto" w:fill="D9D9D9" w:themeFill="background1" w:themeFillShade="D9"/>
                </w:tcPr>
                <w:p w14:paraId="076419C4"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Continue amiodarone. May require dose reduction; discuss with specialist.</w:t>
                  </w:r>
                </w:p>
              </w:tc>
            </w:tr>
            <w:tr w:rsidR="00D8683A" w:rsidRPr="00DE2BB3" w14:paraId="7772E5D9" w14:textId="77777777" w:rsidTr="00940DD6">
              <w:tc>
                <w:tcPr>
                  <w:tcW w:w="4644" w:type="dxa"/>
                </w:tcPr>
                <w:p w14:paraId="135EAD6E"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b/>
                      <w:bCs/>
                      <w:lang w:val="en-US"/>
                    </w:rPr>
                    <w:t xml:space="preserve">Pulmonary toxicity: </w:t>
                  </w:r>
                  <w:r w:rsidRPr="00DE2BB3">
                    <w:rPr>
                      <w:rFonts w:ascii="Arial" w:hAnsi="Arial" w:cs="Arial"/>
                      <w:b/>
                      <w:bCs/>
                      <w:lang w:val="en-US"/>
                    </w:rPr>
                    <w:br/>
                  </w:r>
                  <w:r w:rsidRPr="00DE2BB3">
                    <w:rPr>
                      <w:rFonts w:ascii="Arial" w:hAnsi="Arial" w:cs="Arial"/>
                      <w:lang w:val="en-US"/>
                    </w:rPr>
                    <w:t>including pneumonitis or fibrosis new/worsening cough, shortness of breath or deterioration in general health (e.g. fatigue, weight loss, fever)</w:t>
                  </w:r>
                </w:p>
              </w:tc>
              <w:tc>
                <w:tcPr>
                  <w:tcW w:w="5670" w:type="dxa"/>
                  <w:shd w:val="clear" w:color="auto" w:fill="D9D9D9" w:themeFill="background1" w:themeFillShade="D9"/>
                </w:tcPr>
                <w:p w14:paraId="3230066A"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b/>
                      <w:lang w:val="en-US"/>
                    </w:rPr>
                    <w:t>Stop amiodarone.</w:t>
                  </w:r>
                  <w:r w:rsidRPr="00DE2BB3">
                    <w:rPr>
                      <w:rFonts w:ascii="Arial" w:hAnsi="Arial" w:cs="Arial"/>
                      <w:lang w:val="en-US"/>
                    </w:rPr>
                    <w:t xml:space="preserve">  Urgent referral to initiating specialist and respiratory specialist. Admission may be required.</w:t>
                  </w:r>
                </w:p>
              </w:tc>
            </w:tr>
            <w:tr w:rsidR="00D8683A" w:rsidRPr="00DE2BB3" w14:paraId="7FE9C9FF" w14:textId="77777777" w:rsidTr="00940DD6">
              <w:tc>
                <w:tcPr>
                  <w:tcW w:w="4644" w:type="dxa"/>
                </w:tcPr>
                <w:p w14:paraId="0DE8B1C4" w14:textId="77777777" w:rsidR="00D8683A" w:rsidRPr="00DE2BB3" w:rsidRDefault="00D8683A" w:rsidP="00B257AA">
                  <w:pPr>
                    <w:framePr w:hSpace="180" w:wrap="around" w:vAnchor="text" w:hAnchor="margin" w:x="-147" w:y="133"/>
                    <w:spacing w:after="120"/>
                    <w:rPr>
                      <w:rFonts w:ascii="Arial" w:hAnsi="Arial" w:cs="Arial"/>
                      <w:b/>
                      <w:bCs/>
                      <w:lang w:val="en-US"/>
                    </w:rPr>
                  </w:pPr>
                  <w:r w:rsidRPr="00DE2BB3">
                    <w:rPr>
                      <w:rFonts w:ascii="Arial" w:hAnsi="Arial" w:cs="Arial"/>
                      <w:b/>
                      <w:bCs/>
                      <w:lang w:val="en-US"/>
                    </w:rPr>
                    <w:t>Bullous skin reactions:</w:t>
                  </w:r>
                </w:p>
                <w:p w14:paraId="32F87077"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life threatening or even fatal cutaneous reactions Stevens-Johnson Syndrome (SJS), Toxic Epidermal Necrolysis (TEN)</w:t>
                  </w:r>
                </w:p>
              </w:tc>
              <w:tc>
                <w:tcPr>
                  <w:tcW w:w="5670" w:type="dxa"/>
                  <w:shd w:val="clear" w:color="auto" w:fill="D9D9D9" w:themeFill="background1" w:themeFillShade="D9"/>
                </w:tcPr>
                <w:p w14:paraId="7FFF4AE9"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dermatology, inform initiating specialist</w:t>
                  </w:r>
                </w:p>
              </w:tc>
            </w:tr>
            <w:tr w:rsidR="00D8683A" w:rsidRPr="00DE2BB3" w14:paraId="22C2752D" w14:textId="77777777" w:rsidTr="00940DD6">
              <w:tc>
                <w:tcPr>
                  <w:tcW w:w="4644" w:type="dxa"/>
                </w:tcPr>
                <w:p w14:paraId="55ECAA38"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Photosensitivity</w:t>
                  </w:r>
                </w:p>
              </w:tc>
              <w:tc>
                <w:tcPr>
                  <w:tcW w:w="5670" w:type="dxa"/>
                  <w:shd w:val="clear" w:color="auto" w:fill="D9D9D9" w:themeFill="background1" w:themeFillShade="D9"/>
                </w:tcPr>
                <w:p w14:paraId="734B171C"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 xml:space="preserve">Continue amiodarone. Reinforce appropriate self-care e.g. sun avoidance and purchasing of a </w:t>
                  </w:r>
                  <w:proofErr w:type="gramStart"/>
                  <w:r w:rsidRPr="00DE2BB3">
                    <w:rPr>
                      <w:rFonts w:ascii="Arial" w:hAnsi="Arial" w:cs="Arial"/>
                      <w:lang w:val="en-US"/>
                    </w:rPr>
                    <w:t>broad spectrum</w:t>
                  </w:r>
                  <w:proofErr w:type="gramEnd"/>
                  <w:r w:rsidRPr="00DE2BB3">
                    <w:rPr>
                      <w:rFonts w:ascii="Arial" w:hAnsi="Arial" w:cs="Arial"/>
                      <w:lang w:val="en-US"/>
                    </w:rPr>
                    <w:t xml:space="preserve"> sunscreen (at least SPF30).</w:t>
                  </w:r>
                </w:p>
              </w:tc>
            </w:tr>
            <w:tr w:rsidR="00D8683A" w:rsidRPr="00544DFC" w14:paraId="0987CBF9" w14:textId="77777777" w:rsidTr="00940DD6">
              <w:tc>
                <w:tcPr>
                  <w:tcW w:w="4644" w:type="dxa"/>
                </w:tcPr>
                <w:p w14:paraId="1915F752" w14:textId="77777777" w:rsidR="00D8683A" w:rsidRPr="00DE2BB3" w:rsidRDefault="00D8683A" w:rsidP="00B257AA">
                  <w:pPr>
                    <w:framePr w:hSpace="180" w:wrap="around" w:vAnchor="text" w:hAnchor="margin" w:x="-147" w:y="133"/>
                    <w:spacing w:after="120"/>
                    <w:rPr>
                      <w:rFonts w:ascii="Arial" w:hAnsi="Arial" w:cs="Arial"/>
                      <w:bCs/>
                      <w:lang w:val="en-US"/>
                    </w:rPr>
                  </w:pPr>
                  <w:r w:rsidRPr="00DE2BB3">
                    <w:rPr>
                      <w:rFonts w:ascii="Arial" w:hAnsi="Arial" w:cs="Arial"/>
                      <w:bCs/>
                      <w:lang w:val="en-US"/>
                    </w:rPr>
                    <w:t>Skin discolouration (blue/grey):</w:t>
                  </w:r>
                </w:p>
                <w:p w14:paraId="7ABDD290"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bCs/>
                      <w:lang w:val="en-US"/>
                    </w:rPr>
                    <w:t>occurs in unprotected, light exposed skin</w:t>
                  </w:r>
                </w:p>
              </w:tc>
              <w:tc>
                <w:tcPr>
                  <w:tcW w:w="5670" w:type="dxa"/>
                  <w:shd w:val="clear" w:color="auto" w:fill="D9D9D9" w:themeFill="background1" w:themeFillShade="D9"/>
                </w:tcPr>
                <w:p w14:paraId="5F43CCFB" w14:textId="77777777" w:rsidR="00D8683A" w:rsidRPr="00DE2BB3"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 xml:space="preserve">Continue amiodarone. May require dose reduction; discuss with specialist. </w:t>
                  </w:r>
                </w:p>
                <w:p w14:paraId="471B9DF6" w14:textId="77777777" w:rsidR="00D8683A" w:rsidRPr="00544DFC" w:rsidRDefault="00D8683A" w:rsidP="00B257AA">
                  <w:pPr>
                    <w:framePr w:hSpace="180" w:wrap="around" w:vAnchor="text" w:hAnchor="margin" w:x="-147" w:y="133"/>
                    <w:spacing w:after="120"/>
                    <w:rPr>
                      <w:rFonts w:ascii="Arial" w:hAnsi="Arial" w:cs="Arial"/>
                      <w:lang w:val="en-US"/>
                    </w:rPr>
                  </w:pPr>
                  <w:r w:rsidRPr="00DE2BB3">
                    <w:rPr>
                      <w:rFonts w:ascii="Arial" w:hAnsi="Arial" w:cs="Arial"/>
                      <w:lang w:val="en-US"/>
                    </w:rPr>
                    <w:t>Reinforce self-care measures (as for photosensitivity above). Pigmentation slowly disappears following treatment discontinuation</w:t>
                  </w:r>
                </w:p>
              </w:tc>
            </w:tr>
          </w:tbl>
          <w:p w14:paraId="2FE882E9" w14:textId="77777777" w:rsidR="00D8683A" w:rsidRPr="00F35C8C" w:rsidRDefault="00D8683A" w:rsidP="00D8683A">
            <w:pPr>
              <w:spacing w:after="0" w:line="240" w:lineRule="auto"/>
              <w:rPr>
                <w:rFonts w:ascii="Arial" w:hAnsi="Arial" w:cs="Arial"/>
                <w:bCs/>
              </w:rPr>
            </w:pPr>
          </w:p>
        </w:tc>
      </w:tr>
    </w:tbl>
    <w:p w14:paraId="35C10DB0" w14:textId="77777777" w:rsidR="0069428C" w:rsidRDefault="0069428C" w:rsidP="00004CD4">
      <w:pPr>
        <w:keepNext/>
        <w:spacing w:after="0" w:line="240" w:lineRule="auto"/>
        <w:contextualSpacing/>
        <w:jc w:val="both"/>
        <w:outlineLvl w:val="0"/>
        <w:rPr>
          <w:rFonts w:ascii="Arial" w:eastAsia="Times New Roman" w:hAnsi="Arial" w:cs="Times New Roman"/>
          <w:b/>
          <w:bCs/>
          <w:sz w:val="18"/>
          <w:szCs w:val="24"/>
        </w:rPr>
      </w:pPr>
    </w:p>
    <w:p w14:paraId="608766C3" w14:textId="77777777" w:rsidR="00940DD6" w:rsidRPr="005430C6" w:rsidRDefault="00940DD6" w:rsidP="00004CD4">
      <w:pPr>
        <w:keepNext/>
        <w:spacing w:after="0" w:line="240" w:lineRule="auto"/>
        <w:contextualSpacing/>
        <w:jc w:val="both"/>
        <w:outlineLvl w:val="0"/>
        <w:rPr>
          <w:rFonts w:ascii="Arial" w:eastAsia="Times New Roman" w:hAnsi="Arial" w:cs="Times New Roman"/>
          <w:b/>
          <w:bCs/>
          <w:sz w:val="18"/>
          <w:szCs w:val="24"/>
        </w:rPr>
      </w:pPr>
    </w:p>
    <w:p w14:paraId="2D5CA417" w14:textId="09C1581A" w:rsidR="00A23128" w:rsidRDefault="00004CD4" w:rsidP="00CA4150">
      <w:pPr>
        <w:pBdr>
          <w:top w:val="single" w:sz="4" w:space="1" w:color="auto"/>
          <w:left w:val="single" w:sz="4" w:space="4" w:color="auto"/>
          <w:bottom w:val="single" w:sz="4" w:space="0" w:color="auto"/>
          <w:right w:val="single" w:sz="4" w:space="11"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24"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5"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494EE936" w14:textId="77777777" w:rsid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b/>
          <w:bCs/>
        </w:rPr>
      </w:pPr>
    </w:p>
    <w:p w14:paraId="135EAF73" w14:textId="37BE246C"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This information does not replace the Summary of Product Characteristics (SPC), and should be read in conjunction with it. Please see BNF &amp; SPC or comprehensive information.</w:t>
      </w:r>
    </w:p>
    <w:p w14:paraId="327D89AC" w14:textId="77777777"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p>
    <w:p w14:paraId="15175C7C" w14:textId="77777777"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u w:val="single"/>
        </w:rPr>
      </w:pPr>
      <w:r w:rsidRPr="006A3622">
        <w:rPr>
          <w:rFonts w:ascii="Arial" w:hAnsi="Arial" w:cs="Arial"/>
          <w:u w:val="single"/>
        </w:rPr>
        <w:t>Contraindications:</w:t>
      </w:r>
    </w:p>
    <w:p w14:paraId="6CF55159"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Sinus bradycardia and sino-atrial heart block/severe conduction disturbances (high grade AV block, bifascicular or trifascicular block) or sinus node disease (unless pacemaker fitted).</w:t>
      </w:r>
    </w:p>
    <w:p w14:paraId="05EB457A"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History of thyroid dysfunction. Use of amiodarone may be considered in patients who are euthyroid, after case-by-case assessment of the risks and benefits and with appropriate monitoring. </w:t>
      </w:r>
    </w:p>
    <w:p w14:paraId="62E9FD8B" w14:textId="45B0A054"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Known hypersensitivity to iodine or amiodarone, or any of the excipients (including patients with galactose intolerance, Lapp lactase deficiency or glucose-galactose malabsorption)</w:t>
      </w:r>
      <w:r>
        <w:rPr>
          <w:rFonts w:ascii="Arial" w:hAnsi="Arial" w:cs="Arial"/>
        </w:rPr>
        <w:t xml:space="preserve"> </w:t>
      </w:r>
      <w:r w:rsidRPr="006A3622">
        <w:rPr>
          <w:rFonts w:ascii="Arial" w:hAnsi="Arial" w:cs="Arial"/>
        </w:rPr>
        <w:t>Concurrent use with medicines that may prolong the QT interval or increase the risk of Torsades de Pointes.</w:t>
      </w:r>
    </w:p>
    <w:p w14:paraId="24839302"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Pregnancy - Due to the risk of neonatal goitre, amiodarone should only be prescribed in pregnancy if there is no alternative. Under these circumstances prescribing and monitoring will be the responsibility of the initiating specialists.</w:t>
      </w:r>
      <w:r>
        <w:rPr>
          <w:rFonts w:ascii="Arial" w:hAnsi="Arial" w:cs="Arial"/>
        </w:rPr>
        <w:t xml:space="preserve"> </w:t>
      </w:r>
    </w:p>
    <w:p w14:paraId="7B48997A" w14:textId="27AF68E0"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Breastfe</w:t>
      </w:r>
      <w:r>
        <w:rPr>
          <w:rFonts w:ascii="Arial" w:hAnsi="Arial" w:cs="Arial"/>
        </w:rPr>
        <w:t>eding</w:t>
      </w:r>
    </w:p>
    <w:p w14:paraId="0DA61231" w14:textId="77777777" w:rsid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p>
    <w:p w14:paraId="174E1C39" w14:textId="3D4818B8"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u w:val="single"/>
        </w:rPr>
      </w:pPr>
      <w:r w:rsidRPr="006A3622">
        <w:rPr>
          <w:rFonts w:ascii="Arial" w:hAnsi="Arial" w:cs="Arial"/>
          <w:u w:val="single"/>
        </w:rPr>
        <w:t xml:space="preserve">Cautions: </w:t>
      </w:r>
    </w:p>
    <w:p w14:paraId="04D6FBB0"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Amiodarone can cause serious adverse reactions affecting the eyes, heart, lung, liver, thyroid gland, skin and peripheral nervous system; it is subject to </w:t>
      </w:r>
      <w:proofErr w:type="gramStart"/>
      <w:r w:rsidRPr="006A3622">
        <w:rPr>
          <w:rFonts w:ascii="Arial" w:hAnsi="Arial" w:cs="Arial"/>
        </w:rPr>
        <w:t>a number of</w:t>
      </w:r>
      <w:proofErr w:type="gramEnd"/>
      <w:r w:rsidRPr="006A3622">
        <w:rPr>
          <w:rFonts w:ascii="Arial" w:hAnsi="Arial" w:cs="Arial"/>
        </w:rPr>
        <w:t xml:space="preserve"> cautions.</w:t>
      </w:r>
    </w:p>
    <w:p w14:paraId="75E069CF"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Because these reactions may be delayed, patients on long-term treatment should be carefully supervised.</w:t>
      </w:r>
    </w:p>
    <w:p w14:paraId="1E323F65" w14:textId="738DA03F" w:rsidR="006A3622" w:rsidRPr="000568E9"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As undesirable effects are usually dose-related, the minimum effective maintenance dose should be given</w:t>
      </w:r>
      <w:r>
        <w:rPr>
          <w:rFonts w:ascii="Arial" w:hAnsi="Arial" w:cs="Arial"/>
        </w:rPr>
        <w:t>.</w:t>
      </w:r>
    </w:p>
    <w:p w14:paraId="44E0B320" w14:textId="2BF56852" w:rsidR="00004CD4" w:rsidRDefault="00940DD6" w:rsidP="00004CD4">
      <w:pPr>
        <w:spacing w:after="0"/>
        <w:rPr>
          <w:b/>
          <w:sz w:val="18"/>
        </w:rPr>
      </w:pPr>
      <w:r>
        <w:rPr>
          <w:b/>
          <w:noProof/>
          <w:sz w:val="18"/>
        </w:rPr>
        <mc:AlternateContent>
          <mc:Choice Requires="wps">
            <w:drawing>
              <wp:anchor distT="0" distB="0" distL="114300" distR="114300" simplePos="0" relativeHeight="251694080" behindDoc="0" locked="0" layoutInCell="1" allowOverlap="1" wp14:anchorId="00AFEDF4" wp14:editId="00EF01F9">
                <wp:simplePos x="0" y="0"/>
                <wp:positionH relativeFrom="column">
                  <wp:posOffset>-76200</wp:posOffset>
                </wp:positionH>
                <wp:positionV relativeFrom="paragraph">
                  <wp:posOffset>104775</wp:posOffset>
                </wp:positionV>
                <wp:extent cx="6896100" cy="44323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6896100" cy="4432300"/>
                        </a:xfrm>
                        <a:prstGeom prst="rect">
                          <a:avLst/>
                        </a:prstGeom>
                        <a:solidFill>
                          <a:schemeClr val="lt1"/>
                        </a:solidFill>
                        <a:ln w="6350">
                          <a:solidFill>
                            <a:prstClr val="black"/>
                          </a:solidFill>
                        </a:ln>
                      </wps:spPr>
                      <wps:txbx>
                        <w:txbxContent>
                          <w:p w14:paraId="02A361C6" w14:textId="77777777" w:rsidR="00940DD6" w:rsidRDefault="00940DD6" w:rsidP="00940DD6">
                            <w:pPr>
                              <w:keepNext/>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6"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7" w:history="1">
                              <w:r w:rsidRPr="00004CD4">
                                <w:rPr>
                                  <w:rFonts w:ascii="Arial" w:eastAsia="Times New Roman" w:hAnsi="Arial" w:cs="Arial"/>
                                  <w:b/>
                                  <w:bCs/>
                                  <w:color w:val="0000FF"/>
                                  <w:szCs w:val="24"/>
                                  <w:u w:val="single"/>
                                </w:rPr>
                                <w:t>SPC</w:t>
                              </w:r>
                            </w:hyperlink>
                            <w:r>
                              <w:rPr>
                                <w:rFonts w:ascii="Arial" w:eastAsia="Times New Roman" w:hAnsi="Arial" w:cs="Arial"/>
                                <w:b/>
                                <w:bCs/>
                                <w:szCs w:val="24"/>
                              </w:rPr>
                              <w:t xml:space="preserve"> for full details)</w:t>
                            </w:r>
                          </w:p>
                          <w:p w14:paraId="50EAA1F3" w14:textId="77777777" w:rsidR="00940DD6" w:rsidRDefault="00940DD6" w:rsidP="00940DD6">
                            <w:pPr>
                              <w:keepNext/>
                              <w:spacing w:after="0" w:line="240" w:lineRule="auto"/>
                              <w:contextualSpacing/>
                              <w:outlineLvl w:val="0"/>
                              <w:rPr>
                                <w:rFonts w:ascii="Arial" w:eastAsia="Times New Roman" w:hAnsi="Arial" w:cs="Arial"/>
                                <w:b/>
                                <w:bCs/>
                                <w:szCs w:val="24"/>
                              </w:rPr>
                            </w:pPr>
                          </w:p>
                          <w:p w14:paraId="5453C9E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b/>
                                <w:bCs/>
                                <w:szCs w:val="24"/>
                              </w:rPr>
                              <w:t>•</w:t>
                            </w:r>
                            <w:r w:rsidRPr="000C2A5F">
                              <w:rPr>
                                <w:rFonts w:ascii="Arial" w:eastAsia="Times New Roman" w:hAnsi="Arial" w:cs="Arial"/>
                                <w:b/>
                                <w:bCs/>
                                <w:szCs w:val="24"/>
                              </w:rPr>
                              <w:tab/>
                            </w:r>
                            <w:r w:rsidRPr="000C2A5F">
                              <w:rPr>
                                <w:rFonts w:ascii="Arial" w:eastAsia="Times New Roman" w:hAnsi="Arial" w:cs="Arial"/>
                                <w:szCs w:val="24"/>
                              </w:rPr>
                              <w:t>The following list is not exhaustive. Please see BNF or SPC for comprehensive information and recommended management.</w:t>
                            </w:r>
                          </w:p>
                          <w:p w14:paraId="2D74D57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Due to the long half-life of amiodarone, there is potential for drug interactions to occur for several weeks/months after treatment has been discontinued. See SPC for information on managing interactions.</w:t>
                            </w:r>
                          </w:p>
                          <w:p w14:paraId="762D30EE"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Amiodarone is associated with many interactions, some of which are significant enough to contraindicate concurrent use, require dose adjustment and/or additional monitoring.</w:t>
                            </w:r>
                          </w:p>
                          <w:p w14:paraId="3EBB1558"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2EA69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is an enzyme inhibitor and can increase exposure to several medicines including:</w:t>
                            </w:r>
                          </w:p>
                          <w:p w14:paraId="5ABAA01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P-glycoprotein (PgP) substrates (e.g. digoxin, dabigatran)</w:t>
                            </w:r>
                          </w:p>
                          <w:p w14:paraId="449D528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CYP2C9 substrates (e.g. warfarin, phenytoin)</w:t>
                            </w:r>
                          </w:p>
                          <w:p w14:paraId="6273BE4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CYP3A4 substrates (e.g. ciclosporin, statins, fentanyl, sildenafil, colchicine)</w:t>
                            </w:r>
                          </w:p>
                          <w:p w14:paraId="0D57EE0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CYP2D6 substrates (e.g. flecainide)</w:t>
                            </w:r>
                          </w:p>
                          <w:p w14:paraId="015377E3"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7A2ADDC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interacts with other medicines that:</w:t>
                            </w:r>
                          </w:p>
                          <w:p w14:paraId="598C3DB1"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Torsade de Points or prolong QT (e.g. other anti-arrhythmics, antipsychotics, antidepressants, clarithromycin, erythromycin)</w:t>
                            </w:r>
                          </w:p>
                          <w:p w14:paraId="74279F77"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Lower heart rate (e.g. beta-blockers, calcium channel blockers)</w:t>
                            </w:r>
                          </w:p>
                          <w:p w14:paraId="2F1D953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hypokalaemia (e.g. diuretics, stimulant laxatives)</w:t>
                            </w:r>
                          </w:p>
                          <w:p w14:paraId="1CF2118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hypomagnesaemia (e.g. diuretics, systemic corticosteroids)</w:t>
                            </w:r>
                          </w:p>
                          <w:p w14:paraId="0D9865BB"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83750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Other interactions include:</w:t>
                            </w:r>
                          </w:p>
                          <w:p w14:paraId="102E3D75"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CYP3A4 and CYP2C8 inhibitors: may increase exposure to amiodarone (e.g. cimetidine, letermovir, ritonavir, darunavir, grapefruit juice) </w:t>
                            </w:r>
                          </w:p>
                          <w:p w14:paraId="58F85ACA"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Sofosbuvir with daclatasvir; sofosbuvir and ledipasvir; simeprevir with sofosbuvir: risk of severe bradycardia and heart block (mechanism unknown) see MHRA advice</w:t>
                            </w:r>
                          </w:p>
                          <w:p w14:paraId="4ABFD472" w14:textId="77777777" w:rsidR="00940DD6" w:rsidRDefault="00940DD6" w:rsidP="00940DD6">
                            <w:pPr>
                              <w:keepNext/>
                              <w:spacing w:after="0" w:line="240" w:lineRule="auto"/>
                              <w:contextualSpacing/>
                              <w:jc w:val="both"/>
                              <w:outlineLvl w:val="0"/>
                              <w:rPr>
                                <w:rFonts w:ascii="Arial" w:eastAsia="Times New Roman" w:hAnsi="Arial" w:cs="Arial"/>
                                <w:b/>
                                <w:bCs/>
                                <w:szCs w:val="24"/>
                              </w:rPr>
                            </w:pPr>
                          </w:p>
                          <w:p w14:paraId="3C45E3D2" w14:textId="77777777" w:rsidR="00940DD6" w:rsidRDefault="00940DD6" w:rsidP="00940DD6">
                            <w:pPr>
                              <w:spacing w:after="0"/>
                              <w:rPr>
                                <w:b/>
                              </w:rPr>
                            </w:pPr>
                          </w:p>
                          <w:p w14:paraId="71A35F91" w14:textId="77777777" w:rsidR="00940DD6" w:rsidRDefault="00940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EDF4" id="Text Box 13" o:spid="_x0000_s1034" type="#_x0000_t202" style="position:absolute;margin-left:-6pt;margin-top:8.25pt;width:543pt;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" fillcolor="white [3201]" strokeweight=".5pt">
                <v:textbox>
                  <w:txbxContent>
                    <w:p w14:paraId="02A361C6" w14:textId="77777777" w:rsidR="00940DD6" w:rsidRDefault="00940DD6" w:rsidP="00940DD6">
                      <w:pPr>
                        <w:keepNext/>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31"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32" w:history="1">
                        <w:r w:rsidRPr="00004CD4">
                          <w:rPr>
                            <w:rFonts w:ascii="Arial" w:eastAsia="Times New Roman" w:hAnsi="Arial" w:cs="Arial"/>
                            <w:b/>
                            <w:bCs/>
                            <w:color w:val="0000FF"/>
                            <w:szCs w:val="24"/>
                            <w:u w:val="single"/>
                          </w:rPr>
                          <w:t>SPC</w:t>
                        </w:r>
                      </w:hyperlink>
                      <w:r>
                        <w:rPr>
                          <w:rFonts w:ascii="Arial" w:eastAsia="Times New Roman" w:hAnsi="Arial" w:cs="Arial"/>
                          <w:b/>
                          <w:bCs/>
                          <w:szCs w:val="24"/>
                        </w:rPr>
                        <w:t xml:space="preserve"> for full details)</w:t>
                      </w:r>
                    </w:p>
                    <w:p w14:paraId="50EAA1F3" w14:textId="77777777" w:rsidR="00940DD6" w:rsidRDefault="00940DD6" w:rsidP="00940DD6">
                      <w:pPr>
                        <w:keepNext/>
                        <w:spacing w:after="0" w:line="240" w:lineRule="auto"/>
                        <w:contextualSpacing/>
                        <w:outlineLvl w:val="0"/>
                        <w:rPr>
                          <w:rFonts w:ascii="Arial" w:eastAsia="Times New Roman" w:hAnsi="Arial" w:cs="Arial"/>
                          <w:b/>
                          <w:bCs/>
                          <w:szCs w:val="24"/>
                        </w:rPr>
                      </w:pPr>
                    </w:p>
                    <w:p w14:paraId="5453C9E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b/>
                          <w:bCs/>
                          <w:szCs w:val="24"/>
                        </w:rPr>
                        <w:t>•</w:t>
                      </w:r>
                      <w:r w:rsidRPr="000C2A5F">
                        <w:rPr>
                          <w:rFonts w:ascii="Arial" w:eastAsia="Times New Roman" w:hAnsi="Arial" w:cs="Arial"/>
                          <w:b/>
                          <w:bCs/>
                          <w:szCs w:val="24"/>
                        </w:rPr>
                        <w:tab/>
                      </w:r>
                      <w:r w:rsidRPr="000C2A5F">
                        <w:rPr>
                          <w:rFonts w:ascii="Arial" w:eastAsia="Times New Roman" w:hAnsi="Arial" w:cs="Arial"/>
                          <w:szCs w:val="24"/>
                        </w:rPr>
                        <w:t>The following list is not exhaustive. Please see BNF or SPC for comprehensive information and recommended management.</w:t>
                      </w:r>
                    </w:p>
                    <w:p w14:paraId="2D74D57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Due to the long half-life of amiodarone, there is potential for drug interactions to occur for several weeks/months after treatment has been discontinued. See SPC for information on managing interactions.</w:t>
                      </w:r>
                    </w:p>
                    <w:p w14:paraId="762D30EE"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Amiodarone is associated with many interactions, some of which are significant enough to contraindicate concurrent use, require dose adjustment and/or additional monitoring.</w:t>
                      </w:r>
                    </w:p>
                    <w:p w14:paraId="3EBB1558"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2EA69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is an enzyme inhibitor and can increase exposure to several medicines including:</w:t>
                      </w:r>
                    </w:p>
                    <w:p w14:paraId="5ABAA01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P-glycoprotein (</w:t>
                      </w:r>
                      <w:proofErr w:type="spellStart"/>
                      <w:r w:rsidRPr="000C2A5F">
                        <w:rPr>
                          <w:rFonts w:ascii="Arial" w:eastAsia="Times New Roman" w:hAnsi="Arial" w:cs="Arial"/>
                          <w:szCs w:val="24"/>
                        </w:rPr>
                        <w:t>PgP</w:t>
                      </w:r>
                      <w:proofErr w:type="spellEnd"/>
                      <w:r w:rsidRPr="000C2A5F">
                        <w:rPr>
                          <w:rFonts w:ascii="Arial" w:eastAsia="Times New Roman" w:hAnsi="Arial" w:cs="Arial"/>
                          <w:szCs w:val="24"/>
                        </w:rPr>
                        <w:t>) substrates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digoxin, dabigatran)</w:t>
                      </w:r>
                    </w:p>
                    <w:p w14:paraId="449D528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CYP2C9 substrates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warfarin, phenytoin)</w:t>
                      </w:r>
                    </w:p>
                    <w:p w14:paraId="6273BE4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CYP3A4 substrates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ciclosporin, statins, fentanyl, sildenafil, colchicine)</w:t>
                      </w:r>
                    </w:p>
                    <w:p w14:paraId="0D57EE0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CYP2D6 substrates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flecainide)</w:t>
                      </w:r>
                    </w:p>
                    <w:p w14:paraId="015377E3"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7A2ADDC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interacts with other medicines that:</w:t>
                      </w:r>
                    </w:p>
                    <w:p w14:paraId="598C3DB1"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Torsade de Points or prolong QT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other anti-</w:t>
                      </w:r>
                      <w:proofErr w:type="spellStart"/>
                      <w:r w:rsidRPr="000C2A5F">
                        <w:rPr>
                          <w:rFonts w:ascii="Arial" w:eastAsia="Times New Roman" w:hAnsi="Arial" w:cs="Arial"/>
                          <w:szCs w:val="24"/>
                        </w:rPr>
                        <w:t>arrhythmics</w:t>
                      </w:r>
                      <w:proofErr w:type="spellEnd"/>
                      <w:r w:rsidRPr="000C2A5F">
                        <w:rPr>
                          <w:rFonts w:ascii="Arial" w:eastAsia="Times New Roman" w:hAnsi="Arial" w:cs="Arial"/>
                          <w:szCs w:val="24"/>
                        </w:rPr>
                        <w:t>, antipsychotics, antidepressants, clarithromycin, erythromycin)</w:t>
                      </w:r>
                    </w:p>
                    <w:p w14:paraId="74279F77"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Lower heart rate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beta-blockers, calcium channel blockers)</w:t>
                      </w:r>
                    </w:p>
                    <w:p w14:paraId="2F1D953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hypokalaemia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diuretics, stimulant laxatives)</w:t>
                      </w:r>
                    </w:p>
                    <w:p w14:paraId="1CF2118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hypomagnesaemia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diuretics, systemic corticosteroids)</w:t>
                      </w:r>
                    </w:p>
                    <w:p w14:paraId="0D9865BB"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83750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Other interactions include:</w:t>
                      </w:r>
                    </w:p>
                    <w:p w14:paraId="102E3D75"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CYP3A4 and CYP2C8 inhibitors: may increase exposure to amiodarone (</w:t>
                      </w:r>
                      <w:proofErr w:type="gramStart"/>
                      <w:r w:rsidRPr="000C2A5F">
                        <w:rPr>
                          <w:rFonts w:ascii="Arial" w:eastAsia="Times New Roman" w:hAnsi="Arial" w:cs="Arial"/>
                          <w:szCs w:val="24"/>
                        </w:rPr>
                        <w:t>e.g.</w:t>
                      </w:r>
                      <w:proofErr w:type="gramEnd"/>
                      <w:r w:rsidRPr="000C2A5F">
                        <w:rPr>
                          <w:rFonts w:ascii="Arial" w:eastAsia="Times New Roman" w:hAnsi="Arial" w:cs="Arial"/>
                          <w:szCs w:val="24"/>
                        </w:rPr>
                        <w:t xml:space="preserve"> cimetidine, </w:t>
                      </w:r>
                      <w:proofErr w:type="spellStart"/>
                      <w:r w:rsidRPr="000C2A5F">
                        <w:rPr>
                          <w:rFonts w:ascii="Arial" w:eastAsia="Times New Roman" w:hAnsi="Arial" w:cs="Arial"/>
                          <w:szCs w:val="24"/>
                        </w:rPr>
                        <w:t>letermovir</w:t>
                      </w:r>
                      <w:proofErr w:type="spellEnd"/>
                      <w:r w:rsidRPr="000C2A5F">
                        <w:rPr>
                          <w:rFonts w:ascii="Arial" w:eastAsia="Times New Roman" w:hAnsi="Arial" w:cs="Arial"/>
                          <w:szCs w:val="24"/>
                        </w:rPr>
                        <w:t xml:space="preserve">, ritonavir, darunavir, grapefruit juice) </w:t>
                      </w:r>
                    </w:p>
                    <w:p w14:paraId="58F85ACA"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Sofosbuvir with daclatasvir; sofosbuvir and ledipasvir; </w:t>
                      </w:r>
                      <w:proofErr w:type="spellStart"/>
                      <w:r w:rsidRPr="000C2A5F">
                        <w:rPr>
                          <w:rFonts w:ascii="Arial" w:eastAsia="Times New Roman" w:hAnsi="Arial" w:cs="Arial"/>
                          <w:szCs w:val="24"/>
                        </w:rPr>
                        <w:t>simeprevir</w:t>
                      </w:r>
                      <w:proofErr w:type="spellEnd"/>
                      <w:r w:rsidRPr="000C2A5F">
                        <w:rPr>
                          <w:rFonts w:ascii="Arial" w:eastAsia="Times New Roman" w:hAnsi="Arial" w:cs="Arial"/>
                          <w:szCs w:val="24"/>
                        </w:rPr>
                        <w:t xml:space="preserve"> with sofosbuvir: risk of severe bradycardia and heart block (mechanism unknown) see MHRA advice</w:t>
                      </w:r>
                      <w:r>
                        <w:rPr>
                          <w:rStyle w:val="CommentReference"/>
                        </w:rPr>
                        <w:annotationRef/>
                      </w:r>
                    </w:p>
                    <w:p w14:paraId="4ABFD472" w14:textId="77777777" w:rsidR="00940DD6" w:rsidRDefault="00940DD6" w:rsidP="00940DD6">
                      <w:pPr>
                        <w:keepNext/>
                        <w:spacing w:after="0" w:line="240" w:lineRule="auto"/>
                        <w:contextualSpacing/>
                        <w:jc w:val="both"/>
                        <w:outlineLvl w:val="0"/>
                        <w:rPr>
                          <w:rFonts w:ascii="Arial" w:eastAsia="Times New Roman" w:hAnsi="Arial" w:cs="Arial"/>
                          <w:b/>
                          <w:bCs/>
                          <w:szCs w:val="24"/>
                        </w:rPr>
                      </w:pPr>
                    </w:p>
                    <w:p w14:paraId="3C45E3D2" w14:textId="77777777" w:rsidR="00940DD6" w:rsidRDefault="00940DD6" w:rsidP="00940DD6">
                      <w:pPr>
                        <w:spacing w:after="0"/>
                        <w:rPr>
                          <w:b/>
                        </w:rPr>
                      </w:pPr>
                    </w:p>
                    <w:p w14:paraId="71A35F91" w14:textId="77777777" w:rsidR="00940DD6" w:rsidRDefault="00940DD6"/>
                  </w:txbxContent>
                </v:textbox>
              </v:shape>
            </w:pict>
          </mc:Fallback>
        </mc:AlternateContent>
      </w:r>
    </w:p>
    <w:p w14:paraId="2C6747C8" w14:textId="77777777" w:rsidR="00940DD6" w:rsidRPr="00940DD6" w:rsidRDefault="00940DD6" w:rsidP="00004CD4">
      <w:pPr>
        <w:spacing w:after="0"/>
        <w:rPr>
          <w:bCs/>
          <w:sz w:val="18"/>
        </w:rPr>
      </w:pPr>
    </w:p>
    <w:p w14:paraId="66E68AA4" w14:textId="77777777" w:rsidR="00940DD6" w:rsidRDefault="00940DD6" w:rsidP="00004CD4">
      <w:pPr>
        <w:spacing w:after="0"/>
        <w:rPr>
          <w:b/>
          <w:sz w:val="18"/>
        </w:rPr>
      </w:pPr>
    </w:p>
    <w:p w14:paraId="7B3508A0" w14:textId="77777777" w:rsidR="00940DD6" w:rsidRDefault="00940DD6" w:rsidP="00004CD4">
      <w:pPr>
        <w:spacing w:after="0"/>
        <w:rPr>
          <w:b/>
          <w:sz w:val="18"/>
        </w:rPr>
      </w:pPr>
    </w:p>
    <w:p w14:paraId="4FA58878" w14:textId="77777777" w:rsidR="00940DD6" w:rsidRDefault="00940DD6" w:rsidP="00004CD4">
      <w:pPr>
        <w:spacing w:after="0"/>
        <w:rPr>
          <w:b/>
          <w:sz w:val="18"/>
        </w:rPr>
      </w:pPr>
    </w:p>
    <w:p w14:paraId="412EA766" w14:textId="77777777" w:rsidR="00940DD6" w:rsidRDefault="00940DD6" w:rsidP="00004CD4">
      <w:pPr>
        <w:spacing w:after="0"/>
        <w:rPr>
          <w:b/>
          <w:sz w:val="18"/>
        </w:rPr>
      </w:pPr>
    </w:p>
    <w:p w14:paraId="6C471249" w14:textId="77777777" w:rsidR="00940DD6" w:rsidRDefault="00940DD6" w:rsidP="00004CD4">
      <w:pPr>
        <w:spacing w:after="0"/>
        <w:rPr>
          <w:b/>
          <w:sz w:val="18"/>
        </w:rPr>
      </w:pPr>
    </w:p>
    <w:p w14:paraId="6841B798" w14:textId="77777777" w:rsidR="00940DD6" w:rsidRDefault="00940DD6" w:rsidP="00004CD4">
      <w:pPr>
        <w:spacing w:after="0"/>
        <w:rPr>
          <w:b/>
          <w:sz w:val="18"/>
        </w:rPr>
      </w:pPr>
    </w:p>
    <w:p w14:paraId="2B54E935" w14:textId="77777777" w:rsidR="00940DD6" w:rsidRDefault="00940DD6" w:rsidP="00004CD4">
      <w:pPr>
        <w:spacing w:after="0"/>
        <w:rPr>
          <w:b/>
          <w:sz w:val="18"/>
        </w:rPr>
      </w:pPr>
    </w:p>
    <w:p w14:paraId="113FBF1F" w14:textId="77777777" w:rsidR="00940DD6" w:rsidRDefault="00940DD6" w:rsidP="00004CD4">
      <w:pPr>
        <w:spacing w:after="0"/>
        <w:rPr>
          <w:b/>
          <w:sz w:val="18"/>
        </w:rPr>
      </w:pPr>
    </w:p>
    <w:p w14:paraId="2275F23A" w14:textId="77777777" w:rsidR="00940DD6" w:rsidRDefault="00940DD6" w:rsidP="00004CD4">
      <w:pPr>
        <w:spacing w:after="0"/>
        <w:rPr>
          <w:b/>
          <w:sz w:val="18"/>
        </w:rPr>
      </w:pPr>
    </w:p>
    <w:p w14:paraId="51D2C233" w14:textId="77777777" w:rsidR="00940DD6" w:rsidRDefault="00940DD6" w:rsidP="00004CD4">
      <w:pPr>
        <w:spacing w:after="0"/>
        <w:rPr>
          <w:b/>
          <w:sz w:val="18"/>
        </w:rPr>
      </w:pPr>
    </w:p>
    <w:p w14:paraId="12B87707" w14:textId="77777777" w:rsidR="00940DD6" w:rsidRDefault="00940DD6" w:rsidP="00004CD4">
      <w:pPr>
        <w:spacing w:after="0"/>
        <w:rPr>
          <w:b/>
          <w:sz w:val="18"/>
        </w:rPr>
      </w:pPr>
    </w:p>
    <w:p w14:paraId="292AD33A" w14:textId="77777777" w:rsidR="00940DD6" w:rsidRDefault="00940DD6" w:rsidP="00004CD4">
      <w:pPr>
        <w:spacing w:after="0"/>
        <w:rPr>
          <w:b/>
          <w:sz w:val="18"/>
        </w:rPr>
      </w:pPr>
    </w:p>
    <w:p w14:paraId="7E64B1AA" w14:textId="77777777" w:rsidR="00940DD6" w:rsidRDefault="00940DD6" w:rsidP="00004CD4">
      <w:pPr>
        <w:spacing w:after="0"/>
        <w:rPr>
          <w:b/>
          <w:sz w:val="18"/>
        </w:rPr>
      </w:pPr>
    </w:p>
    <w:p w14:paraId="4E093DB4" w14:textId="77777777" w:rsidR="00940DD6" w:rsidRDefault="00940DD6" w:rsidP="00004CD4">
      <w:pPr>
        <w:spacing w:after="0"/>
        <w:rPr>
          <w:b/>
          <w:sz w:val="18"/>
        </w:rPr>
      </w:pPr>
    </w:p>
    <w:p w14:paraId="7D8DA511" w14:textId="77777777" w:rsidR="00940DD6" w:rsidRDefault="00940DD6" w:rsidP="00004CD4">
      <w:pPr>
        <w:spacing w:after="0"/>
        <w:rPr>
          <w:b/>
          <w:sz w:val="18"/>
        </w:rPr>
      </w:pPr>
    </w:p>
    <w:p w14:paraId="7EA819F8" w14:textId="77777777" w:rsidR="00940DD6" w:rsidRDefault="00940DD6" w:rsidP="00004CD4">
      <w:pPr>
        <w:spacing w:after="0"/>
        <w:rPr>
          <w:b/>
          <w:sz w:val="18"/>
        </w:rPr>
      </w:pPr>
    </w:p>
    <w:p w14:paraId="1EB99DEB" w14:textId="77777777" w:rsidR="00940DD6" w:rsidRDefault="00940DD6" w:rsidP="00004CD4">
      <w:pPr>
        <w:spacing w:after="0"/>
        <w:rPr>
          <w:b/>
          <w:sz w:val="18"/>
        </w:rPr>
      </w:pPr>
    </w:p>
    <w:p w14:paraId="6563AD14" w14:textId="77777777" w:rsidR="00940DD6" w:rsidRDefault="00940DD6" w:rsidP="00004CD4">
      <w:pPr>
        <w:spacing w:after="0"/>
        <w:rPr>
          <w:b/>
          <w:sz w:val="18"/>
        </w:rPr>
      </w:pPr>
    </w:p>
    <w:p w14:paraId="11015098" w14:textId="77777777" w:rsidR="00940DD6" w:rsidRDefault="00940DD6" w:rsidP="00004CD4">
      <w:pPr>
        <w:spacing w:after="0"/>
        <w:rPr>
          <w:b/>
          <w:sz w:val="18"/>
        </w:rPr>
      </w:pPr>
    </w:p>
    <w:p w14:paraId="3D194205" w14:textId="77777777" w:rsidR="00940DD6" w:rsidRDefault="00940DD6" w:rsidP="00004CD4">
      <w:pPr>
        <w:spacing w:after="0"/>
        <w:rPr>
          <w:b/>
          <w:sz w:val="18"/>
        </w:rPr>
      </w:pPr>
    </w:p>
    <w:p w14:paraId="4CD4CE50" w14:textId="77777777" w:rsidR="00940DD6" w:rsidRDefault="00940DD6" w:rsidP="00004CD4">
      <w:pPr>
        <w:spacing w:after="0"/>
        <w:rPr>
          <w:b/>
          <w:sz w:val="18"/>
        </w:rPr>
      </w:pPr>
    </w:p>
    <w:p w14:paraId="4286FE37" w14:textId="77777777" w:rsidR="00940DD6" w:rsidRDefault="00940DD6" w:rsidP="00004CD4">
      <w:pPr>
        <w:spacing w:after="0"/>
        <w:rPr>
          <w:b/>
          <w:sz w:val="18"/>
        </w:rPr>
      </w:pPr>
    </w:p>
    <w:p w14:paraId="77A3F6E9" w14:textId="77777777" w:rsidR="00940DD6" w:rsidRDefault="00940DD6" w:rsidP="00004CD4">
      <w:pPr>
        <w:spacing w:after="0"/>
        <w:rPr>
          <w:b/>
          <w:sz w:val="18"/>
        </w:rPr>
      </w:pPr>
    </w:p>
    <w:p w14:paraId="1DD10869" w14:textId="77777777" w:rsidR="00940DD6" w:rsidRDefault="00940DD6" w:rsidP="00004CD4">
      <w:pPr>
        <w:spacing w:after="0"/>
        <w:rPr>
          <w:b/>
          <w:sz w:val="18"/>
        </w:rPr>
      </w:pPr>
    </w:p>
    <w:p w14:paraId="734C3334" w14:textId="77777777" w:rsidR="00940DD6" w:rsidRDefault="00940DD6" w:rsidP="00004CD4">
      <w:pPr>
        <w:spacing w:after="0"/>
        <w:rPr>
          <w:b/>
          <w:sz w:val="18"/>
        </w:rPr>
      </w:pPr>
    </w:p>
    <w:p w14:paraId="5B91C79B" w14:textId="77777777" w:rsidR="00940DD6" w:rsidRPr="005430C6" w:rsidRDefault="00940DD6" w:rsidP="00004CD4">
      <w:pPr>
        <w:spacing w:after="0"/>
        <w:rPr>
          <w:b/>
          <w:sz w:val="18"/>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935E19" w:rsidRPr="00CA1BB1" w14:paraId="26435330" w14:textId="77777777" w:rsidTr="00935E19">
        <w:trPr>
          <w:trHeight w:val="632"/>
        </w:trPr>
        <w:tc>
          <w:tcPr>
            <w:tcW w:w="10887" w:type="dxa"/>
            <w:shd w:val="clear" w:color="auto" w:fill="auto"/>
          </w:tcPr>
          <w:p w14:paraId="04465945" w14:textId="77777777" w:rsidR="00935E19" w:rsidRPr="008C60E5" w:rsidRDefault="00935E19" w:rsidP="00095B2D">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19DB6923" w14:textId="77777777" w:rsidR="00935E19" w:rsidRDefault="00935E19" w:rsidP="00095B2D">
            <w:pPr>
              <w:spacing w:after="0" w:line="240" w:lineRule="auto"/>
              <w:rPr>
                <w:rFonts w:ascii="Arial" w:eastAsia="Times New Roman" w:hAnsi="Arial" w:cs="Arial"/>
                <w:b/>
                <w:bCs/>
                <w:lang w:eastAsia="en-GB"/>
              </w:rPr>
            </w:pPr>
          </w:p>
          <w:p w14:paraId="115D189E" w14:textId="77777777" w:rsidR="00935E19" w:rsidRPr="00D43187" w:rsidRDefault="00935E19" w:rsidP="00095B2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3402"/>
              <w:gridCol w:w="3245"/>
              <w:gridCol w:w="2127"/>
            </w:tblGrid>
            <w:tr w:rsidR="0092247C" w:rsidRPr="00D43187" w14:paraId="046508F8" w14:textId="77777777" w:rsidTr="008A4646">
              <w:tc>
                <w:tcPr>
                  <w:tcW w:w="1883" w:type="dxa"/>
                </w:tcPr>
                <w:p w14:paraId="3B862204" w14:textId="77777777" w:rsidR="0092247C" w:rsidRPr="00D43187" w:rsidRDefault="0092247C" w:rsidP="00095B2D">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3402" w:type="dxa"/>
                </w:tcPr>
                <w:p w14:paraId="0F29EB6A" w14:textId="77777777" w:rsidR="0092247C" w:rsidRPr="00D43187" w:rsidRDefault="0092247C" w:rsidP="00095B2D">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45" w:type="dxa"/>
                </w:tcPr>
                <w:p w14:paraId="5638F0B6" w14:textId="77777777" w:rsidR="0092247C" w:rsidRPr="00D43187" w:rsidRDefault="0092247C" w:rsidP="00095B2D">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61776097" w14:textId="77777777" w:rsidR="0092247C" w:rsidRPr="00D43187" w:rsidRDefault="0092247C" w:rsidP="00095B2D">
                  <w:pPr>
                    <w:rPr>
                      <w:rFonts w:ascii="Arial" w:eastAsia="Times New Roman" w:hAnsi="Arial" w:cs="Arial"/>
                      <w:b/>
                      <w:bCs/>
                      <w:lang w:eastAsia="en-GB"/>
                    </w:rPr>
                  </w:pPr>
                </w:p>
              </w:tc>
              <w:tc>
                <w:tcPr>
                  <w:tcW w:w="2127" w:type="dxa"/>
                </w:tcPr>
                <w:p w14:paraId="3BC15EF7" w14:textId="77777777" w:rsidR="0092247C" w:rsidRPr="00D43187" w:rsidRDefault="0092247C" w:rsidP="00095B2D">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2247C" w:rsidRPr="00D43187" w14:paraId="28708EF5" w14:textId="77777777" w:rsidTr="008A4646">
              <w:tc>
                <w:tcPr>
                  <w:tcW w:w="1883" w:type="dxa"/>
                </w:tcPr>
                <w:p w14:paraId="3315C067" w14:textId="725B28EF" w:rsidR="0092247C" w:rsidRPr="00D43187" w:rsidRDefault="0092247C" w:rsidP="00095B2D">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Cardiology</w:t>
                  </w:r>
                </w:p>
              </w:tc>
              <w:tc>
                <w:tcPr>
                  <w:tcW w:w="3402" w:type="dxa"/>
                </w:tcPr>
                <w:p w14:paraId="0DBCEC0E" w14:textId="1008E8E1" w:rsidR="0092247C" w:rsidRDefault="0092247C" w:rsidP="00095B2D">
                  <w:pPr>
                    <w:spacing w:after="40"/>
                    <w:rPr>
                      <w:rFonts w:ascii="Arial" w:hAnsi="Arial" w:cs="Arial"/>
                      <w:sz w:val="20"/>
                      <w:szCs w:val="20"/>
                    </w:rPr>
                  </w:pPr>
                  <w:r>
                    <w:rPr>
                      <w:rFonts w:ascii="Arial" w:hAnsi="Arial" w:cs="Arial"/>
                      <w:sz w:val="20"/>
                      <w:szCs w:val="20"/>
                    </w:rPr>
                    <w:t xml:space="preserve"> </w:t>
                  </w:r>
                  <w:r w:rsidRPr="00D43187">
                    <w:rPr>
                      <w:rFonts w:ascii="Arial" w:hAnsi="Arial" w:cs="Arial"/>
                      <w:sz w:val="20"/>
                      <w:szCs w:val="20"/>
                    </w:rPr>
                    <w:t xml:space="preserve"> </w:t>
                  </w:r>
                  <w:r w:rsidRPr="0092247C">
                    <w:rPr>
                      <w:rFonts w:ascii="Arial" w:hAnsi="Arial" w:cs="Arial"/>
                      <w:sz w:val="20"/>
                      <w:szCs w:val="20"/>
                    </w:rPr>
                    <w:t> </w:t>
                  </w:r>
                  <w:hyperlink r:id="rId33" w:history="1">
                    <w:r w:rsidRPr="0092247C">
                      <w:rPr>
                        <w:rStyle w:val="Hyperlink"/>
                        <w:rFonts w:ascii="Arial" w:hAnsi="Arial" w:cs="Arial"/>
                        <w:sz w:val="20"/>
                        <w:szCs w:val="20"/>
                      </w:rPr>
                      <w:t>enh-tr.cardiologycdh@nhs.net</w:t>
                    </w:r>
                  </w:hyperlink>
                </w:p>
              </w:tc>
              <w:tc>
                <w:tcPr>
                  <w:tcW w:w="3245" w:type="dxa"/>
                </w:tcPr>
                <w:p w14:paraId="23B88976" w14:textId="77777777" w:rsidR="0092247C" w:rsidRPr="00D43187" w:rsidRDefault="00752134" w:rsidP="00095B2D">
                  <w:pPr>
                    <w:spacing w:after="40"/>
                    <w:rPr>
                      <w:rFonts w:ascii="Arial" w:eastAsia="Times New Roman" w:hAnsi="Arial" w:cs="Arial"/>
                      <w:bCs/>
                      <w:sz w:val="20"/>
                      <w:szCs w:val="20"/>
                      <w:lang w:eastAsia="en-GB"/>
                    </w:rPr>
                  </w:pPr>
                  <w:hyperlink r:id="rId34" w:history="1">
                    <w:r w:rsidR="0092247C" w:rsidRPr="005228AA">
                      <w:rPr>
                        <w:rStyle w:val="Hyperlink"/>
                        <w:rFonts w:ascii="Arial" w:eastAsia="Times New Roman" w:hAnsi="Arial" w:cs="Arial"/>
                        <w:bCs/>
                        <w:sz w:val="20"/>
                        <w:szCs w:val="20"/>
                        <w:lang w:eastAsia="en-GB"/>
                      </w:rPr>
                      <w:t>sharedcare.enh-tr@nhs.net</w:t>
                    </w:r>
                  </w:hyperlink>
                  <w:r w:rsidR="0092247C">
                    <w:rPr>
                      <w:rFonts w:ascii="Arial" w:eastAsia="Times New Roman" w:hAnsi="Arial" w:cs="Arial"/>
                      <w:bCs/>
                      <w:sz w:val="20"/>
                      <w:szCs w:val="20"/>
                      <w:lang w:eastAsia="en-GB"/>
                    </w:rPr>
                    <w:t xml:space="preserve"> </w:t>
                  </w:r>
                </w:p>
                <w:p w14:paraId="797E4C6E" w14:textId="440D5280" w:rsidR="0092247C" w:rsidRDefault="0092247C" w:rsidP="00095B2D">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w:t>
                  </w:r>
                  <w:r w:rsidR="00457943">
                    <w:rPr>
                      <w:rFonts w:ascii="Arial" w:eastAsia="Times New Roman" w:hAnsi="Arial" w:cs="Arial"/>
                      <w:bCs/>
                      <w:sz w:val="20"/>
                      <w:szCs w:val="20"/>
                      <w:lang w:eastAsia="en-GB"/>
                    </w:rPr>
                    <w:t xml:space="preserve"> </w:t>
                  </w:r>
                  <w:r w:rsidRPr="00D43187">
                    <w:rPr>
                      <w:rFonts w:ascii="Arial" w:eastAsia="Times New Roman" w:hAnsi="Arial" w:cs="Arial"/>
                      <w:bCs/>
                      <w:sz w:val="20"/>
                      <w:szCs w:val="20"/>
                      <w:lang w:eastAsia="en-GB"/>
                    </w:rPr>
                    <w:t>032</w:t>
                  </w:r>
                </w:p>
              </w:tc>
              <w:tc>
                <w:tcPr>
                  <w:tcW w:w="2127" w:type="dxa"/>
                </w:tcPr>
                <w:p w14:paraId="28B2A7DE" w14:textId="77777777" w:rsidR="00457943" w:rsidRDefault="00457943" w:rsidP="00095B2D">
                  <w:pPr>
                    <w:rPr>
                      <w:rFonts w:ascii="Arial" w:eastAsia="Times New Roman" w:hAnsi="Arial" w:cs="Arial"/>
                      <w:bCs/>
                      <w:sz w:val="20"/>
                      <w:szCs w:val="20"/>
                      <w:lang w:eastAsia="en-GB"/>
                    </w:rPr>
                  </w:pPr>
                </w:p>
                <w:p w14:paraId="327AB4A3" w14:textId="4E22D0D7" w:rsidR="0092247C" w:rsidRPr="00D43187" w:rsidRDefault="0092247C" w:rsidP="00095B2D">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bl>
          <w:p w14:paraId="08E2EE7F" w14:textId="77777777" w:rsidR="00935E19" w:rsidRPr="00D43187" w:rsidRDefault="00935E19" w:rsidP="00095B2D">
            <w:pPr>
              <w:spacing w:after="0" w:line="240" w:lineRule="auto"/>
              <w:rPr>
                <w:rFonts w:ascii="Arial" w:eastAsia="Times New Roman" w:hAnsi="Arial" w:cs="Arial"/>
                <w:b/>
                <w:bCs/>
                <w:lang w:eastAsia="en-GB"/>
              </w:rPr>
            </w:pPr>
          </w:p>
          <w:p w14:paraId="04E443AD" w14:textId="77777777" w:rsidR="00935E19" w:rsidRPr="00D43187" w:rsidRDefault="00935E19" w:rsidP="00095B2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696"/>
              <w:gridCol w:w="2275"/>
              <w:gridCol w:w="3253"/>
              <w:gridCol w:w="3437"/>
            </w:tblGrid>
            <w:tr w:rsidR="00CB5194" w:rsidRPr="00D43187" w14:paraId="37082BCE" w14:textId="77777777" w:rsidTr="00CB5194">
              <w:tc>
                <w:tcPr>
                  <w:tcW w:w="1696" w:type="dxa"/>
                </w:tcPr>
                <w:p w14:paraId="4404E68A" w14:textId="77777777" w:rsidR="00CB5194" w:rsidRPr="00D43187" w:rsidRDefault="00CB5194" w:rsidP="00095B2D">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2275" w:type="dxa"/>
                </w:tcPr>
                <w:p w14:paraId="5BD7F023" w14:textId="78E50541" w:rsidR="00CB5194" w:rsidRPr="00D43187" w:rsidRDefault="00CB5194" w:rsidP="00095B2D">
                  <w:pPr>
                    <w:rPr>
                      <w:rFonts w:ascii="Arial" w:eastAsia="Times New Roman" w:hAnsi="Arial" w:cs="Arial"/>
                      <w:b/>
                      <w:bCs/>
                      <w:lang w:eastAsia="en-GB"/>
                    </w:rPr>
                  </w:pPr>
                  <w:r>
                    <w:rPr>
                      <w:rFonts w:ascii="Arial" w:eastAsia="Times New Roman" w:hAnsi="Arial" w:cs="Arial"/>
                      <w:b/>
                      <w:bCs/>
                      <w:lang w:eastAsia="en-GB"/>
                    </w:rPr>
                    <w:t>Contact Number</w:t>
                  </w:r>
                </w:p>
              </w:tc>
              <w:tc>
                <w:tcPr>
                  <w:tcW w:w="3253" w:type="dxa"/>
                </w:tcPr>
                <w:p w14:paraId="10A35C89" w14:textId="7C120F0A" w:rsidR="00CB5194" w:rsidRPr="00D43187" w:rsidRDefault="00CB5194" w:rsidP="00095B2D">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437" w:type="dxa"/>
                </w:tcPr>
                <w:p w14:paraId="6621BACD" w14:textId="77777777" w:rsidR="00CB5194" w:rsidRPr="00D43187" w:rsidRDefault="00CB5194" w:rsidP="00095B2D">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CB5194" w:rsidRPr="00D43187" w14:paraId="7241C6B6" w14:textId="77777777" w:rsidTr="00CB5194">
              <w:tc>
                <w:tcPr>
                  <w:tcW w:w="1696" w:type="dxa"/>
                </w:tcPr>
                <w:p w14:paraId="4F8555CD" w14:textId="0834D727" w:rsidR="00CB5194" w:rsidRPr="00D43187" w:rsidRDefault="00CB5194" w:rsidP="00095B2D">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2275" w:type="dxa"/>
                </w:tcPr>
                <w:p w14:paraId="3A7030B4" w14:textId="5ADEF0AF" w:rsidR="00CB5194" w:rsidRDefault="00CB5194" w:rsidP="00095B2D">
                  <w:pPr>
                    <w:spacing w:after="40"/>
                    <w:rPr>
                      <w:rFonts w:ascii="Arial" w:hAnsi="Arial" w:cs="Arial"/>
                      <w:sz w:val="20"/>
                      <w:szCs w:val="20"/>
                    </w:rPr>
                  </w:pPr>
                  <w:r w:rsidRPr="00CB5194">
                    <w:rPr>
                      <w:rFonts w:ascii="Arial" w:hAnsi="Arial" w:cs="Arial"/>
                      <w:sz w:val="20"/>
                      <w:szCs w:val="20"/>
                    </w:rPr>
                    <w:t>01923 436 403</w:t>
                  </w:r>
                </w:p>
              </w:tc>
              <w:tc>
                <w:tcPr>
                  <w:tcW w:w="3253" w:type="dxa"/>
                </w:tcPr>
                <w:p w14:paraId="10E275B7" w14:textId="06245226" w:rsidR="00CB5194" w:rsidRPr="00D43187" w:rsidRDefault="00CB5194" w:rsidP="00095B2D">
                  <w:pPr>
                    <w:spacing w:after="40"/>
                    <w:rPr>
                      <w:rFonts w:ascii="Arial" w:eastAsia="Times New Roman" w:hAnsi="Arial" w:cs="Arial"/>
                      <w:b/>
                      <w:bCs/>
                      <w:sz w:val="20"/>
                      <w:szCs w:val="20"/>
                      <w:lang w:eastAsia="en-GB"/>
                    </w:rPr>
                  </w:pPr>
                  <w:r>
                    <w:rPr>
                      <w:rFonts w:ascii="Arial" w:hAnsi="Arial" w:cs="Arial"/>
                      <w:sz w:val="20"/>
                      <w:szCs w:val="20"/>
                    </w:rPr>
                    <w:t xml:space="preserve"> </w:t>
                  </w:r>
                  <w:r w:rsidRPr="00D43187">
                    <w:rPr>
                      <w:rFonts w:ascii="Arial" w:hAnsi="Arial" w:cs="Arial"/>
                      <w:sz w:val="20"/>
                      <w:szCs w:val="20"/>
                    </w:rPr>
                    <w:t xml:space="preserve"> </w:t>
                  </w:r>
                  <w:hyperlink r:id="rId35" w:history="1">
                    <w:r w:rsidRPr="00935E19">
                      <w:rPr>
                        <w:rStyle w:val="Hyperlink"/>
                        <w:rFonts w:ascii="Arial" w:hAnsi="Arial" w:cs="Arial"/>
                        <w:sz w:val="20"/>
                        <w:szCs w:val="20"/>
                      </w:rPr>
                      <w:t>westherts.cardio@nhs.net</w:t>
                    </w:r>
                  </w:hyperlink>
                </w:p>
              </w:tc>
              <w:tc>
                <w:tcPr>
                  <w:tcW w:w="3437" w:type="dxa"/>
                </w:tcPr>
                <w:p w14:paraId="3CE6DE85" w14:textId="77777777" w:rsidR="00CB5194" w:rsidRPr="00D43187" w:rsidRDefault="00CB5194" w:rsidP="00095B2D">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7FF36F47" w14:textId="77777777" w:rsidR="00CB5194" w:rsidRPr="00D43187" w:rsidRDefault="00CB5194" w:rsidP="00095B2D">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3900E444" w14:textId="77777777" w:rsidR="00CB5194" w:rsidRPr="00D43187" w:rsidRDefault="00CB5194" w:rsidP="00095B2D">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bl>
          <w:p w14:paraId="6A8F5709" w14:textId="7F3694B3" w:rsidR="00C52D41" w:rsidRDefault="00C52D41" w:rsidP="0044616F">
            <w:pPr>
              <w:tabs>
                <w:tab w:val="left" w:pos="950"/>
              </w:tabs>
              <w:spacing w:after="0" w:line="240" w:lineRule="auto"/>
              <w:rPr>
                <w:rFonts w:ascii="Arial" w:eastAsia="Times New Roman" w:hAnsi="Arial" w:cs="Arial"/>
                <w:b/>
                <w:bCs/>
                <w:u w:val="single"/>
                <w:lang w:eastAsia="en-GB"/>
              </w:rPr>
            </w:pPr>
          </w:p>
          <w:p w14:paraId="3D836302" w14:textId="18A8A993" w:rsidR="00935E19" w:rsidRDefault="00935E19" w:rsidP="00095B2D">
            <w:pPr>
              <w:spacing w:after="0" w:line="240" w:lineRule="auto"/>
              <w:rPr>
                <w:rFonts w:ascii="Arial" w:eastAsia="Times New Roman" w:hAnsi="Arial" w:cs="Arial"/>
                <w:b/>
                <w:bCs/>
                <w:u w:val="single"/>
                <w:lang w:eastAsia="en-GB"/>
              </w:rPr>
            </w:pPr>
            <w:r w:rsidRPr="00935E19">
              <w:rPr>
                <w:rFonts w:ascii="Arial" w:eastAsia="Times New Roman" w:hAnsi="Arial" w:cs="Arial"/>
                <w:b/>
                <w:bCs/>
                <w:u w:val="single"/>
                <w:lang w:eastAsia="en-GB"/>
              </w:rPr>
              <w:t xml:space="preserve">Princess Alexandra Hospital NHS Trust </w:t>
            </w:r>
            <w:r>
              <w:rPr>
                <w:rFonts w:ascii="Arial" w:eastAsia="Times New Roman" w:hAnsi="Arial" w:cs="Arial"/>
                <w:b/>
                <w:bCs/>
                <w:u w:val="single"/>
                <w:lang w:eastAsia="en-GB"/>
              </w:rPr>
              <w:br/>
            </w:r>
          </w:p>
          <w:tbl>
            <w:tblPr>
              <w:tblStyle w:val="TableGrid"/>
              <w:tblW w:w="0" w:type="auto"/>
              <w:tblLook w:val="04A0" w:firstRow="1" w:lastRow="0" w:firstColumn="1" w:lastColumn="0" w:noHBand="0" w:noVBand="1"/>
            </w:tblPr>
            <w:tblGrid>
              <w:gridCol w:w="1789"/>
              <w:gridCol w:w="1922"/>
              <w:gridCol w:w="5103"/>
              <w:gridCol w:w="1847"/>
            </w:tblGrid>
            <w:tr w:rsidR="00935E19" w:rsidRPr="00D43187" w14:paraId="0137BBE6" w14:textId="77777777" w:rsidTr="008A4646">
              <w:tc>
                <w:tcPr>
                  <w:tcW w:w="1789" w:type="dxa"/>
                </w:tcPr>
                <w:p w14:paraId="0EF76248"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1922" w:type="dxa"/>
                </w:tcPr>
                <w:p w14:paraId="4382287E"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103" w:type="dxa"/>
                </w:tcPr>
                <w:p w14:paraId="73584D6D"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47" w:type="dxa"/>
                </w:tcPr>
                <w:p w14:paraId="1D9F3EC5" w14:textId="77777777" w:rsidR="00935E19" w:rsidRPr="00D43187" w:rsidRDefault="00935E19" w:rsidP="00935E19">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35E19" w:rsidRPr="00D43187" w14:paraId="5E9810AE" w14:textId="77777777" w:rsidTr="008A4646">
              <w:tc>
                <w:tcPr>
                  <w:tcW w:w="1789" w:type="dxa"/>
                </w:tcPr>
                <w:p w14:paraId="52302019" w14:textId="6418CE0E" w:rsidR="00935E19" w:rsidRPr="00D43187" w:rsidRDefault="00935E19" w:rsidP="00935E19">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1922" w:type="dxa"/>
                </w:tcPr>
                <w:p w14:paraId="66E92A64" w14:textId="1FC382C9" w:rsidR="00935E19" w:rsidRPr="00D43187" w:rsidRDefault="008A4646" w:rsidP="00935E19">
                  <w:pPr>
                    <w:spacing w:after="40"/>
                    <w:rPr>
                      <w:rFonts w:ascii="Arial" w:hAnsi="Arial" w:cs="Arial"/>
                      <w:sz w:val="20"/>
                      <w:szCs w:val="20"/>
                    </w:rPr>
                  </w:pPr>
                  <w:r w:rsidRPr="008A4646">
                    <w:rPr>
                      <w:rFonts w:ascii="Arial" w:hAnsi="Arial" w:cs="Arial"/>
                      <w:sz w:val="20"/>
                      <w:szCs w:val="20"/>
                    </w:rPr>
                    <w:t>01279 827203</w:t>
                  </w:r>
                  <w:r>
                    <w:rPr>
                      <w:rFonts w:ascii="Arial" w:hAnsi="Arial" w:cs="Arial"/>
                      <w:sz w:val="20"/>
                      <w:szCs w:val="20"/>
                    </w:rPr>
                    <w:t xml:space="preserve">/ </w:t>
                  </w:r>
                  <w:r w:rsidRPr="008A4646">
                    <w:rPr>
                      <w:rFonts w:ascii="Arial" w:hAnsi="Arial" w:cs="Arial"/>
                      <w:sz w:val="20"/>
                      <w:szCs w:val="20"/>
                    </w:rPr>
                    <w:t>01279 827337</w:t>
                  </w:r>
                </w:p>
              </w:tc>
              <w:tc>
                <w:tcPr>
                  <w:tcW w:w="5103" w:type="dxa"/>
                </w:tcPr>
                <w:p w14:paraId="1A0C3564" w14:textId="538F0DEB" w:rsidR="00935E19" w:rsidRPr="00D43187" w:rsidRDefault="00752134" w:rsidP="00935E19">
                  <w:pPr>
                    <w:spacing w:after="40"/>
                    <w:rPr>
                      <w:rFonts w:ascii="Arial" w:eastAsia="Times New Roman" w:hAnsi="Arial" w:cs="Arial"/>
                      <w:b/>
                      <w:bCs/>
                      <w:sz w:val="20"/>
                      <w:szCs w:val="20"/>
                      <w:lang w:eastAsia="en-GB"/>
                    </w:rPr>
                  </w:pPr>
                  <w:hyperlink r:id="rId36" w:history="1">
                    <w:r w:rsidR="008A4646" w:rsidRPr="00D55C2F">
                      <w:rPr>
                        <w:rStyle w:val="Hyperlink"/>
                        <w:rFonts w:ascii="Arial" w:hAnsi="Arial" w:cs="Arial"/>
                        <w:sz w:val="20"/>
                        <w:szCs w:val="20"/>
                      </w:rPr>
                      <w:t>tpa-tr.cardiologyadminclinicalcorrespondence@nhs.net</w:t>
                    </w:r>
                  </w:hyperlink>
                </w:p>
              </w:tc>
              <w:tc>
                <w:tcPr>
                  <w:tcW w:w="1847" w:type="dxa"/>
                </w:tcPr>
                <w:p w14:paraId="0051D654" w14:textId="009E8B79" w:rsidR="00935E19" w:rsidRPr="008A4646" w:rsidRDefault="00457943" w:rsidP="00935E19">
                  <w:pPr>
                    <w:rPr>
                      <w:rFonts w:ascii="Arial" w:eastAsia="Times New Roman" w:hAnsi="Arial" w:cs="Arial"/>
                      <w:sz w:val="20"/>
                      <w:szCs w:val="20"/>
                      <w:lang w:eastAsia="en-GB"/>
                    </w:rPr>
                  </w:pPr>
                  <w:r w:rsidRPr="008A4646">
                    <w:rPr>
                      <w:rFonts w:ascii="Arial" w:eastAsia="Times New Roman" w:hAnsi="Arial" w:cs="Arial"/>
                      <w:sz w:val="20"/>
                      <w:szCs w:val="20"/>
                      <w:lang w:eastAsia="en-GB"/>
                    </w:rPr>
                    <w:t>01279 444 455</w:t>
                  </w:r>
                </w:p>
              </w:tc>
            </w:tr>
          </w:tbl>
          <w:p w14:paraId="02659AFC" w14:textId="77777777" w:rsidR="00935E19" w:rsidRDefault="00935E19" w:rsidP="00095B2D">
            <w:pPr>
              <w:spacing w:after="0" w:line="240" w:lineRule="auto"/>
              <w:rPr>
                <w:rFonts w:ascii="Arial" w:eastAsia="Times New Roman" w:hAnsi="Arial" w:cs="Arial"/>
                <w:b/>
                <w:bCs/>
                <w:u w:val="single"/>
                <w:lang w:eastAsia="en-GB"/>
              </w:rPr>
            </w:pPr>
          </w:p>
          <w:p w14:paraId="268CBC05" w14:textId="77777777" w:rsidR="00935E19" w:rsidRPr="008C60E5" w:rsidRDefault="00935E19" w:rsidP="00095B2D">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6220FAD3" w14:textId="30A65052" w:rsidR="00935E19" w:rsidRPr="00935E19" w:rsidRDefault="00935E19" w:rsidP="00935E19">
            <w:pPr>
              <w:spacing w:after="0" w:line="240" w:lineRule="auto"/>
              <w:jc w:val="both"/>
              <w:outlineLvl w:val="0"/>
              <w:rPr>
                <w:rFonts w:ascii="Arial" w:eastAsia="Times New Roman" w:hAnsi="Arial" w:cs="Arial"/>
                <w:lang w:val="en-US"/>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treatment with amiodarone</w:t>
            </w:r>
            <w:r w:rsidRPr="008C60E5">
              <w:rPr>
                <w:rFonts w:ascii="Arial" w:eastAsia="Times New Roman" w:hAnsi="Arial" w:cs="Arial"/>
                <w:bCs/>
                <w:lang w:eastAsia="en-GB"/>
              </w:rPr>
              <w:t xml:space="preserve">, please contact the specialist as documented at the top of this document. Read in conjunction with </w:t>
            </w:r>
            <w:hyperlink r:id="rId37" w:history="1">
              <w:r>
                <w:rPr>
                  <w:rStyle w:val="Hyperlink"/>
                  <w:rFonts w:ascii="Arial" w:eastAsia="Times New Roman" w:hAnsi="Arial" w:cs="Arial"/>
                  <w:bCs/>
                </w:rPr>
                <w:t>Hertfordshire and West Essex Area Prescribing Committee (HWE APC) shared care principles</w:t>
              </w:r>
            </w:hyperlink>
            <w:r>
              <w:rPr>
                <w:rStyle w:val="Hyperlink"/>
                <w:bCs/>
              </w:rPr>
              <w:t xml:space="preserve">. </w:t>
            </w: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745537B0" w14:textId="77777777" w:rsidR="00935E19" w:rsidRDefault="00935E19" w:rsidP="00CB147C">
      <w:pPr>
        <w:spacing w:after="0"/>
        <w:rPr>
          <w:b/>
        </w:rPr>
      </w:pPr>
    </w:p>
    <w:p w14:paraId="1BF88C8D" w14:textId="77777777" w:rsidR="00CB147C" w:rsidRDefault="00CB147C" w:rsidP="00C11792">
      <w:pPr>
        <w:keepNext/>
        <w:pBdr>
          <w:top w:val="single" w:sz="4" w:space="1" w:color="auto"/>
          <w:left w:val="single" w:sz="4" w:space="4" w:color="auto"/>
          <w:bottom w:val="single" w:sz="4" w:space="1" w:color="auto"/>
          <w:right w:val="single" w:sz="4" w:space="1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1A75F0E6" w14:textId="77777777" w:rsidR="000C2A5F" w:rsidRPr="000C2A5F" w:rsidRDefault="000C2A5F" w:rsidP="00C11792">
      <w:pPr>
        <w:keepNext/>
        <w:pBdr>
          <w:top w:val="single" w:sz="4" w:space="1" w:color="auto"/>
          <w:left w:val="single" w:sz="4" w:space="4" w:color="auto"/>
          <w:bottom w:val="single" w:sz="4" w:space="1" w:color="auto"/>
          <w:right w:val="single" w:sz="4" w:space="14" w:color="auto"/>
        </w:pBdr>
        <w:spacing w:after="0" w:line="240" w:lineRule="auto"/>
        <w:contextualSpacing/>
        <w:outlineLvl w:val="0"/>
        <w:rPr>
          <w:rFonts w:ascii="Arial" w:eastAsia="Times New Roman" w:hAnsi="Arial" w:cs="Times New Roman"/>
          <w:szCs w:val="24"/>
        </w:rPr>
      </w:pPr>
    </w:p>
    <w:p w14:paraId="75186E0D"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National Institute for Health and Care Excellence (NICE)) (2021), NICE guideline [NG196]. Atrial fibrillation: diagnosis and management. Available at: https://www.nice.org.uk/guidance/ng196/resources/atrial-fibrillation-diagnosis-and-management-pdf-66142085507269 (Accessed: 10/05/2024)</w:t>
      </w:r>
    </w:p>
    <w:p w14:paraId="6457356C"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BNF Joint Formulary Committee. BNF (online) London: BMJ Group, Pharmaceutical Press, and RCPCH Publications (Accessed 10/05/2023)</w:t>
      </w:r>
    </w:p>
    <w:p w14:paraId="32F31F34"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Electronic Medicines Compendium (emc), SmPC Amiodarone. Available at: https://www.medicines.org.uk/emc/product/13964/smpc (Accessed: 10/05/2024).</w:t>
      </w:r>
    </w:p>
    <w:p w14:paraId="5114A384"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NHS Shared Care Protocols (SCPs), Amiodarone for patients within adult services. Available at: NHS England » Shared Care Protocols (SCPs) (Accessed 10/05/2024)</w:t>
      </w:r>
    </w:p>
    <w:p w14:paraId="70722A31" w14:textId="3826F7E9"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NHS England (NHSE) and NHS Clinical Commissioners’ (NHSCC) policy guidance: Items which should not routinely be prescribed in primary care</w:t>
      </w:r>
      <w:r>
        <w:rPr>
          <w:rFonts w:ascii="Arial" w:eastAsia="Times New Roman" w:hAnsi="Arial" w:cs="Times New Roman"/>
          <w:szCs w:val="24"/>
        </w:rPr>
        <w:t>.</w:t>
      </w:r>
    </w:p>
    <w:p w14:paraId="74090B06" w14:textId="77777777" w:rsidR="000C2A5F" w:rsidRPr="000C2A5F" w:rsidRDefault="000C2A5F" w:rsidP="00C11792">
      <w:pPr>
        <w:keepNext/>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p>
    <w:p w14:paraId="20C80DE2" w14:textId="77777777" w:rsidR="000902EE" w:rsidRDefault="000902EE" w:rsidP="00E519D5">
      <w:pPr>
        <w:rPr>
          <w:rFonts w:ascii="Arial" w:hAnsi="Arial" w:cs="Arial"/>
          <w:b/>
          <w:sz w:val="28"/>
          <w:u w:val="single"/>
        </w:rPr>
      </w:pPr>
    </w:p>
    <w:p w14:paraId="3CCC18D2" w14:textId="77777777" w:rsidR="002B37DB" w:rsidRDefault="002B37DB" w:rsidP="000C2A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752134" w14:paraId="0D4AB150" w14:textId="77777777" w:rsidTr="00755258">
        <w:tc>
          <w:tcPr>
            <w:tcW w:w="2694" w:type="dxa"/>
            <w:shd w:val="clear" w:color="auto" w:fill="auto"/>
          </w:tcPr>
          <w:p w14:paraId="16A54FC7"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Title of Guideline</w:t>
            </w:r>
          </w:p>
        </w:tc>
        <w:tc>
          <w:tcPr>
            <w:tcW w:w="8080" w:type="dxa"/>
            <w:shd w:val="clear" w:color="auto" w:fill="auto"/>
          </w:tcPr>
          <w:p w14:paraId="5EF23791" w14:textId="16D10CC6" w:rsidR="00725343" w:rsidRPr="00752134" w:rsidRDefault="00860C2D" w:rsidP="0052755D">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Amiodarone tablets for adults used for tachyarrhythmias associated with Wolff-Parkinson-White Syndrome, Atrial Flutter Fibrillation / Atrial Fibrillation, Paroxysmal Tachyarrhythmias and Ventricular Fibrillation when other drugs cannot be used as well as for prior and post Cardioversion or in specific patients who have Heart Failure or Left Ventricular Impairment. Shared Care Protocol</w:t>
            </w:r>
          </w:p>
        </w:tc>
      </w:tr>
      <w:tr w:rsidR="00725343" w:rsidRPr="00752134" w14:paraId="21FE74A1" w14:textId="77777777" w:rsidTr="00755258">
        <w:tc>
          <w:tcPr>
            <w:tcW w:w="2694" w:type="dxa"/>
            <w:shd w:val="clear" w:color="auto" w:fill="auto"/>
          </w:tcPr>
          <w:p w14:paraId="0580F24E"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Guideline Number</w:t>
            </w:r>
          </w:p>
        </w:tc>
        <w:tc>
          <w:tcPr>
            <w:tcW w:w="8080" w:type="dxa"/>
            <w:shd w:val="clear" w:color="auto" w:fill="auto"/>
          </w:tcPr>
          <w:p w14:paraId="3EDC3C34" w14:textId="0171B274" w:rsidR="00725343" w:rsidRPr="00752134" w:rsidRDefault="005D5C6A"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17</w:t>
            </w:r>
          </w:p>
        </w:tc>
      </w:tr>
      <w:tr w:rsidR="00725343" w:rsidRPr="00752134" w14:paraId="21D8D1CC" w14:textId="77777777" w:rsidTr="00755258">
        <w:tc>
          <w:tcPr>
            <w:tcW w:w="2694" w:type="dxa"/>
            <w:shd w:val="clear" w:color="auto" w:fill="auto"/>
          </w:tcPr>
          <w:p w14:paraId="39CD00E2"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Version</w:t>
            </w:r>
          </w:p>
        </w:tc>
        <w:tc>
          <w:tcPr>
            <w:tcW w:w="8080" w:type="dxa"/>
            <w:shd w:val="clear" w:color="auto" w:fill="auto"/>
          </w:tcPr>
          <w:p w14:paraId="08A7A104" w14:textId="2DD11A3E" w:rsidR="00725343" w:rsidRPr="00752134" w:rsidRDefault="003559D9"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1</w:t>
            </w:r>
            <w:r w:rsidR="00752134" w:rsidRPr="00752134">
              <w:rPr>
                <w:rFonts w:ascii="Arial" w:eastAsia="Times New Roman" w:hAnsi="Arial" w:cs="Arial"/>
                <w:sz w:val="18"/>
                <w:szCs w:val="18"/>
                <w:lang w:val="en-US"/>
              </w:rPr>
              <w:t xml:space="preserve">.1 </w:t>
            </w:r>
            <w:r w:rsidR="00752134" w:rsidRPr="00752134">
              <w:rPr>
                <w:rFonts w:ascii="Arial" w:eastAsia="Times New Roman" w:hAnsi="Arial" w:cs="Arial"/>
                <w:sz w:val="18"/>
                <w:szCs w:val="18"/>
                <w:lang w:val="en-US"/>
              </w:rPr>
              <w:t>Updated with wording on swallowing difficulties and patient consent to shared care. September 2024</w:t>
            </w:r>
          </w:p>
        </w:tc>
      </w:tr>
      <w:tr w:rsidR="00725343" w:rsidRPr="00752134" w14:paraId="4EA2028A" w14:textId="77777777" w:rsidTr="00755258">
        <w:tc>
          <w:tcPr>
            <w:tcW w:w="2694" w:type="dxa"/>
            <w:shd w:val="clear" w:color="auto" w:fill="auto"/>
          </w:tcPr>
          <w:p w14:paraId="15F5538E"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Effective Date</w:t>
            </w:r>
          </w:p>
        </w:tc>
        <w:tc>
          <w:tcPr>
            <w:tcW w:w="8080" w:type="dxa"/>
            <w:shd w:val="clear" w:color="auto" w:fill="auto"/>
          </w:tcPr>
          <w:p w14:paraId="7F933D42" w14:textId="52A72E66" w:rsidR="00725343" w:rsidRPr="00752134" w:rsidRDefault="00860C2D" w:rsidP="0015736E">
            <w:pPr>
              <w:autoSpaceDE w:val="0"/>
              <w:autoSpaceDN w:val="0"/>
              <w:spacing w:after="0" w:line="240" w:lineRule="auto"/>
              <w:rPr>
                <w:rFonts w:ascii="Arial" w:eastAsia="Times New Roman" w:hAnsi="Arial" w:cs="Arial"/>
                <w:bCs/>
                <w:sz w:val="18"/>
                <w:szCs w:val="18"/>
                <w:lang w:val="en-US"/>
              </w:rPr>
            </w:pPr>
            <w:r w:rsidRPr="00752134">
              <w:rPr>
                <w:rFonts w:ascii="Arial" w:eastAsia="Times New Roman" w:hAnsi="Arial" w:cs="Arial"/>
                <w:bCs/>
                <w:sz w:val="18"/>
                <w:szCs w:val="18"/>
                <w:lang w:val="en-US"/>
              </w:rPr>
              <w:t xml:space="preserve">June </w:t>
            </w:r>
            <w:r w:rsidR="00D43187" w:rsidRPr="00752134">
              <w:rPr>
                <w:rFonts w:ascii="Arial" w:eastAsia="Times New Roman" w:hAnsi="Arial" w:cs="Arial"/>
                <w:bCs/>
                <w:sz w:val="18"/>
                <w:szCs w:val="18"/>
                <w:lang w:val="en-US"/>
              </w:rPr>
              <w:t>202</w:t>
            </w:r>
            <w:r w:rsidRPr="00752134">
              <w:rPr>
                <w:rFonts w:ascii="Arial" w:eastAsia="Times New Roman" w:hAnsi="Arial" w:cs="Arial"/>
                <w:bCs/>
                <w:sz w:val="18"/>
                <w:szCs w:val="18"/>
                <w:lang w:val="en-US"/>
              </w:rPr>
              <w:t>4</w:t>
            </w:r>
          </w:p>
        </w:tc>
      </w:tr>
      <w:tr w:rsidR="00725343" w:rsidRPr="00752134" w14:paraId="187F5A99" w14:textId="77777777" w:rsidTr="00755258">
        <w:tc>
          <w:tcPr>
            <w:tcW w:w="2694" w:type="dxa"/>
            <w:shd w:val="clear" w:color="auto" w:fill="auto"/>
          </w:tcPr>
          <w:p w14:paraId="384841D3"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Review Date</w:t>
            </w:r>
          </w:p>
        </w:tc>
        <w:tc>
          <w:tcPr>
            <w:tcW w:w="8080" w:type="dxa"/>
            <w:shd w:val="clear" w:color="auto" w:fill="auto"/>
          </w:tcPr>
          <w:p w14:paraId="4711FF63" w14:textId="3A1336D1" w:rsidR="00725343" w:rsidRPr="00752134" w:rsidRDefault="00C52D41"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This shared care guidance will be reviewed upon request in the light of new evidence becoming available</w:t>
            </w:r>
          </w:p>
        </w:tc>
      </w:tr>
      <w:tr w:rsidR="00725343" w:rsidRPr="00752134" w14:paraId="08255EB7" w14:textId="77777777" w:rsidTr="00755258">
        <w:tc>
          <w:tcPr>
            <w:tcW w:w="2694" w:type="dxa"/>
            <w:shd w:val="clear" w:color="auto" w:fill="auto"/>
          </w:tcPr>
          <w:p w14:paraId="68C36D0E"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Original Version Produced</w:t>
            </w:r>
          </w:p>
        </w:tc>
        <w:tc>
          <w:tcPr>
            <w:tcW w:w="8080" w:type="dxa"/>
            <w:shd w:val="clear" w:color="auto" w:fill="auto"/>
          </w:tcPr>
          <w:p w14:paraId="2C3BAB3F" w14:textId="77777777" w:rsidR="00725343" w:rsidRPr="00752134" w:rsidRDefault="003559D9"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N/A</w:t>
            </w:r>
          </w:p>
        </w:tc>
      </w:tr>
      <w:tr w:rsidR="00725343" w:rsidRPr="00752134" w14:paraId="30FD8E6D" w14:textId="77777777" w:rsidTr="00755258">
        <w:tc>
          <w:tcPr>
            <w:tcW w:w="2694" w:type="dxa"/>
            <w:shd w:val="clear" w:color="auto" w:fill="auto"/>
          </w:tcPr>
          <w:p w14:paraId="1CAF4941" w14:textId="77777777" w:rsidR="00725343" w:rsidRPr="00752134" w:rsidRDefault="00725343" w:rsidP="0015736E">
            <w:pPr>
              <w:autoSpaceDE w:val="0"/>
              <w:autoSpaceDN w:val="0"/>
              <w:spacing w:after="0" w:line="240" w:lineRule="auto"/>
              <w:rPr>
                <w:rFonts w:ascii="Arial" w:eastAsia="Times New Roman" w:hAnsi="Arial" w:cs="Arial"/>
                <w:b/>
                <w:i/>
                <w:sz w:val="18"/>
                <w:szCs w:val="18"/>
                <w:lang w:val="en-US"/>
              </w:rPr>
            </w:pPr>
            <w:r w:rsidRPr="00752134">
              <w:rPr>
                <w:rFonts w:ascii="Arial" w:eastAsia="Times New Roman" w:hAnsi="Arial" w:cs="Arial"/>
                <w:b/>
                <w:i/>
                <w:sz w:val="18"/>
                <w:szCs w:val="18"/>
                <w:lang w:val="en-US"/>
              </w:rPr>
              <w:t>Approvals:</w:t>
            </w:r>
          </w:p>
        </w:tc>
        <w:tc>
          <w:tcPr>
            <w:tcW w:w="8080" w:type="dxa"/>
            <w:shd w:val="clear" w:color="auto" w:fill="auto"/>
          </w:tcPr>
          <w:p w14:paraId="0B9A13FD"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p>
        </w:tc>
      </w:tr>
      <w:tr w:rsidR="00725343" w:rsidRPr="00752134" w14:paraId="561924B4" w14:textId="77777777" w:rsidTr="00755258">
        <w:tc>
          <w:tcPr>
            <w:tcW w:w="2694" w:type="dxa"/>
            <w:shd w:val="clear" w:color="auto" w:fill="auto"/>
          </w:tcPr>
          <w:p w14:paraId="0A4DCA50"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Provider Trust Drug / Formulary Management Group (e.g. MUSP, TPC)</w:t>
            </w:r>
          </w:p>
        </w:tc>
        <w:tc>
          <w:tcPr>
            <w:tcW w:w="8080" w:type="dxa"/>
            <w:shd w:val="clear" w:color="auto" w:fill="auto"/>
          </w:tcPr>
          <w:p w14:paraId="655702F4" w14:textId="5D0C7E02" w:rsidR="00725343" w:rsidRPr="00752134" w:rsidRDefault="00860C2D" w:rsidP="00D763E4">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bCs/>
                <w:sz w:val="18"/>
                <w:szCs w:val="18"/>
                <w:lang w:eastAsia="en-GB"/>
              </w:rPr>
              <w:t xml:space="preserve">HWE ICB </w:t>
            </w:r>
          </w:p>
        </w:tc>
      </w:tr>
      <w:tr w:rsidR="00725343" w:rsidRPr="00752134" w14:paraId="0870FA9D" w14:textId="77777777" w:rsidTr="00755258">
        <w:tc>
          <w:tcPr>
            <w:tcW w:w="2694" w:type="dxa"/>
            <w:shd w:val="clear" w:color="auto" w:fill="auto"/>
          </w:tcPr>
          <w:p w14:paraId="1DA1F3F8" w14:textId="32FB5057" w:rsidR="00725343" w:rsidRPr="00752134" w:rsidRDefault="00860C2D"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HWE APC</w:t>
            </w:r>
          </w:p>
        </w:tc>
        <w:tc>
          <w:tcPr>
            <w:tcW w:w="8080" w:type="dxa"/>
            <w:shd w:val="clear" w:color="auto" w:fill="auto"/>
          </w:tcPr>
          <w:p w14:paraId="69193E1E" w14:textId="2D85DE1C" w:rsidR="00725343" w:rsidRPr="00752134" w:rsidRDefault="00860C2D"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June 2024</w:t>
            </w:r>
          </w:p>
        </w:tc>
      </w:tr>
      <w:tr w:rsidR="00725343" w:rsidRPr="00752134" w14:paraId="6B10C8CB" w14:textId="77777777" w:rsidTr="00755258">
        <w:tc>
          <w:tcPr>
            <w:tcW w:w="2694" w:type="dxa"/>
            <w:shd w:val="clear" w:color="auto" w:fill="auto"/>
          </w:tcPr>
          <w:p w14:paraId="714B1A38"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Author/s</w:t>
            </w:r>
          </w:p>
        </w:tc>
        <w:tc>
          <w:tcPr>
            <w:tcW w:w="8080" w:type="dxa"/>
            <w:shd w:val="clear" w:color="auto" w:fill="auto"/>
          </w:tcPr>
          <w:p w14:paraId="6939D798" w14:textId="29BDC271" w:rsidR="00725343" w:rsidRPr="00752134" w:rsidRDefault="00860C2D" w:rsidP="003559D9">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bCs/>
                <w:sz w:val="18"/>
                <w:szCs w:val="18"/>
                <w:lang w:eastAsia="en-GB"/>
              </w:rPr>
              <w:t>HWE ICB Pharmacy and Medicines Optimisation Team</w:t>
            </w:r>
          </w:p>
        </w:tc>
      </w:tr>
      <w:tr w:rsidR="00725343" w:rsidRPr="00752134" w14:paraId="6576E270" w14:textId="77777777" w:rsidTr="00755258">
        <w:tc>
          <w:tcPr>
            <w:tcW w:w="2694" w:type="dxa"/>
            <w:shd w:val="clear" w:color="auto" w:fill="auto"/>
          </w:tcPr>
          <w:p w14:paraId="7DF40722"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Department(s) responsible for updating the guideline</w:t>
            </w:r>
          </w:p>
        </w:tc>
        <w:tc>
          <w:tcPr>
            <w:tcW w:w="8080" w:type="dxa"/>
            <w:shd w:val="clear" w:color="auto" w:fill="auto"/>
          </w:tcPr>
          <w:p w14:paraId="15C29911" w14:textId="6AA051F0" w:rsidR="00725343" w:rsidRPr="00752134" w:rsidRDefault="00860C2D"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bCs/>
                <w:sz w:val="18"/>
                <w:szCs w:val="18"/>
                <w:lang w:eastAsia="en-GB"/>
              </w:rPr>
              <w:t>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38"/>
      <w:footerReference w:type="default" r:id="rId39"/>
      <w:headerReference w:type="first" r:id="rId40"/>
      <w:footerReference w:type="first" r:id="rId41"/>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733E" w14:textId="77777777" w:rsidR="006E0FD8" w:rsidRDefault="006E0FD8" w:rsidP="006F4129">
      <w:pPr>
        <w:spacing w:after="0" w:line="240" w:lineRule="auto"/>
      </w:pPr>
      <w:r>
        <w:separator/>
      </w:r>
    </w:p>
  </w:endnote>
  <w:endnote w:type="continuationSeparator" w:id="0">
    <w:p w14:paraId="0EF262D8" w14:textId="77777777" w:rsidR="006E0FD8" w:rsidRDefault="006E0FD8"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45EF771" w:rsidR="00824D2B" w:rsidRPr="001A6B58" w:rsidRDefault="007522B1">
    <w:pPr>
      <w:pStyle w:val="Footer"/>
      <w:rPr>
        <w:rFonts w:ascii="Arial" w:hAnsi="Arial" w:cs="Arial"/>
        <w:sz w:val="18"/>
      </w:rPr>
    </w:pPr>
    <w:r w:rsidRPr="00FC191F">
      <w:rPr>
        <w:rFonts w:ascii="Arial" w:eastAsia="Times New Roman" w:hAnsi="Arial" w:cs="Times New Roman"/>
        <w:b/>
        <w:bCs/>
        <w:sz w:val="16"/>
        <w:szCs w:val="28"/>
      </w:rPr>
      <w:t xml:space="preserve">Herts and West Essex ICS </w:t>
    </w:r>
    <w:r>
      <w:rPr>
        <w:rFonts w:ascii="Arial" w:eastAsia="Times New Roman" w:hAnsi="Arial" w:cs="Times New Roman"/>
        <w:b/>
        <w:bCs/>
        <w:sz w:val="16"/>
        <w:szCs w:val="28"/>
      </w:rPr>
      <w:t>Amiodarone tablets for adults Shared Care Protocol.</w:t>
    </w:r>
    <w:r w:rsidR="00824D2B" w:rsidRPr="001A6B58">
      <w:rPr>
        <w:rFonts w:ascii="Arial" w:hAnsi="Arial" w:cs="Arial"/>
        <w:sz w:val="16"/>
      </w:rPr>
      <w:tab/>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C17392F" w:rsidR="00824D2B" w:rsidRDefault="00824D2B"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 xml:space="preserve">Azathioprine / </w:t>
    </w:r>
    <w:r w:rsidRPr="00AC724B">
      <w:rPr>
        <w:rFonts w:ascii="Arial" w:eastAsia="Times New Roman" w:hAnsi="Arial" w:cs="Times New Roman"/>
        <w:b/>
        <w:bCs/>
        <w:sz w:val="16"/>
        <w:szCs w:val="28"/>
      </w:rPr>
      <w:t>Mercaptopurine Share</w:t>
    </w:r>
    <w:r>
      <w:rPr>
        <w:rFonts w:ascii="Arial" w:eastAsia="Times New Roman" w:hAnsi="Arial" w:cs="Times New Roman"/>
        <w:b/>
        <w:bCs/>
        <w:sz w:val="16"/>
        <w:szCs w:val="28"/>
      </w:rPr>
      <w:t>d Care Protocol August 2020 final v1</w:t>
    </w: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Pr>
        <w:rStyle w:val="PageNumber"/>
        <w:rFonts w:ascii="Arial" w:hAnsi="Arial" w:cs="Arial"/>
        <w:noProof/>
        <w:sz w:val="16"/>
        <w:szCs w:val="16"/>
      </w:rPr>
      <w:t>10</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C663" w14:textId="77777777" w:rsidR="006E0FD8" w:rsidRDefault="006E0FD8" w:rsidP="006F4129">
      <w:pPr>
        <w:spacing w:after="0" w:line="240" w:lineRule="auto"/>
      </w:pPr>
      <w:r>
        <w:separator/>
      </w:r>
    </w:p>
  </w:footnote>
  <w:footnote w:type="continuationSeparator" w:id="0">
    <w:p w14:paraId="51CFBBC8" w14:textId="77777777" w:rsidR="006E0FD8" w:rsidRDefault="006E0FD8"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824D2B" w:rsidRPr="00004CD4" w:rsidRDefault="00824D2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52C47662" w:rsidR="00824D2B" w:rsidRPr="00AC724B" w:rsidRDefault="009E116F" w:rsidP="009E116F">
    <w:pPr>
      <w:tabs>
        <w:tab w:val="left" w:pos="1170"/>
        <w:tab w:val="right" w:pos="8313"/>
      </w:tabs>
      <w:rPr>
        <w:sz w:val="18"/>
      </w:rPr>
    </w:pPr>
    <w:r w:rsidRPr="00DE2ABB">
      <w:rPr>
        <w:noProof/>
      </w:rPr>
      <w:drawing>
        <wp:inline distT="0" distB="0" distL="0" distR="0" wp14:anchorId="3EB115A6" wp14:editId="3FA99FA8">
          <wp:extent cx="837136" cy="5378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477" cy="571473"/>
                  </a:xfrm>
                  <a:prstGeom prst="rect">
                    <a:avLst/>
                  </a:prstGeom>
                  <a:noFill/>
                  <a:ln>
                    <a:noFill/>
                  </a:ln>
                </pic:spPr>
              </pic:pic>
            </a:graphicData>
          </a:graphic>
        </wp:inline>
      </w:drawing>
    </w:r>
    <w:r>
      <w:rPr>
        <w:sz w:val="18"/>
      </w:rPr>
      <w:t xml:space="preserve">                                                                                                                                                                                            </w:t>
    </w:r>
    <w:r w:rsidRPr="00DE2ABB">
      <w:rPr>
        <w:noProof/>
      </w:rPr>
      <w:drawing>
        <wp:inline distT="0" distB="0" distL="0" distR="0" wp14:anchorId="2BF60386" wp14:editId="60F429D6">
          <wp:extent cx="904875" cy="61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160" cy="676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60F57"/>
    <w:multiLevelType w:val="hybridMultilevel"/>
    <w:tmpl w:val="DDE4FC7C"/>
    <w:lvl w:ilvl="0" w:tplc="E312AF7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CA377C"/>
    <w:multiLevelType w:val="hybridMultilevel"/>
    <w:tmpl w:val="52E44594"/>
    <w:lvl w:ilvl="0" w:tplc="08090001">
      <w:start w:val="1"/>
      <w:numFmt w:val="bullet"/>
      <w:lvlText w:val=""/>
      <w:lvlJc w:val="left"/>
      <w:pPr>
        <w:ind w:left="785" w:hanging="360"/>
      </w:pPr>
      <w:rPr>
        <w:rFonts w:ascii="Symbol" w:hAnsi="Symbol" w:hint="default"/>
      </w:rPr>
    </w:lvl>
    <w:lvl w:ilvl="1" w:tplc="D174DCD2">
      <w:numFmt w:val="bullet"/>
      <w:lvlText w:val="·"/>
      <w:lvlJc w:val="left"/>
      <w:pPr>
        <w:ind w:left="2160" w:hanging="360"/>
      </w:pPr>
      <w:rPr>
        <w:rFonts w:ascii="Calibri" w:eastAsia="Times New Roman"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A00396"/>
    <w:multiLevelType w:val="hybridMultilevel"/>
    <w:tmpl w:val="604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E6529"/>
    <w:multiLevelType w:val="hybridMultilevel"/>
    <w:tmpl w:val="4F94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8" w15:restartNumberingAfterBreak="0">
    <w:nsid w:val="38677D65"/>
    <w:multiLevelType w:val="hybridMultilevel"/>
    <w:tmpl w:val="CBDA1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6847910"/>
    <w:multiLevelType w:val="hybridMultilevel"/>
    <w:tmpl w:val="7AB4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82A25"/>
    <w:multiLevelType w:val="hybridMultilevel"/>
    <w:tmpl w:val="F800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E1368"/>
    <w:multiLevelType w:val="hybridMultilevel"/>
    <w:tmpl w:val="3F480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D1780"/>
    <w:multiLevelType w:val="hybridMultilevel"/>
    <w:tmpl w:val="776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061843"/>
    <w:multiLevelType w:val="hybridMultilevel"/>
    <w:tmpl w:val="0294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45725183">
    <w:abstractNumId w:val="17"/>
  </w:num>
  <w:num w:numId="2" w16cid:durableId="90702829">
    <w:abstractNumId w:val="26"/>
  </w:num>
  <w:num w:numId="3" w16cid:durableId="922881195">
    <w:abstractNumId w:val="33"/>
  </w:num>
  <w:num w:numId="4" w16cid:durableId="2130079628">
    <w:abstractNumId w:val="30"/>
  </w:num>
  <w:num w:numId="5" w16cid:durableId="1641110828">
    <w:abstractNumId w:val="8"/>
  </w:num>
  <w:num w:numId="6" w16cid:durableId="1179811456">
    <w:abstractNumId w:val="6"/>
  </w:num>
  <w:num w:numId="7" w16cid:durableId="813915859">
    <w:abstractNumId w:val="0"/>
  </w:num>
  <w:num w:numId="8" w16cid:durableId="1384331299">
    <w:abstractNumId w:val="3"/>
  </w:num>
  <w:num w:numId="9" w16cid:durableId="658778207">
    <w:abstractNumId w:val="4"/>
  </w:num>
  <w:num w:numId="10" w16cid:durableId="1760443676">
    <w:abstractNumId w:val="41"/>
  </w:num>
  <w:num w:numId="11" w16cid:durableId="2070377898">
    <w:abstractNumId w:val="44"/>
  </w:num>
  <w:num w:numId="12" w16cid:durableId="922252539">
    <w:abstractNumId w:val="27"/>
  </w:num>
  <w:num w:numId="13" w16cid:durableId="477649305">
    <w:abstractNumId w:val="32"/>
  </w:num>
  <w:num w:numId="14" w16cid:durableId="1611741539">
    <w:abstractNumId w:val="9"/>
  </w:num>
  <w:num w:numId="15" w16cid:durableId="2059821361">
    <w:abstractNumId w:val="2"/>
  </w:num>
  <w:num w:numId="16" w16cid:durableId="407194264">
    <w:abstractNumId w:val="47"/>
  </w:num>
  <w:num w:numId="17" w16cid:durableId="852499304">
    <w:abstractNumId w:val="24"/>
  </w:num>
  <w:num w:numId="18" w16cid:durableId="610167231">
    <w:abstractNumId w:val="21"/>
  </w:num>
  <w:num w:numId="19" w16cid:durableId="164320837">
    <w:abstractNumId w:val="34"/>
  </w:num>
  <w:num w:numId="20" w16cid:durableId="1657802595">
    <w:abstractNumId w:val="35"/>
  </w:num>
  <w:num w:numId="21" w16cid:durableId="209267355">
    <w:abstractNumId w:val="45"/>
  </w:num>
  <w:num w:numId="22" w16cid:durableId="1835949032">
    <w:abstractNumId w:val="48"/>
  </w:num>
  <w:num w:numId="23" w16cid:durableId="1889105678">
    <w:abstractNumId w:val="7"/>
  </w:num>
  <w:num w:numId="24" w16cid:durableId="1524515296">
    <w:abstractNumId w:val="43"/>
  </w:num>
  <w:num w:numId="25" w16cid:durableId="259529149">
    <w:abstractNumId w:val="11"/>
  </w:num>
  <w:num w:numId="26" w16cid:durableId="569342296">
    <w:abstractNumId w:val="40"/>
  </w:num>
  <w:num w:numId="27" w16cid:durableId="400835782">
    <w:abstractNumId w:val="46"/>
  </w:num>
  <w:num w:numId="28" w16cid:durableId="681974819">
    <w:abstractNumId w:val="18"/>
  </w:num>
  <w:num w:numId="29" w16cid:durableId="1046875397">
    <w:abstractNumId w:val="38"/>
  </w:num>
  <w:num w:numId="30" w16cid:durableId="133567339">
    <w:abstractNumId w:val="23"/>
  </w:num>
  <w:num w:numId="31" w16cid:durableId="1782259908">
    <w:abstractNumId w:val="36"/>
  </w:num>
  <w:num w:numId="32" w16cid:durableId="1465154619">
    <w:abstractNumId w:val="5"/>
  </w:num>
  <w:num w:numId="33" w16cid:durableId="1789884322">
    <w:abstractNumId w:val="19"/>
  </w:num>
  <w:num w:numId="34" w16cid:durableId="12922978">
    <w:abstractNumId w:val="10"/>
  </w:num>
  <w:num w:numId="35" w16cid:durableId="726800390">
    <w:abstractNumId w:val="42"/>
  </w:num>
  <w:num w:numId="36" w16cid:durableId="2012372996">
    <w:abstractNumId w:val="13"/>
  </w:num>
  <w:num w:numId="37" w16cid:durableId="1731610976">
    <w:abstractNumId w:val="16"/>
  </w:num>
  <w:num w:numId="38" w16cid:durableId="752166218">
    <w:abstractNumId w:val="39"/>
  </w:num>
  <w:num w:numId="39" w16cid:durableId="1389913979">
    <w:abstractNumId w:val="31"/>
  </w:num>
  <w:num w:numId="40" w16cid:durableId="1681929930">
    <w:abstractNumId w:val="28"/>
  </w:num>
  <w:num w:numId="41" w16cid:durableId="1612518038">
    <w:abstractNumId w:val="25"/>
  </w:num>
  <w:num w:numId="42" w16cid:durableId="1413235281">
    <w:abstractNumId w:val="37"/>
  </w:num>
  <w:num w:numId="43" w16cid:durableId="1481311005">
    <w:abstractNumId w:val="14"/>
  </w:num>
  <w:num w:numId="44" w16cid:durableId="822356420">
    <w:abstractNumId w:val="22"/>
  </w:num>
  <w:num w:numId="45" w16cid:durableId="971638801">
    <w:abstractNumId w:val="1"/>
  </w:num>
  <w:num w:numId="46" w16cid:durableId="797917624">
    <w:abstractNumId w:val="12"/>
  </w:num>
  <w:num w:numId="47" w16cid:durableId="1829665972">
    <w:abstractNumId w:val="15"/>
  </w:num>
  <w:num w:numId="48" w16cid:durableId="1280262239">
    <w:abstractNumId w:val="20"/>
  </w:num>
  <w:num w:numId="49" w16cid:durableId="1301501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keBlfLU/FCLjQlSRkxyE5ADkaW/kcqf32Zrk9vRwWEKbADONUCorOvQ6rBuBGCTHES2dm7xnkN/G9rrI6/rRTg==" w:salt="Mlh7GKUansUL5HkGJHmvZ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1ACC"/>
    <w:rsid w:val="00004CD4"/>
    <w:rsid w:val="00006B1B"/>
    <w:rsid w:val="00006B2A"/>
    <w:rsid w:val="00007DF6"/>
    <w:rsid w:val="00020DF8"/>
    <w:rsid w:val="00033131"/>
    <w:rsid w:val="000349CF"/>
    <w:rsid w:val="00040BCE"/>
    <w:rsid w:val="00051449"/>
    <w:rsid w:val="000568E9"/>
    <w:rsid w:val="00061E36"/>
    <w:rsid w:val="000678AD"/>
    <w:rsid w:val="00081B1B"/>
    <w:rsid w:val="000833DA"/>
    <w:rsid w:val="000902EE"/>
    <w:rsid w:val="00090C38"/>
    <w:rsid w:val="000A3722"/>
    <w:rsid w:val="000C2A5F"/>
    <w:rsid w:val="000C7F57"/>
    <w:rsid w:val="000D455C"/>
    <w:rsid w:val="000D7991"/>
    <w:rsid w:val="000E1FD2"/>
    <w:rsid w:val="000F0B54"/>
    <w:rsid w:val="001041DA"/>
    <w:rsid w:val="00121068"/>
    <w:rsid w:val="00122599"/>
    <w:rsid w:val="00127F1B"/>
    <w:rsid w:val="0015736E"/>
    <w:rsid w:val="001A3040"/>
    <w:rsid w:val="001A6B58"/>
    <w:rsid w:val="001B3742"/>
    <w:rsid w:val="001B4F65"/>
    <w:rsid w:val="001B6917"/>
    <w:rsid w:val="001B7240"/>
    <w:rsid w:val="001C72F0"/>
    <w:rsid w:val="001D735A"/>
    <w:rsid w:val="002006A3"/>
    <w:rsid w:val="002026D4"/>
    <w:rsid w:val="00216557"/>
    <w:rsid w:val="00240629"/>
    <w:rsid w:val="0026584D"/>
    <w:rsid w:val="00274684"/>
    <w:rsid w:val="00281A3C"/>
    <w:rsid w:val="002954B6"/>
    <w:rsid w:val="002A009B"/>
    <w:rsid w:val="002B0C19"/>
    <w:rsid w:val="002B37DB"/>
    <w:rsid w:val="002C6064"/>
    <w:rsid w:val="002D2570"/>
    <w:rsid w:val="002D3CB5"/>
    <w:rsid w:val="002E5B12"/>
    <w:rsid w:val="002F0C6D"/>
    <w:rsid w:val="002F4544"/>
    <w:rsid w:val="0030088E"/>
    <w:rsid w:val="0030269A"/>
    <w:rsid w:val="0030451C"/>
    <w:rsid w:val="00311575"/>
    <w:rsid w:val="00324400"/>
    <w:rsid w:val="003268D2"/>
    <w:rsid w:val="003275D4"/>
    <w:rsid w:val="003301DF"/>
    <w:rsid w:val="003447C1"/>
    <w:rsid w:val="003452C5"/>
    <w:rsid w:val="003540B3"/>
    <w:rsid w:val="003559D9"/>
    <w:rsid w:val="00362D3F"/>
    <w:rsid w:val="003711DA"/>
    <w:rsid w:val="00376393"/>
    <w:rsid w:val="003763B3"/>
    <w:rsid w:val="00382843"/>
    <w:rsid w:val="00384379"/>
    <w:rsid w:val="0039285C"/>
    <w:rsid w:val="003B6537"/>
    <w:rsid w:val="003C2D1C"/>
    <w:rsid w:val="003D1B74"/>
    <w:rsid w:val="003D6F3B"/>
    <w:rsid w:val="003F2A47"/>
    <w:rsid w:val="003F3B33"/>
    <w:rsid w:val="004052E9"/>
    <w:rsid w:val="00406BF2"/>
    <w:rsid w:val="00420744"/>
    <w:rsid w:val="00442D9B"/>
    <w:rsid w:val="0044616F"/>
    <w:rsid w:val="00453CB7"/>
    <w:rsid w:val="00454560"/>
    <w:rsid w:val="00455A6A"/>
    <w:rsid w:val="00457943"/>
    <w:rsid w:val="004579C4"/>
    <w:rsid w:val="00464A98"/>
    <w:rsid w:val="00473A3C"/>
    <w:rsid w:val="00474C2D"/>
    <w:rsid w:val="004B177D"/>
    <w:rsid w:val="004C26B7"/>
    <w:rsid w:val="004D0D25"/>
    <w:rsid w:val="004D5DB4"/>
    <w:rsid w:val="00500E2E"/>
    <w:rsid w:val="005026B1"/>
    <w:rsid w:val="00505B74"/>
    <w:rsid w:val="0050750B"/>
    <w:rsid w:val="0052755D"/>
    <w:rsid w:val="00531115"/>
    <w:rsid w:val="00541195"/>
    <w:rsid w:val="005430C6"/>
    <w:rsid w:val="00544DFC"/>
    <w:rsid w:val="005476BB"/>
    <w:rsid w:val="005578FA"/>
    <w:rsid w:val="00564F68"/>
    <w:rsid w:val="0057501A"/>
    <w:rsid w:val="00593B38"/>
    <w:rsid w:val="005C309C"/>
    <w:rsid w:val="005C6D32"/>
    <w:rsid w:val="005C7885"/>
    <w:rsid w:val="005D1B7A"/>
    <w:rsid w:val="005D24A2"/>
    <w:rsid w:val="005D3C00"/>
    <w:rsid w:val="005D5C6A"/>
    <w:rsid w:val="005D5FCA"/>
    <w:rsid w:val="005E176B"/>
    <w:rsid w:val="005E21BE"/>
    <w:rsid w:val="005F4854"/>
    <w:rsid w:val="00603355"/>
    <w:rsid w:val="00603489"/>
    <w:rsid w:val="00610905"/>
    <w:rsid w:val="00615509"/>
    <w:rsid w:val="00631DFD"/>
    <w:rsid w:val="00655FB4"/>
    <w:rsid w:val="00663031"/>
    <w:rsid w:val="006721D2"/>
    <w:rsid w:val="00672B57"/>
    <w:rsid w:val="00673DDC"/>
    <w:rsid w:val="00682308"/>
    <w:rsid w:val="00682980"/>
    <w:rsid w:val="006832A6"/>
    <w:rsid w:val="0069428C"/>
    <w:rsid w:val="006964AE"/>
    <w:rsid w:val="00696C80"/>
    <w:rsid w:val="006A351A"/>
    <w:rsid w:val="006A3622"/>
    <w:rsid w:val="006A5E49"/>
    <w:rsid w:val="006A7081"/>
    <w:rsid w:val="006A735A"/>
    <w:rsid w:val="006B39D3"/>
    <w:rsid w:val="006C5A53"/>
    <w:rsid w:val="006D2CF8"/>
    <w:rsid w:val="006E0FD8"/>
    <w:rsid w:val="006F31C8"/>
    <w:rsid w:val="006F4129"/>
    <w:rsid w:val="00707545"/>
    <w:rsid w:val="00710AA9"/>
    <w:rsid w:val="00723203"/>
    <w:rsid w:val="00725343"/>
    <w:rsid w:val="00727562"/>
    <w:rsid w:val="0073239C"/>
    <w:rsid w:val="00744BEF"/>
    <w:rsid w:val="00752134"/>
    <w:rsid w:val="007522B1"/>
    <w:rsid w:val="00755258"/>
    <w:rsid w:val="00755AEA"/>
    <w:rsid w:val="007610A0"/>
    <w:rsid w:val="007615C2"/>
    <w:rsid w:val="00773102"/>
    <w:rsid w:val="0078393A"/>
    <w:rsid w:val="00785ADF"/>
    <w:rsid w:val="007B3FBB"/>
    <w:rsid w:val="007B555D"/>
    <w:rsid w:val="007B5CB4"/>
    <w:rsid w:val="007C7176"/>
    <w:rsid w:val="00804862"/>
    <w:rsid w:val="0080613F"/>
    <w:rsid w:val="00814A87"/>
    <w:rsid w:val="00824646"/>
    <w:rsid w:val="00824D2B"/>
    <w:rsid w:val="00832A16"/>
    <w:rsid w:val="00843717"/>
    <w:rsid w:val="00852110"/>
    <w:rsid w:val="008522DD"/>
    <w:rsid w:val="008551E2"/>
    <w:rsid w:val="00860C2D"/>
    <w:rsid w:val="00870BC7"/>
    <w:rsid w:val="00877DBD"/>
    <w:rsid w:val="008A4646"/>
    <w:rsid w:val="008C0C66"/>
    <w:rsid w:val="008C34F3"/>
    <w:rsid w:val="008C60DC"/>
    <w:rsid w:val="008C60E5"/>
    <w:rsid w:val="008D03D1"/>
    <w:rsid w:val="008D1EAF"/>
    <w:rsid w:val="008D3443"/>
    <w:rsid w:val="008E51B6"/>
    <w:rsid w:val="008E77E6"/>
    <w:rsid w:val="0091151D"/>
    <w:rsid w:val="0092247C"/>
    <w:rsid w:val="00924742"/>
    <w:rsid w:val="00926B59"/>
    <w:rsid w:val="00935E19"/>
    <w:rsid w:val="00940DD6"/>
    <w:rsid w:val="00941CD1"/>
    <w:rsid w:val="00947492"/>
    <w:rsid w:val="009A2881"/>
    <w:rsid w:val="009A6FA9"/>
    <w:rsid w:val="009B0AA7"/>
    <w:rsid w:val="009C1178"/>
    <w:rsid w:val="009C326B"/>
    <w:rsid w:val="009C539F"/>
    <w:rsid w:val="009D58AA"/>
    <w:rsid w:val="009E116F"/>
    <w:rsid w:val="009E62DB"/>
    <w:rsid w:val="009F520F"/>
    <w:rsid w:val="00A0756C"/>
    <w:rsid w:val="00A107A2"/>
    <w:rsid w:val="00A14C22"/>
    <w:rsid w:val="00A23128"/>
    <w:rsid w:val="00A25330"/>
    <w:rsid w:val="00A26894"/>
    <w:rsid w:val="00A321E9"/>
    <w:rsid w:val="00A543B5"/>
    <w:rsid w:val="00A656B7"/>
    <w:rsid w:val="00A66C16"/>
    <w:rsid w:val="00A72497"/>
    <w:rsid w:val="00A75101"/>
    <w:rsid w:val="00A77AB0"/>
    <w:rsid w:val="00A82E66"/>
    <w:rsid w:val="00A9295F"/>
    <w:rsid w:val="00AA2573"/>
    <w:rsid w:val="00AA442F"/>
    <w:rsid w:val="00AC724B"/>
    <w:rsid w:val="00AD5982"/>
    <w:rsid w:val="00AD742E"/>
    <w:rsid w:val="00AE599B"/>
    <w:rsid w:val="00AF076D"/>
    <w:rsid w:val="00AF255F"/>
    <w:rsid w:val="00AF6D3E"/>
    <w:rsid w:val="00B10C94"/>
    <w:rsid w:val="00B11AF0"/>
    <w:rsid w:val="00B1737A"/>
    <w:rsid w:val="00B22C2D"/>
    <w:rsid w:val="00B257AA"/>
    <w:rsid w:val="00B30881"/>
    <w:rsid w:val="00B51190"/>
    <w:rsid w:val="00B62EE0"/>
    <w:rsid w:val="00B91E12"/>
    <w:rsid w:val="00B920C0"/>
    <w:rsid w:val="00B94E30"/>
    <w:rsid w:val="00BA3B1F"/>
    <w:rsid w:val="00BA7759"/>
    <w:rsid w:val="00BB233D"/>
    <w:rsid w:val="00BB4CE7"/>
    <w:rsid w:val="00BE545B"/>
    <w:rsid w:val="00BE6189"/>
    <w:rsid w:val="00BE6D65"/>
    <w:rsid w:val="00BF055C"/>
    <w:rsid w:val="00BF5868"/>
    <w:rsid w:val="00C024F4"/>
    <w:rsid w:val="00C026A3"/>
    <w:rsid w:val="00C07AEA"/>
    <w:rsid w:val="00C10F60"/>
    <w:rsid w:val="00C11792"/>
    <w:rsid w:val="00C126A4"/>
    <w:rsid w:val="00C17474"/>
    <w:rsid w:val="00C2364E"/>
    <w:rsid w:val="00C27AA3"/>
    <w:rsid w:val="00C32924"/>
    <w:rsid w:val="00C37C6F"/>
    <w:rsid w:val="00C463EE"/>
    <w:rsid w:val="00C5145D"/>
    <w:rsid w:val="00C52D41"/>
    <w:rsid w:val="00C5458F"/>
    <w:rsid w:val="00C54D33"/>
    <w:rsid w:val="00C63E57"/>
    <w:rsid w:val="00C74787"/>
    <w:rsid w:val="00C83EBD"/>
    <w:rsid w:val="00CA1BB1"/>
    <w:rsid w:val="00CA384E"/>
    <w:rsid w:val="00CA4150"/>
    <w:rsid w:val="00CB0FCF"/>
    <w:rsid w:val="00CB147C"/>
    <w:rsid w:val="00CB3C00"/>
    <w:rsid w:val="00CB5194"/>
    <w:rsid w:val="00CC01A3"/>
    <w:rsid w:val="00CC0AC9"/>
    <w:rsid w:val="00CC2A7B"/>
    <w:rsid w:val="00CD1399"/>
    <w:rsid w:val="00CD3BF1"/>
    <w:rsid w:val="00CE407B"/>
    <w:rsid w:val="00CF0020"/>
    <w:rsid w:val="00CF2EA6"/>
    <w:rsid w:val="00CF4706"/>
    <w:rsid w:val="00CF7CCC"/>
    <w:rsid w:val="00D029A0"/>
    <w:rsid w:val="00D046BA"/>
    <w:rsid w:val="00D06903"/>
    <w:rsid w:val="00D32511"/>
    <w:rsid w:val="00D40180"/>
    <w:rsid w:val="00D43187"/>
    <w:rsid w:val="00D435E7"/>
    <w:rsid w:val="00D50868"/>
    <w:rsid w:val="00D52138"/>
    <w:rsid w:val="00D73BA6"/>
    <w:rsid w:val="00D7516C"/>
    <w:rsid w:val="00D763E4"/>
    <w:rsid w:val="00D8683A"/>
    <w:rsid w:val="00D908AF"/>
    <w:rsid w:val="00D91D06"/>
    <w:rsid w:val="00DA3A2F"/>
    <w:rsid w:val="00DC2E68"/>
    <w:rsid w:val="00DD1664"/>
    <w:rsid w:val="00DD4907"/>
    <w:rsid w:val="00DE2BB3"/>
    <w:rsid w:val="00DE39F9"/>
    <w:rsid w:val="00E06022"/>
    <w:rsid w:val="00E17CCB"/>
    <w:rsid w:val="00E5109D"/>
    <w:rsid w:val="00E51326"/>
    <w:rsid w:val="00E519D5"/>
    <w:rsid w:val="00E5635C"/>
    <w:rsid w:val="00E5707A"/>
    <w:rsid w:val="00E60DF5"/>
    <w:rsid w:val="00E71F1A"/>
    <w:rsid w:val="00E75D40"/>
    <w:rsid w:val="00E82597"/>
    <w:rsid w:val="00E827BB"/>
    <w:rsid w:val="00E85B9D"/>
    <w:rsid w:val="00E97C1A"/>
    <w:rsid w:val="00EA0CBA"/>
    <w:rsid w:val="00EA3D76"/>
    <w:rsid w:val="00EA56B7"/>
    <w:rsid w:val="00EF3E34"/>
    <w:rsid w:val="00EF65C0"/>
    <w:rsid w:val="00F076D6"/>
    <w:rsid w:val="00F12528"/>
    <w:rsid w:val="00F12CB2"/>
    <w:rsid w:val="00F147B7"/>
    <w:rsid w:val="00F243D6"/>
    <w:rsid w:val="00F32762"/>
    <w:rsid w:val="00F35C8C"/>
    <w:rsid w:val="00F62C06"/>
    <w:rsid w:val="00F6322C"/>
    <w:rsid w:val="00F675C7"/>
    <w:rsid w:val="00F700A3"/>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3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ListParagraphChar">
    <w:name w:val="List Paragraph Char"/>
    <w:aliases w:val="Bulleted list Char"/>
    <w:link w:val="ListParagraph"/>
    <w:uiPriority w:val="34"/>
    <w:locked/>
    <w:rsid w:val="00BE6189"/>
  </w:style>
  <w:style w:type="character" w:styleId="UnresolvedMention">
    <w:name w:val="Unresolved Mention"/>
    <w:basedOn w:val="DefaultParagraphFont"/>
    <w:uiPriority w:val="99"/>
    <w:semiHidden/>
    <w:unhideWhenUsed/>
    <w:rsid w:val="00544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9016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drugs/amiodarone-hydrochloride/" TargetMode="External"/><Relationship Id="rId18" Type="http://schemas.openxmlformats.org/officeDocument/2006/relationships/hyperlink" Target="https://www.medicines.org.uk/emc/" TargetMode="External"/><Relationship Id="rId26" Type="http://schemas.openxmlformats.org/officeDocument/2006/relationships/hyperlink" Target="https://bnf.nice.org.uk/drugs/amiodarone-hydrochloride/" TargetMode="External"/><Relationship Id="rId39" Type="http://schemas.openxmlformats.org/officeDocument/2006/relationships/footer" Target="footer1.xml"/><Relationship Id="rId21" Type="http://schemas.openxmlformats.org/officeDocument/2006/relationships/hyperlink" Target="https://www.medicines.org.uk/emc/rmm/2415/Document" TargetMode="External"/><Relationship Id="rId34" Type="http://schemas.openxmlformats.org/officeDocument/2006/relationships/hyperlink" Target="mailto:sharedcare.enh-tr@nhs.ne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dicines.org.uk/emc/product/13964/smpc" TargetMode="External"/><Relationship Id="rId17" Type="http://schemas.openxmlformats.org/officeDocument/2006/relationships/hyperlink" Target="https://bnf.nice.org.uk/drugs/" TargetMode="External"/><Relationship Id="rId25" Type="http://schemas.openxmlformats.org/officeDocument/2006/relationships/hyperlink" Target="https://www.medicines.org.uk/emc/product/13964/smpc" TargetMode="External"/><Relationship Id="rId33" Type="http://schemas.openxmlformats.org/officeDocument/2006/relationships/hyperlink" Target="mailto:enh-tr.cardiologycdh@nhs.ne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ngland.nhs.uk/publication/shared-care-protocols/" TargetMode="External"/><Relationship Id="rId20" Type="http://schemas.openxmlformats.org/officeDocument/2006/relationships/image" Target="media/image1.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bnf.nice.org.uk/drugs/amiodarone-hydrochloride/" TargetMode="External"/><Relationship Id="rId32" Type="http://schemas.openxmlformats.org/officeDocument/2006/relationships/hyperlink" Target="https://www.medicines.org.uk/emc/product/13964/smpc" TargetMode="External"/><Relationship Id="rId37" Type="http://schemas.openxmlformats.org/officeDocument/2006/relationships/hyperlink" Target="https://www.hweclinicalguidance.nhs.uk/all-clinical-areas-documents/download?cid=1739&amp;checksum=752d25a1f8dbfb2d656bac3094bfb81c"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ce.org.uk/guidance/ng196/resources/atrial-fibrillation-diagnosis-and-management-pdf-66142085507269" TargetMode="External"/><Relationship Id="rId23" Type="http://schemas.openxmlformats.org/officeDocument/2006/relationships/hyperlink" Target="https://www.medicines.org.uk/emc/product/13964/smpc" TargetMode="External"/><Relationship Id="rId36" Type="http://schemas.openxmlformats.org/officeDocument/2006/relationships/hyperlink" Target="mailto:tpa-tr.cardiologyadminclinicalcorrespondence@nhs.net"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31" Type="http://schemas.openxmlformats.org/officeDocument/2006/relationships/hyperlink" Target="https://bnf.nice.org.uk/drugs/amiodarone-hydrochloride/"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www.england.nhs.uk/medicines-2/items-which-should-not-be-routinely-prescribed/" TargetMode="External"/><Relationship Id="rId22" Type="http://schemas.openxmlformats.org/officeDocument/2006/relationships/hyperlink" Target="https://bnf.nice.org.uk/drugs/amiodarone-hydrochloride/" TargetMode="External"/><Relationship Id="rId27" Type="http://schemas.openxmlformats.org/officeDocument/2006/relationships/hyperlink" Target="https://www.medicines.org.uk/emc/product/13964/smpc" TargetMode="External"/><Relationship Id="rId35" Type="http://schemas.openxmlformats.org/officeDocument/2006/relationships/hyperlink" Target="mailto:westherts.cardio@nhs.net" TargetMode="External"/><Relationship Id="rId43" Type="http://schemas.openxmlformats.org/officeDocument/2006/relationships/theme" Target="theme/theme1.xml"/><Relationship Id="rId8" Type="http://schemas.openxmlformats.org/officeDocument/2006/relationships/hyperlink" Target="http://www.mhra.gov.uk/yellowcard"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2</cp:revision>
  <cp:lastPrinted>2020-09-07T12:45:00Z</cp:lastPrinted>
  <dcterms:created xsi:type="dcterms:W3CDTF">2024-09-26T10:01:00Z</dcterms:created>
  <dcterms:modified xsi:type="dcterms:W3CDTF">2024-09-26T10:01:00Z</dcterms:modified>
</cp:coreProperties>
</file>